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6403" w14:textId="77777777" w:rsidR="00D169A3" w:rsidRDefault="00D169A3" w:rsidP="00D169A3">
      <w:pPr>
        <w:jc w:val="center"/>
        <w:rPr>
          <w:b/>
          <w:bCs/>
          <w:sz w:val="32"/>
          <w:szCs w:val="32"/>
          <w:u w:val="single"/>
          <w:lang w:val="en-GB"/>
        </w:rPr>
      </w:pPr>
      <w:r>
        <w:rPr>
          <w:b/>
          <w:bCs/>
          <w:sz w:val="32"/>
          <w:szCs w:val="32"/>
          <w:u w:val="single"/>
          <w:lang w:val="en-GB"/>
        </w:rPr>
        <w:t>College Health Service, Trinity College Dublin: Referral for ongoing ADHD treatment and management</w:t>
      </w:r>
    </w:p>
    <w:p w14:paraId="35CEAB7F" w14:textId="77777777" w:rsidR="00D169A3" w:rsidRDefault="00D169A3" w:rsidP="00D169A3">
      <w:pPr>
        <w:rPr>
          <w:lang w:val="en-GB"/>
        </w:rPr>
      </w:pPr>
      <w:r>
        <w:rPr>
          <w:lang w:val="en-GB"/>
        </w:rPr>
        <w:t>The College Health Service at Trinity is delighted to announce the adoption of a new clinical care pathway for students who have been diagnosed with ADHD.</w:t>
      </w:r>
    </w:p>
    <w:p w14:paraId="5495E9E6" w14:textId="77777777" w:rsidR="00D169A3" w:rsidRDefault="00D169A3" w:rsidP="00D169A3">
      <w:pPr>
        <w:rPr>
          <w:lang w:val="en-GB"/>
        </w:rPr>
      </w:pPr>
      <w:r>
        <w:rPr>
          <w:lang w:val="en-GB"/>
        </w:rPr>
        <w:t>This pathway will dovetail with the recently launched National Clinical Programme Model of Care for Adults with ADHD, by the Health Service Executive.</w:t>
      </w:r>
    </w:p>
    <w:p w14:paraId="163AF054" w14:textId="77777777" w:rsidR="00D169A3" w:rsidRDefault="00D169A3" w:rsidP="00D169A3">
      <w:pPr>
        <w:rPr>
          <w:lang w:val="en-GB"/>
        </w:rPr>
      </w:pPr>
      <w:r>
        <w:rPr>
          <w:lang w:val="en-GB"/>
        </w:rPr>
        <w:t>Attention deficit hyperactivity disorder (ADHD) is a neurodevelopmental disorder that has been recognised and recorded as a clinical entity for over 120 years. Rates of ADHD in childhood are estimated at 5% and of these children, up to 2/3 will continue to experience impairment in adulthood including 15% who continue to meet full diagnostic criteria for the disorder. ADHD is associated with poor education outcomes and can have long-term negative effects on the mental health, well-being, and socio-economic outcomes of university students.</w:t>
      </w:r>
    </w:p>
    <w:p w14:paraId="6E227CD6" w14:textId="77777777" w:rsidR="00D169A3" w:rsidRDefault="00D169A3" w:rsidP="00D169A3">
      <w:pPr>
        <w:rPr>
          <w:lang w:val="en-GB"/>
        </w:rPr>
      </w:pPr>
      <w:r>
        <w:rPr>
          <w:lang w:val="en-GB"/>
        </w:rPr>
        <w:t>The College Health Service seeks to support ongoing clinical care for patients who have an established diagnosis of ADHD and in whom a stable established care plan is in situ. We are unable to offer a specialist ADHD assessment service and do not offer initiation of medication for ADHD for new patients.</w:t>
      </w:r>
    </w:p>
    <w:p w14:paraId="7B4384AB" w14:textId="77777777" w:rsidR="00D169A3" w:rsidRPr="0006499C" w:rsidRDefault="00D169A3" w:rsidP="00D169A3">
      <w:pPr>
        <w:rPr>
          <w:lang w:val="en-GB"/>
        </w:rPr>
      </w:pPr>
      <w:r>
        <w:rPr>
          <w:lang w:val="en-GB"/>
        </w:rPr>
        <w:t xml:space="preserve">The Irish public health service, the Health Service Executive (HSE), has developed a National Clinical Programme Model of care for adults with ADHD. This model of care states that assessment and treatment will be provided within the public mental health services. Unfortunately, this service is currently not available in many areas in Ireland. At this time, 2022 only 3 services are provided and </w:t>
      </w:r>
      <w:r w:rsidRPr="0006499C">
        <w:rPr>
          <w:lang w:val="en-GB"/>
        </w:rPr>
        <w:t xml:space="preserve">waiting times can be very long. It is hoped that additional services will be rolled out in the future. Individuals over the age of 18 who are ordinarily resident in Community Healthcare Organisations (CHO)s 1, 3 and 6 should access care in ADHD clinics in these catchment areas via GP referral as outlined here: </w:t>
      </w:r>
      <w:hyperlink r:id="rId8" w:history="1">
        <w:r w:rsidRPr="0006499C">
          <w:rPr>
            <w:rStyle w:val="Hyperlink"/>
            <w:lang w:val="en-GB"/>
          </w:rPr>
          <w:t>https://www.hse.ie/eng/about/who/cspd/ncps/mental-health/adhd/</w:t>
        </w:r>
      </w:hyperlink>
      <w:r w:rsidRPr="0006499C">
        <w:rPr>
          <w:lang w:val="en-GB"/>
        </w:rPr>
        <w:t xml:space="preserve">.  </w:t>
      </w:r>
    </w:p>
    <w:p w14:paraId="52619DD2" w14:textId="7465AA4F" w:rsidR="00D169A3" w:rsidRDefault="00D169A3" w:rsidP="00D169A3">
      <w:pPr>
        <w:rPr>
          <w:lang w:val="en-GB"/>
        </w:rPr>
      </w:pPr>
      <w:r w:rsidRPr="0006499C">
        <w:rPr>
          <w:lang w:val="en-GB"/>
        </w:rPr>
        <w:t>Students who are engaged with services within or outside Trinity can apply to the Disability Service for needs assessment, reasonable accommodation and one to one tailored academic and occupational therapy supports.</w:t>
      </w:r>
      <w:r>
        <w:rPr>
          <w:lang w:val="en-GB"/>
        </w:rPr>
        <w:t xml:space="preserve"> </w:t>
      </w:r>
    </w:p>
    <w:p w14:paraId="3C1C1208" w14:textId="05F07282" w:rsidR="00D169A3" w:rsidRDefault="00D169A3" w:rsidP="00D169A3">
      <w:pPr>
        <w:rPr>
          <w:lang w:val="en-GB"/>
        </w:rPr>
      </w:pPr>
      <w:r>
        <w:rPr>
          <w:lang w:val="en-GB"/>
        </w:rPr>
        <w:t xml:space="preserve">The private sector has a very limited number of clinicians who offer ADHD assessment. The most up to date details are available on the </w:t>
      </w:r>
      <w:r>
        <w:rPr>
          <w:u w:val="single"/>
          <w:lang w:val="en-GB"/>
        </w:rPr>
        <w:t>adhdireland.ie</w:t>
      </w:r>
      <w:r>
        <w:rPr>
          <w:lang w:val="en-GB"/>
        </w:rPr>
        <w:t xml:space="preserve"> website.</w:t>
      </w:r>
    </w:p>
    <w:p w14:paraId="1BEC9327" w14:textId="77777777" w:rsidR="00D169A3" w:rsidRDefault="00D169A3" w:rsidP="00D169A3">
      <w:pPr>
        <w:rPr>
          <w:lang w:val="en-GB"/>
        </w:rPr>
      </w:pPr>
      <w:r>
        <w:rPr>
          <w:b/>
          <w:bCs/>
          <w:lang w:val="en-GB"/>
        </w:rPr>
        <w:t xml:space="preserve">Please note that </w:t>
      </w:r>
      <w:proofErr w:type="spellStart"/>
      <w:r>
        <w:rPr>
          <w:b/>
          <w:bCs/>
          <w:lang w:val="en-GB"/>
        </w:rPr>
        <w:t>Adderal</w:t>
      </w:r>
      <w:proofErr w:type="spellEnd"/>
      <w:r>
        <w:rPr>
          <w:b/>
          <w:bCs/>
          <w:lang w:val="en-GB"/>
        </w:rPr>
        <w:t xml:space="preserve"> is not available in Ireland and cannot be prescribed</w:t>
      </w:r>
      <w:r>
        <w:rPr>
          <w:lang w:val="en-GB"/>
        </w:rPr>
        <w:t>.</w:t>
      </w:r>
    </w:p>
    <w:p w14:paraId="5DD5F544" w14:textId="2D15BF3B" w:rsidR="00D169A3" w:rsidRDefault="00D169A3" w:rsidP="00D169A3">
      <w:pPr>
        <w:rPr>
          <w:lang w:val="en-GB"/>
        </w:rPr>
      </w:pPr>
      <w:r>
        <w:rPr>
          <w:lang w:val="en-GB"/>
        </w:rPr>
        <w:t xml:space="preserve"> Incoming international students who are currently prescribed </w:t>
      </w:r>
      <w:proofErr w:type="spellStart"/>
      <w:r>
        <w:rPr>
          <w:lang w:val="en-GB"/>
        </w:rPr>
        <w:t>Adderal</w:t>
      </w:r>
      <w:proofErr w:type="spellEnd"/>
      <w:r>
        <w:rPr>
          <w:lang w:val="en-GB"/>
        </w:rPr>
        <w:t xml:space="preserve"> should contact their psychiatrist and arrange a transfer to an ADHD medication that is available in Ireland </w:t>
      </w:r>
      <w:r>
        <w:rPr>
          <w:u w:val="single"/>
          <w:lang w:val="en-GB"/>
        </w:rPr>
        <w:t>prior to coming</w:t>
      </w:r>
      <w:r>
        <w:rPr>
          <w:lang w:val="en-GB"/>
        </w:rPr>
        <w:t xml:space="preserve">.  If a student wishes to avail of the College Health Service for ongoing ADHD care, please be aware that the service will prescribe either </w:t>
      </w:r>
      <w:bookmarkStart w:id="0" w:name="_Hlk107413969"/>
      <w:proofErr w:type="gramStart"/>
      <w:r>
        <w:rPr>
          <w:lang w:val="en-GB"/>
        </w:rPr>
        <w:t xml:space="preserve">methylphenidate,  </w:t>
      </w:r>
      <w:proofErr w:type="spellStart"/>
      <w:r>
        <w:rPr>
          <w:lang w:val="en-GB"/>
        </w:rPr>
        <w:t>lisdexamphetaime</w:t>
      </w:r>
      <w:proofErr w:type="spellEnd"/>
      <w:proofErr w:type="gramEnd"/>
      <w:r>
        <w:rPr>
          <w:lang w:val="en-GB"/>
        </w:rPr>
        <w:t xml:space="preserve"> or atomoxetine</w:t>
      </w:r>
      <w:bookmarkEnd w:id="0"/>
      <w:r>
        <w:rPr>
          <w:lang w:val="en-GB"/>
        </w:rPr>
        <w:t>. No other ADHD medications will be prescribed. The service is unable to facilitate change of medication or reinstatement of lapsed treatment.</w:t>
      </w:r>
    </w:p>
    <w:p w14:paraId="1F1DF590" w14:textId="77777777" w:rsidR="00D169A3" w:rsidRDefault="00D169A3" w:rsidP="00D169A3">
      <w:pPr>
        <w:rPr>
          <w:lang w:val="en-GB"/>
        </w:rPr>
      </w:pPr>
    </w:p>
    <w:p w14:paraId="64BA5D1D" w14:textId="77777777" w:rsidR="00D169A3" w:rsidRPr="0086501B" w:rsidRDefault="00D169A3" w:rsidP="00D169A3">
      <w:pPr>
        <w:rPr>
          <w:b/>
          <w:bCs/>
          <w:u w:val="single"/>
          <w:lang w:val="en-GB"/>
        </w:rPr>
      </w:pPr>
    </w:p>
    <w:p w14:paraId="365612DA" w14:textId="77777777" w:rsidR="00D169A3" w:rsidRDefault="00D169A3" w:rsidP="00D169A3">
      <w:pPr>
        <w:rPr>
          <w:lang w:val="en-GB"/>
        </w:rPr>
      </w:pPr>
    </w:p>
    <w:p w14:paraId="7DA9BB75" w14:textId="77777777" w:rsidR="007B7A3C" w:rsidRDefault="00D169A3" w:rsidP="00D169A3">
      <w:pPr>
        <w:rPr>
          <w:lang w:val="en-GB"/>
        </w:rPr>
      </w:pPr>
      <w:r>
        <w:rPr>
          <w:lang w:val="en-GB"/>
        </w:rPr>
        <w:t xml:space="preserve"> </w:t>
      </w:r>
    </w:p>
    <w:p w14:paraId="742F1115" w14:textId="14F45D3D" w:rsidR="00D169A3" w:rsidRDefault="00D169A3" w:rsidP="00D169A3">
      <w:pPr>
        <w:rPr>
          <w:b/>
          <w:bCs/>
          <w:u w:val="single"/>
          <w:lang w:val="en-GB"/>
        </w:rPr>
      </w:pPr>
      <w:r>
        <w:rPr>
          <w:b/>
          <w:bCs/>
          <w:u w:val="single"/>
          <w:lang w:val="en-GB"/>
        </w:rPr>
        <w:lastRenderedPageBreak/>
        <w:t xml:space="preserve">Criteria for </w:t>
      </w:r>
      <w:commentRangeStart w:id="1"/>
      <w:r>
        <w:rPr>
          <w:b/>
          <w:bCs/>
          <w:u w:val="single"/>
          <w:lang w:val="en-GB"/>
        </w:rPr>
        <w:t>Referral</w:t>
      </w:r>
      <w:commentRangeEnd w:id="1"/>
      <w:r>
        <w:rPr>
          <w:rStyle w:val="CommentReference"/>
        </w:rPr>
        <w:commentReference w:id="1"/>
      </w:r>
    </w:p>
    <w:p w14:paraId="4CAF5B99" w14:textId="77777777" w:rsidR="00D169A3" w:rsidRDefault="00D169A3" w:rsidP="00D169A3">
      <w:pPr>
        <w:rPr>
          <w:lang w:val="en-GB"/>
        </w:rPr>
      </w:pPr>
      <w:r>
        <w:rPr>
          <w:lang w:val="en-GB"/>
        </w:rPr>
        <w:t>The patient must have an established diagnosis of ADHD made by a Consultant Psychiatrist.</w:t>
      </w:r>
    </w:p>
    <w:p w14:paraId="7E59D7EB" w14:textId="77777777" w:rsidR="00D169A3" w:rsidRDefault="00D169A3" w:rsidP="00D169A3">
      <w:pPr>
        <w:rPr>
          <w:lang w:val="en-GB"/>
        </w:rPr>
      </w:pPr>
      <w:r>
        <w:rPr>
          <w:lang w:val="en-GB"/>
        </w:rPr>
        <w:t xml:space="preserve">The patient must have had a clinical reassessment that has determined that there are ongoing symptoms and an ongoing indication for care to include pharmacotherapy within a </w:t>
      </w:r>
      <w:proofErr w:type="gramStart"/>
      <w:r>
        <w:rPr>
          <w:lang w:val="en-GB"/>
        </w:rPr>
        <w:t>6 month</w:t>
      </w:r>
      <w:proofErr w:type="gramEnd"/>
      <w:r>
        <w:rPr>
          <w:lang w:val="en-GB"/>
        </w:rPr>
        <w:t xml:space="preserve"> period of commencement of College.</w:t>
      </w:r>
    </w:p>
    <w:p w14:paraId="57BD3C52" w14:textId="77777777" w:rsidR="00D169A3" w:rsidRDefault="00D169A3" w:rsidP="00D169A3">
      <w:pPr>
        <w:rPr>
          <w:lang w:val="en-GB"/>
        </w:rPr>
      </w:pPr>
      <w:r>
        <w:rPr>
          <w:lang w:val="en-GB"/>
        </w:rPr>
        <w:t>Patients who have complex psychiatric comorbidity cannot be facilitated by this service.</w:t>
      </w:r>
    </w:p>
    <w:p w14:paraId="11BFE9A3" w14:textId="77777777" w:rsidR="00D169A3" w:rsidRDefault="00D169A3" w:rsidP="00D169A3">
      <w:pPr>
        <w:rPr>
          <w:lang w:val="en-GB"/>
        </w:rPr>
      </w:pPr>
      <w:r>
        <w:rPr>
          <w:lang w:val="en-GB"/>
        </w:rPr>
        <w:t xml:space="preserve">The patient will remain under the care of the referring Consultant Psychiatrist until the patient has been assessed and accepted for treatment by the College Psychiatrist. It is expected that this may take up to a year. During this time on going pharmacotherapy, medication efficacy and tolerability as well as vital sign monitoring will be provided by the College Health Service GP. This review will be conducted once in each semester.   </w:t>
      </w:r>
    </w:p>
    <w:p w14:paraId="0A72CF83" w14:textId="77777777" w:rsidR="00D169A3" w:rsidRDefault="00D169A3" w:rsidP="00D169A3">
      <w:pPr>
        <w:rPr>
          <w:lang w:val="en-GB"/>
        </w:rPr>
      </w:pPr>
      <w:r>
        <w:rPr>
          <w:lang w:val="en-GB"/>
        </w:rPr>
        <w:t xml:space="preserve">Individuals over the age of18 who are ordinarily resident in Community Health Care Organisations (CHO)s 1,3 and 6 should access care in ADHD clinics in these catchment areas via GP referral as outlined here: </w:t>
      </w:r>
      <w:hyperlink r:id="rId13" w:history="1">
        <w:r>
          <w:rPr>
            <w:rStyle w:val="Hyperlink"/>
            <w:lang w:val="en-GB"/>
          </w:rPr>
          <w:t>https://www.hse.ie/eng/about/who/cspd/ncps/mental-health/adhd/</w:t>
        </w:r>
      </w:hyperlink>
      <w:r>
        <w:rPr>
          <w:lang w:val="en-GB"/>
        </w:rPr>
        <w:t xml:space="preserve">.  </w:t>
      </w:r>
    </w:p>
    <w:p w14:paraId="718F7807" w14:textId="77777777" w:rsidR="00D169A3" w:rsidRDefault="00D169A3" w:rsidP="00D169A3">
      <w:pPr>
        <w:rPr>
          <w:rFonts w:eastAsia="Times New Roman"/>
        </w:rPr>
      </w:pPr>
      <w:r>
        <w:rPr>
          <w:rFonts w:eastAsia="Times New Roman"/>
        </w:rPr>
        <w:t>Students Coming to Trinity for one year period will not be transferred to the College Health Psychiatrist Service for ongoing ADHD management as their care can revert to their treating psychiatrist on completion of their studies. The ADHD clinic will provide primary care for these students. International students who will be studying for more than a year will be offered an appointment to transfer their care to the College Psychiatrist. This is likely to be in June the year after entry.</w:t>
      </w:r>
    </w:p>
    <w:p w14:paraId="27FCA186" w14:textId="7FEC9BBC" w:rsidR="00D169A3" w:rsidRDefault="00D169A3" w:rsidP="00D169A3">
      <w:pPr>
        <w:rPr>
          <w:lang w:val="en-GB"/>
        </w:rPr>
      </w:pPr>
      <w:r>
        <w:rPr>
          <w:lang w:val="en-GB"/>
        </w:rPr>
        <w:t xml:space="preserve">Students who are engaged with services outside Trinity can apply to the Disability Service </w:t>
      </w:r>
      <w:r w:rsidR="00B32B17">
        <w:rPr>
          <w:lang w:val="en-GB"/>
        </w:rPr>
        <w:t xml:space="preserve">for </w:t>
      </w:r>
      <w:r>
        <w:rPr>
          <w:lang w:val="en-GB"/>
        </w:rPr>
        <w:t>needs assessment, reasonable accommodation and one to one tailored academic and occupational therapy supports.</w:t>
      </w:r>
    </w:p>
    <w:p w14:paraId="21CD6A9F" w14:textId="77777777" w:rsidR="00D169A3" w:rsidRDefault="00D169A3" w:rsidP="00D169A3">
      <w:pPr>
        <w:rPr>
          <w:lang w:val="en-GB"/>
        </w:rPr>
      </w:pPr>
      <w:r>
        <w:rPr>
          <w:lang w:val="en-GB"/>
        </w:rPr>
        <w:t xml:space="preserve"> Patients who are currently misusing or consuming cannabis, substances or alcohol are not appropriate for this referral pathway and will not be seen.</w:t>
      </w:r>
    </w:p>
    <w:p w14:paraId="6080208A" w14:textId="77777777" w:rsidR="00D169A3" w:rsidRDefault="00D169A3" w:rsidP="00D169A3">
      <w:pPr>
        <w:rPr>
          <w:b/>
          <w:bCs/>
          <w:lang w:val="en-GB"/>
        </w:rPr>
      </w:pPr>
      <w:r>
        <w:rPr>
          <w:b/>
          <w:bCs/>
          <w:lang w:val="en-GB"/>
        </w:rPr>
        <w:t xml:space="preserve">Please complete all sections. Incomplete sections will not be processed and will result in a return to the referring doctor. All referrals must be signed by the referring doctor and must be </w:t>
      </w:r>
      <w:r>
        <w:rPr>
          <w:b/>
          <w:bCs/>
          <w:u w:val="single"/>
          <w:lang w:val="en-GB"/>
        </w:rPr>
        <w:t>accompanied by a clinic stamp</w:t>
      </w:r>
      <w:r>
        <w:rPr>
          <w:b/>
          <w:bCs/>
          <w:lang w:val="en-GB"/>
        </w:rPr>
        <w:t xml:space="preserve"> on the referral form. </w:t>
      </w:r>
    </w:p>
    <w:p w14:paraId="2E6D329D" w14:textId="77777777" w:rsidR="00D169A3" w:rsidRDefault="00D169A3" w:rsidP="00D169A3">
      <w:pPr>
        <w:rPr>
          <w:b/>
          <w:bCs/>
          <w:lang w:val="en-GB"/>
        </w:rPr>
      </w:pPr>
      <w:r>
        <w:rPr>
          <w:b/>
          <w:bCs/>
          <w:lang w:val="en-GB"/>
        </w:rPr>
        <w:t>The deadline for receipt of completed forms is October 1</w:t>
      </w:r>
      <w:r>
        <w:rPr>
          <w:b/>
          <w:bCs/>
          <w:vertAlign w:val="superscript"/>
          <w:lang w:val="en-GB"/>
        </w:rPr>
        <w:t>st</w:t>
      </w:r>
      <w:r>
        <w:rPr>
          <w:b/>
          <w:bCs/>
          <w:lang w:val="en-GB"/>
        </w:rPr>
        <w:t xml:space="preserve">. </w:t>
      </w:r>
    </w:p>
    <w:tbl>
      <w:tblPr>
        <w:tblStyle w:val="TableGrid"/>
        <w:tblW w:w="0" w:type="auto"/>
        <w:tblInd w:w="0" w:type="dxa"/>
        <w:tblLook w:val="04A0" w:firstRow="1" w:lastRow="0" w:firstColumn="1" w:lastColumn="0" w:noHBand="0" w:noVBand="1"/>
      </w:tblPr>
      <w:tblGrid>
        <w:gridCol w:w="3256"/>
        <w:gridCol w:w="5760"/>
      </w:tblGrid>
      <w:tr w:rsidR="00D169A3" w14:paraId="78190841" w14:textId="77777777" w:rsidTr="00D169A3">
        <w:tc>
          <w:tcPr>
            <w:tcW w:w="3256" w:type="dxa"/>
            <w:tcBorders>
              <w:top w:val="single" w:sz="4" w:space="0" w:color="auto"/>
              <w:left w:val="single" w:sz="4" w:space="0" w:color="auto"/>
              <w:bottom w:val="single" w:sz="4" w:space="0" w:color="auto"/>
              <w:right w:val="single" w:sz="4" w:space="0" w:color="auto"/>
            </w:tcBorders>
            <w:hideMark/>
          </w:tcPr>
          <w:p w14:paraId="2E3B7AC4" w14:textId="77777777" w:rsidR="00D169A3" w:rsidRDefault="00D169A3">
            <w:pPr>
              <w:rPr>
                <w:lang w:val="en-GB"/>
              </w:rPr>
            </w:pPr>
            <w:r>
              <w:rPr>
                <w:lang w:val="en-GB"/>
              </w:rPr>
              <w:t>Name of patient</w:t>
            </w:r>
          </w:p>
        </w:tc>
        <w:tc>
          <w:tcPr>
            <w:tcW w:w="5760" w:type="dxa"/>
            <w:tcBorders>
              <w:top w:val="single" w:sz="4" w:space="0" w:color="auto"/>
              <w:left w:val="single" w:sz="4" w:space="0" w:color="auto"/>
              <w:bottom w:val="single" w:sz="4" w:space="0" w:color="auto"/>
              <w:right w:val="single" w:sz="4" w:space="0" w:color="auto"/>
            </w:tcBorders>
          </w:tcPr>
          <w:p w14:paraId="3AE180DA" w14:textId="77777777" w:rsidR="00D169A3" w:rsidRDefault="00D169A3">
            <w:pPr>
              <w:rPr>
                <w:lang w:val="en-GB"/>
              </w:rPr>
            </w:pPr>
          </w:p>
        </w:tc>
      </w:tr>
      <w:tr w:rsidR="00D169A3" w14:paraId="5AD8B570" w14:textId="77777777" w:rsidTr="00D169A3">
        <w:tc>
          <w:tcPr>
            <w:tcW w:w="3256" w:type="dxa"/>
            <w:tcBorders>
              <w:top w:val="single" w:sz="4" w:space="0" w:color="auto"/>
              <w:left w:val="single" w:sz="4" w:space="0" w:color="auto"/>
              <w:bottom w:val="single" w:sz="4" w:space="0" w:color="auto"/>
              <w:right w:val="single" w:sz="4" w:space="0" w:color="auto"/>
            </w:tcBorders>
            <w:hideMark/>
          </w:tcPr>
          <w:p w14:paraId="735E9661" w14:textId="77777777" w:rsidR="00D169A3" w:rsidRDefault="00D169A3">
            <w:pPr>
              <w:rPr>
                <w:lang w:val="en-GB"/>
              </w:rPr>
            </w:pPr>
            <w:r>
              <w:rPr>
                <w:lang w:val="en-GB"/>
              </w:rPr>
              <w:t>DOB</w:t>
            </w:r>
          </w:p>
        </w:tc>
        <w:tc>
          <w:tcPr>
            <w:tcW w:w="5760" w:type="dxa"/>
            <w:tcBorders>
              <w:top w:val="single" w:sz="4" w:space="0" w:color="auto"/>
              <w:left w:val="single" w:sz="4" w:space="0" w:color="auto"/>
              <w:bottom w:val="single" w:sz="4" w:space="0" w:color="auto"/>
              <w:right w:val="single" w:sz="4" w:space="0" w:color="auto"/>
            </w:tcBorders>
          </w:tcPr>
          <w:p w14:paraId="0EBBEF51" w14:textId="77777777" w:rsidR="00D169A3" w:rsidRDefault="00D169A3">
            <w:pPr>
              <w:rPr>
                <w:lang w:val="en-GB"/>
              </w:rPr>
            </w:pPr>
          </w:p>
        </w:tc>
      </w:tr>
      <w:tr w:rsidR="00D169A3" w14:paraId="3A724457" w14:textId="77777777" w:rsidTr="00D169A3">
        <w:tc>
          <w:tcPr>
            <w:tcW w:w="3256" w:type="dxa"/>
            <w:tcBorders>
              <w:top w:val="single" w:sz="4" w:space="0" w:color="auto"/>
              <w:left w:val="single" w:sz="4" w:space="0" w:color="auto"/>
              <w:bottom w:val="single" w:sz="4" w:space="0" w:color="auto"/>
              <w:right w:val="single" w:sz="4" w:space="0" w:color="auto"/>
            </w:tcBorders>
            <w:hideMark/>
          </w:tcPr>
          <w:p w14:paraId="46B580AC" w14:textId="77777777" w:rsidR="00D169A3" w:rsidRDefault="00D169A3">
            <w:pPr>
              <w:rPr>
                <w:lang w:val="en-GB"/>
              </w:rPr>
            </w:pPr>
            <w:r>
              <w:rPr>
                <w:lang w:val="en-GB"/>
              </w:rPr>
              <w:t>Address</w:t>
            </w:r>
          </w:p>
        </w:tc>
        <w:tc>
          <w:tcPr>
            <w:tcW w:w="5760" w:type="dxa"/>
            <w:tcBorders>
              <w:top w:val="single" w:sz="4" w:space="0" w:color="auto"/>
              <w:left w:val="single" w:sz="4" w:space="0" w:color="auto"/>
              <w:bottom w:val="single" w:sz="4" w:space="0" w:color="auto"/>
              <w:right w:val="single" w:sz="4" w:space="0" w:color="auto"/>
            </w:tcBorders>
          </w:tcPr>
          <w:p w14:paraId="3C163168" w14:textId="77777777" w:rsidR="00D169A3" w:rsidRDefault="00D169A3">
            <w:pPr>
              <w:rPr>
                <w:lang w:val="en-GB"/>
              </w:rPr>
            </w:pPr>
          </w:p>
        </w:tc>
      </w:tr>
      <w:tr w:rsidR="00D169A3" w14:paraId="11D9C3B8" w14:textId="77777777" w:rsidTr="00D169A3">
        <w:tc>
          <w:tcPr>
            <w:tcW w:w="3256" w:type="dxa"/>
            <w:tcBorders>
              <w:top w:val="single" w:sz="4" w:space="0" w:color="auto"/>
              <w:left w:val="single" w:sz="4" w:space="0" w:color="auto"/>
              <w:bottom w:val="single" w:sz="4" w:space="0" w:color="auto"/>
              <w:right w:val="single" w:sz="4" w:space="0" w:color="auto"/>
            </w:tcBorders>
            <w:hideMark/>
          </w:tcPr>
          <w:p w14:paraId="4CB4841D" w14:textId="77777777" w:rsidR="00D169A3" w:rsidRDefault="00D169A3">
            <w:pPr>
              <w:rPr>
                <w:lang w:val="en-GB"/>
              </w:rPr>
            </w:pPr>
            <w:r>
              <w:rPr>
                <w:lang w:val="en-GB"/>
              </w:rPr>
              <w:t xml:space="preserve">Health insurance details: </w:t>
            </w:r>
          </w:p>
          <w:p w14:paraId="443D2374" w14:textId="77777777" w:rsidR="00D169A3" w:rsidRDefault="00D169A3">
            <w:pPr>
              <w:rPr>
                <w:lang w:val="en-GB"/>
              </w:rPr>
            </w:pPr>
            <w:r>
              <w:rPr>
                <w:lang w:val="en-GB"/>
              </w:rPr>
              <w:t>Health insurance number Ireland</w:t>
            </w:r>
          </w:p>
        </w:tc>
        <w:tc>
          <w:tcPr>
            <w:tcW w:w="5760" w:type="dxa"/>
            <w:tcBorders>
              <w:top w:val="single" w:sz="4" w:space="0" w:color="auto"/>
              <w:left w:val="single" w:sz="4" w:space="0" w:color="auto"/>
              <w:bottom w:val="single" w:sz="4" w:space="0" w:color="auto"/>
              <w:right w:val="single" w:sz="4" w:space="0" w:color="auto"/>
            </w:tcBorders>
            <w:hideMark/>
          </w:tcPr>
          <w:p w14:paraId="7885E796" w14:textId="77777777" w:rsidR="00D169A3" w:rsidRDefault="00D169A3">
            <w:pPr>
              <w:rPr>
                <w:rFonts w:cstheme="minorHAnsi"/>
                <w:lang w:val="en-GB"/>
              </w:rPr>
            </w:pPr>
            <w:r>
              <w:rPr>
                <w:lang w:val="en-GB"/>
              </w:rPr>
              <w:t xml:space="preserve">Yes </w:t>
            </w:r>
            <w:r>
              <w:rPr>
                <w:rFonts w:cstheme="minorHAnsi"/>
                <w:lang w:val="en-GB"/>
              </w:rPr>
              <w:t>□ No □</w:t>
            </w:r>
          </w:p>
          <w:p w14:paraId="44126C83" w14:textId="77777777" w:rsidR="00D169A3" w:rsidRDefault="00D169A3">
            <w:pPr>
              <w:rPr>
                <w:lang w:val="en-GB"/>
              </w:rPr>
            </w:pPr>
            <w:r>
              <w:rPr>
                <w:rFonts w:cstheme="minorHAnsi"/>
                <w:lang w:val="en-GB"/>
              </w:rPr>
              <w:t xml:space="preserve">VHI </w:t>
            </w:r>
            <w:proofErr w:type="gramStart"/>
            <w:r>
              <w:rPr>
                <w:rFonts w:cstheme="minorHAnsi"/>
                <w:lang w:val="en-GB"/>
              </w:rPr>
              <w:t>□  AVIVA</w:t>
            </w:r>
            <w:proofErr w:type="gramEnd"/>
            <w:r>
              <w:rPr>
                <w:rFonts w:cstheme="minorHAnsi"/>
                <w:lang w:val="en-GB"/>
              </w:rPr>
              <w:t xml:space="preserve"> □ LAYA □</w:t>
            </w:r>
          </w:p>
        </w:tc>
      </w:tr>
      <w:tr w:rsidR="00D169A3" w14:paraId="1C906B79" w14:textId="77777777" w:rsidTr="00D169A3">
        <w:tc>
          <w:tcPr>
            <w:tcW w:w="3256" w:type="dxa"/>
            <w:tcBorders>
              <w:top w:val="single" w:sz="4" w:space="0" w:color="auto"/>
              <w:left w:val="single" w:sz="4" w:space="0" w:color="auto"/>
              <w:bottom w:val="single" w:sz="4" w:space="0" w:color="auto"/>
              <w:right w:val="single" w:sz="4" w:space="0" w:color="auto"/>
            </w:tcBorders>
            <w:hideMark/>
          </w:tcPr>
          <w:p w14:paraId="6A36336C" w14:textId="77777777" w:rsidR="00D169A3" w:rsidRDefault="00D169A3">
            <w:pPr>
              <w:rPr>
                <w:lang w:val="en-GB"/>
              </w:rPr>
            </w:pPr>
            <w:r>
              <w:rPr>
                <w:lang w:val="en-GB"/>
              </w:rPr>
              <w:t xml:space="preserve">Next of Kin Name:  </w:t>
            </w:r>
          </w:p>
          <w:p w14:paraId="3C5F9E4F" w14:textId="77777777" w:rsidR="00D169A3" w:rsidRDefault="00D169A3">
            <w:pPr>
              <w:rPr>
                <w:lang w:val="en-GB"/>
              </w:rPr>
            </w:pPr>
            <w:r>
              <w:rPr>
                <w:lang w:val="en-GB"/>
              </w:rPr>
              <w:t>Name of person to provide collateral if required</w:t>
            </w:r>
          </w:p>
        </w:tc>
        <w:tc>
          <w:tcPr>
            <w:tcW w:w="5760" w:type="dxa"/>
            <w:tcBorders>
              <w:top w:val="single" w:sz="4" w:space="0" w:color="auto"/>
              <w:left w:val="single" w:sz="4" w:space="0" w:color="auto"/>
              <w:bottom w:val="single" w:sz="4" w:space="0" w:color="auto"/>
              <w:right w:val="single" w:sz="4" w:space="0" w:color="auto"/>
            </w:tcBorders>
          </w:tcPr>
          <w:p w14:paraId="3B492201" w14:textId="77777777" w:rsidR="00D169A3" w:rsidRDefault="00D169A3">
            <w:pPr>
              <w:rPr>
                <w:lang w:val="en-GB"/>
              </w:rPr>
            </w:pPr>
          </w:p>
          <w:p w14:paraId="7FAA4A04" w14:textId="77777777" w:rsidR="00D169A3" w:rsidRDefault="00D169A3">
            <w:pPr>
              <w:rPr>
                <w:lang w:val="en-GB"/>
              </w:rPr>
            </w:pPr>
          </w:p>
          <w:p w14:paraId="42E66A7F" w14:textId="77777777" w:rsidR="00D169A3" w:rsidRDefault="00D169A3">
            <w:pPr>
              <w:rPr>
                <w:lang w:val="en-GB"/>
              </w:rPr>
            </w:pPr>
          </w:p>
        </w:tc>
      </w:tr>
      <w:tr w:rsidR="00D169A3" w14:paraId="1BF7D3D6" w14:textId="77777777" w:rsidTr="00D169A3">
        <w:tc>
          <w:tcPr>
            <w:tcW w:w="3256" w:type="dxa"/>
            <w:tcBorders>
              <w:top w:val="single" w:sz="4" w:space="0" w:color="auto"/>
              <w:left w:val="single" w:sz="4" w:space="0" w:color="auto"/>
              <w:bottom w:val="single" w:sz="4" w:space="0" w:color="auto"/>
              <w:right w:val="single" w:sz="4" w:space="0" w:color="auto"/>
            </w:tcBorders>
            <w:hideMark/>
          </w:tcPr>
          <w:p w14:paraId="6B77B28F" w14:textId="77777777" w:rsidR="00D169A3" w:rsidRDefault="00D169A3">
            <w:pPr>
              <w:rPr>
                <w:lang w:val="en-GB"/>
              </w:rPr>
            </w:pPr>
            <w:r>
              <w:rPr>
                <w:lang w:val="en-GB"/>
              </w:rPr>
              <w:t xml:space="preserve">Name and Address of Referring Psychiatrist </w:t>
            </w:r>
          </w:p>
        </w:tc>
        <w:tc>
          <w:tcPr>
            <w:tcW w:w="5760" w:type="dxa"/>
            <w:tcBorders>
              <w:top w:val="single" w:sz="4" w:space="0" w:color="auto"/>
              <w:left w:val="single" w:sz="4" w:space="0" w:color="auto"/>
              <w:bottom w:val="single" w:sz="4" w:space="0" w:color="auto"/>
              <w:right w:val="single" w:sz="4" w:space="0" w:color="auto"/>
            </w:tcBorders>
          </w:tcPr>
          <w:p w14:paraId="6A09FB3A" w14:textId="77777777" w:rsidR="00D169A3" w:rsidRDefault="00D169A3">
            <w:pPr>
              <w:rPr>
                <w:lang w:val="en-GB"/>
              </w:rPr>
            </w:pPr>
          </w:p>
        </w:tc>
      </w:tr>
    </w:tbl>
    <w:p w14:paraId="0D868493" w14:textId="77777777" w:rsidR="00D169A3" w:rsidRDefault="00D169A3" w:rsidP="00D169A3">
      <w:pPr>
        <w:rPr>
          <w:b/>
          <w:bCs/>
          <w:sz w:val="28"/>
          <w:szCs w:val="28"/>
          <w:lang w:val="en-GB"/>
        </w:rPr>
      </w:pPr>
    </w:p>
    <w:tbl>
      <w:tblPr>
        <w:tblStyle w:val="TableGrid"/>
        <w:tblW w:w="0" w:type="auto"/>
        <w:tblInd w:w="0" w:type="dxa"/>
        <w:tblLook w:val="04A0" w:firstRow="1" w:lastRow="0" w:firstColumn="1" w:lastColumn="0" w:noHBand="0" w:noVBand="1"/>
      </w:tblPr>
      <w:tblGrid>
        <w:gridCol w:w="4508"/>
        <w:gridCol w:w="4508"/>
      </w:tblGrid>
      <w:tr w:rsidR="00D169A3" w14:paraId="2062EABF" w14:textId="77777777" w:rsidTr="00D169A3">
        <w:tc>
          <w:tcPr>
            <w:tcW w:w="4508" w:type="dxa"/>
            <w:tcBorders>
              <w:top w:val="single" w:sz="4" w:space="0" w:color="auto"/>
              <w:left w:val="single" w:sz="4" w:space="0" w:color="auto"/>
              <w:bottom w:val="single" w:sz="4" w:space="0" w:color="auto"/>
              <w:right w:val="single" w:sz="4" w:space="0" w:color="auto"/>
            </w:tcBorders>
            <w:hideMark/>
          </w:tcPr>
          <w:p w14:paraId="7C98A7FB" w14:textId="77777777" w:rsidR="00D169A3" w:rsidRDefault="00D169A3">
            <w:pPr>
              <w:rPr>
                <w:lang w:val="en-GB"/>
              </w:rPr>
            </w:pPr>
            <w:r>
              <w:rPr>
                <w:lang w:val="en-GB"/>
              </w:rPr>
              <w:t>Date diagnosis made:</w:t>
            </w:r>
          </w:p>
        </w:tc>
        <w:tc>
          <w:tcPr>
            <w:tcW w:w="4508" w:type="dxa"/>
            <w:tcBorders>
              <w:top w:val="single" w:sz="4" w:space="0" w:color="auto"/>
              <w:left w:val="single" w:sz="4" w:space="0" w:color="auto"/>
              <w:bottom w:val="single" w:sz="4" w:space="0" w:color="auto"/>
              <w:right w:val="single" w:sz="4" w:space="0" w:color="auto"/>
            </w:tcBorders>
          </w:tcPr>
          <w:p w14:paraId="07714B50" w14:textId="77777777" w:rsidR="00D169A3" w:rsidRDefault="00D169A3">
            <w:pPr>
              <w:rPr>
                <w:lang w:val="en-GB"/>
              </w:rPr>
            </w:pPr>
          </w:p>
        </w:tc>
      </w:tr>
      <w:tr w:rsidR="00D169A3" w14:paraId="56E9AC51" w14:textId="77777777" w:rsidTr="00D169A3">
        <w:tc>
          <w:tcPr>
            <w:tcW w:w="4508" w:type="dxa"/>
            <w:tcBorders>
              <w:top w:val="single" w:sz="4" w:space="0" w:color="auto"/>
              <w:left w:val="single" w:sz="4" w:space="0" w:color="auto"/>
              <w:bottom w:val="single" w:sz="4" w:space="0" w:color="auto"/>
              <w:right w:val="single" w:sz="4" w:space="0" w:color="auto"/>
            </w:tcBorders>
            <w:hideMark/>
          </w:tcPr>
          <w:p w14:paraId="0DD45B16" w14:textId="77777777" w:rsidR="00D169A3" w:rsidRDefault="00D169A3">
            <w:pPr>
              <w:rPr>
                <w:lang w:val="en-GB"/>
              </w:rPr>
            </w:pPr>
            <w:r>
              <w:rPr>
                <w:lang w:val="en-GB"/>
              </w:rPr>
              <w:lastRenderedPageBreak/>
              <w:t xml:space="preserve">Actual diagnosis: </w:t>
            </w:r>
          </w:p>
        </w:tc>
        <w:tc>
          <w:tcPr>
            <w:tcW w:w="4508" w:type="dxa"/>
            <w:tcBorders>
              <w:top w:val="single" w:sz="4" w:space="0" w:color="auto"/>
              <w:left w:val="single" w:sz="4" w:space="0" w:color="auto"/>
              <w:bottom w:val="single" w:sz="4" w:space="0" w:color="auto"/>
              <w:right w:val="single" w:sz="4" w:space="0" w:color="auto"/>
            </w:tcBorders>
            <w:hideMark/>
          </w:tcPr>
          <w:p w14:paraId="26B7093A" w14:textId="77777777" w:rsidR="00D169A3" w:rsidRDefault="00D169A3">
            <w:pPr>
              <w:rPr>
                <w:lang w:val="en-GB"/>
              </w:rPr>
            </w:pPr>
            <w:r>
              <w:rPr>
                <w:lang w:val="en-GB"/>
              </w:rPr>
              <w:t xml:space="preserve">ADD </w:t>
            </w:r>
            <w:r>
              <w:rPr>
                <w:rFonts w:cstheme="minorHAnsi"/>
                <w:lang w:val="en-GB"/>
              </w:rPr>
              <w:t xml:space="preserve">□ ADHD□ </w:t>
            </w:r>
          </w:p>
        </w:tc>
      </w:tr>
      <w:tr w:rsidR="00D169A3" w14:paraId="72221CA1" w14:textId="77777777" w:rsidTr="00D169A3">
        <w:tc>
          <w:tcPr>
            <w:tcW w:w="4508" w:type="dxa"/>
            <w:tcBorders>
              <w:top w:val="single" w:sz="4" w:space="0" w:color="auto"/>
              <w:left w:val="single" w:sz="4" w:space="0" w:color="auto"/>
              <w:bottom w:val="single" w:sz="4" w:space="0" w:color="auto"/>
              <w:right w:val="single" w:sz="4" w:space="0" w:color="auto"/>
            </w:tcBorders>
            <w:hideMark/>
          </w:tcPr>
          <w:p w14:paraId="5D848CBF" w14:textId="77777777" w:rsidR="00D169A3" w:rsidRDefault="00D169A3">
            <w:pPr>
              <w:rPr>
                <w:lang w:val="en-GB"/>
              </w:rPr>
            </w:pPr>
            <w:r>
              <w:rPr>
                <w:lang w:val="en-GB"/>
              </w:rPr>
              <w:t>Diagnostic tools used to establish diagnosis</w:t>
            </w:r>
          </w:p>
        </w:tc>
        <w:tc>
          <w:tcPr>
            <w:tcW w:w="4508" w:type="dxa"/>
            <w:tcBorders>
              <w:top w:val="single" w:sz="4" w:space="0" w:color="auto"/>
              <w:left w:val="single" w:sz="4" w:space="0" w:color="auto"/>
              <w:bottom w:val="single" w:sz="4" w:space="0" w:color="auto"/>
              <w:right w:val="single" w:sz="4" w:space="0" w:color="auto"/>
            </w:tcBorders>
          </w:tcPr>
          <w:p w14:paraId="411855C0" w14:textId="77777777" w:rsidR="00D169A3" w:rsidRDefault="00D169A3">
            <w:pPr>
              <w:rPr>
                <w:rFonts w:cstheme="minorHAnsi"/>
                <w:lang w:val="en-GB"/>
              </w:rPr>
            </w:pPr>
            <w:r>
              <w:rPr>
                <w:lang w:val="en-GB"/>
              </w:rPr>
              <w:t xml:space="preserve">Connors </w:t>
            </w:r>
            <w:r>
              <w:rPr>
                <w:rFonts w:cstheme="minorHAnsi"/>
                <w:lang w:val="en-GB"/>
              </w:rPr>
              <w:t>□ DIVA □ CADDRA □</w:t>
            </w:r>
          </w:p>
          <w:p w14:paraId="5D9E82D6" w14:textId="77777777" w:rsidR="00D169A3" w:rsidRDefault="00D169A3">
            <w:pPr>
              <w:rPr>
                <w:rFonts w:cstheme="minorHAnsi"/>
                <w:lang w:val="en-GB"/>
              </w:rPr>
            </w:pPr>
            <w:r>
              <w:rPr>
                <w:rFonts w:cstheme="minorHAnsi"/>
                <w:lang w:val="en-GB"/>
              </w:rPr>
              <w:t>Other: please state________________</w:t>
            </w:r>
          </w:p>
          <w:p w14:paraId="250E2EA6" w14:textId="77777777" w:rsidR="00D169A3" w:rsidRDefault="00D169A3">
            <w:pPr>
              <w:rPr>
                <w:rFonts w:cstheme="minorHAnsi"/>
                <w:lang w:val="en-GB"/>
              </w:rPr>
            </w:pPr>
          </w:p>
          <w:p w14:paraId="2C206727" w14:textId="77777777" w:rsidR="00D169A3" w:rsidRDefault="00D169A3">
            <w:pPr>
              <w:rPr>
                <w:lang w:val="en-GB"/>
              </w:rPr>
            </w:pPr>
            <w:r>
              <w:rPr>
                <w:rFonts w:cstheme="minorHAnsi"/>
                <w:lang w:val="en-GB"/>
              </w:rPr>
              <w:t>Please note that screening tools such as the ASRS are not sufficient to establish a diagnosis</w:t>
            </w:r>
          </w:p>
        </w:tc>
      </w:tr>
      <w:tr w:rsidR="00D169A3" w14:paraId="61C80EDC" w14:textId="77777777" w:rsidTr="00D169A3">
        <w:tc>
          <w:tcPr>
            <w:tcW w:w="4508" w:type="dxa"/>
            <w:tcBorders>
              <w:top w:val="single" w:sz="4" w:space="0" w:color="auto"/>
              <w:left w:val="single" w:sz="4" w:space="0" w:color="auto"/>
              <w:bottom w:val="single" w:sz="4" w:space="0" w:color="auto"/>
              <w:right w:val="single" w:sz="4" w:space="0" w:color="auto"/>
            </w:tcBorders>
            <w:hideMark/>
          </w:tcPr>
          <w:p w14:paraId="21B1480C" w14:textId="77777777" w:rsidR="00D169A3" w:rsidRDefault="00D169A3">
            <w:pPr>
              <w:rPr>
                <w:lang w:val="en-GB"/>
              </w:rPr>
            </w:pPr>
            <w:r>
              <w:rPr>
                <w:lang w:val="en-GB"/>
              </w:rPr>
              <w:t xml:space="preserve">Evidence of Impairment prior to the age of 12 </w:t>
            </w:r>
          </w:p>
          <w:p w14:paraId="2925BC11" w14:textId="77777777" w:rsidR="00D169A3" w:rsidRDefault="00D169A3">
            <w:pPr>
              <w:rPr>
                <w:lang w:val="en-GB"/>
              </w:rPr>
            </w:pPr>
            <w:r>
              <w:rPr>
                <w:lang w:val="en-GB"/>
              </w:rPr>
              <w:t xml:space="preserve">Evidence of Impairment prior to the age of 12 established through: </w:t>
            </w:r>
          </w:p>
        </w:tc>
        <w:tc>
          <w:tcPr>
            <w:tcW w:w="4508" w:type="dxa"/>
            <w:tcBorders>
              <w:top w:val="single" w:sz="4" w:space="0" w:color="auto"/>
              <w:left w:val="single" w:sz="4" w:space="0" w:color="auto"/>
              <w:bottom w:val="single" w:sz="4" w:space="0" w:color="auto"/>
              <w:right w:val="single" w:sz="4" w:space="0" w:color="auto"/>
            </w:tcBorders>
            <w:hideMark/>
          </w:tcPr>
          <w:p w14:paraId="27ACAB7F" w14:textId="77777777" w:rsidR="00D169A3" w:rsidRDefault="00D169A3">
            <w:pPr>
              <w:rPr>
                <w:rFonts w:cstheme="minorHAnsi"/>
                <w:lang w:val="en-GB"/>
              </w:rPr>
            </w:pPr>
            <w:r>
              <w:rPr>
                <w:lang w:val="en-GB"/>
              </w:rPr>
              <w:t xml:space="preserve">Yes </w:t>
            </w:r>
            <w:r>
              <w:rPr>
                <w:rFonts w:cstheme="minorHAnsi"/>
                <w:lang w:val="en-GB"/>
              </w:rPr>
              <w:t>□</w:t>
            </w:r>
          </w:p>
          <w:p w14:paraId="263C0061" w14:textId="77777777" w:rsidR="00D169A3" w:rsidRDefault="00D169A3">
            <w:pPr>
              <w:rPr>
                <w:rFonts w:cstheme="minorHAnsi"/>
                <w:lang w:val="en-GB"/>
              </w:rPr>
            </w:pPr>
            <w:r>
              <w:rPr>
                <w:lang w:val="en-GB"/>
              </w:rPr>
              <w:t xml:space="preserve">School reports </w:t>
            </w:r>
            <w:r>
              <w:rPr>
                <w:rFonts w:cstheme="minorHAnsi"/>
                <w:lang w:val="en-GB"/>
              </w:rPr>
              <w:t>□</w:t>
            </w:r>
          </w:p>
          <w:p w14:paraId="66E74986" w14:textId="77777777" w:rsidR="00D169A3" w:rsidRDefault="00D169A3">
            <w:pPr>
              <w:rPr>
                <w:rFonts w:cstheme="minorHAnsi"/>
                <w:lang w:val="en-GB"/>
              </w:rPr>
            </w:pPr>
            <w:r>
              <w:rPr>
                <w:rFonts w:cstheme="minorHAnsi"/>
                <w:lang w:val="en-GB"/>
              </w:rPr>
              <w:t>Collateral history □</w:t>
            </w:r>
          </w:p>
          <w:p w14:paraId="51FC9409" w14:textId="77777777" w:rsidR="00D169A3" w:rsidRDefault="00D169A3">
            <w:pPr>
              <w:rPr>
                <w:rFonts w:cstheme="minorHAnsi"/>
                <w:lang w:val="en-GB"/>
              </w:rPr>
            </w:pPr>
            <w:r>
              <w:rPr>
                <w:rFonts w:cstheme="minorHAnsi"/>
                <w:lang w:val="en-GB"/>
              </w:rPr>
              <w:t xml:space="preserve">Other: please state___________ </w:t>
            </w:r>
          </w:p>
        </w:tc>
      </w:tr>
      <w:tr w:rsidR="00D169A3" w14:paraId="2ADB7033" w14:textId="77777777" w:rsidTr="00D169A3">
        <w:tc>
          <w:tcPr>
            <w:tcW w:w="4508" w:type="dxa"/>
            <w:tcBorders>
              <w:top w:val="single" w:sz="4" w:space="0" w:color="auto"/>
              <w:left w:val="single" w:sz="4" w:space="0" w:color="auto"/>
              <w:bottom w:val="single" w:sz="4" w:space="0" w:color="auto"/>
              <w:right w:val="single" w:sz="4" w:space="0" w:color="auto"/>
            </w:tcBorders>
            <w:hideMark/>
          </w:tcPr>
          <w:p w14:paraId="52EEF5D9" w14:textId="77777777" w:rsidR="00D169A3" w:rsidRDefault="00D169A3">
            <w:pPr>
              <w:rPr>
                <w:lang w:val="en-GB"/>
              </w:rPr>
            </w:pPr>
            <w:r>
              <w:rPr>
                <w:lang w:val="en-GB"/>
              </w:rPr>
              <w:t>Comorbid diagnosis</w:t>
            </w:r>
          </w:p>
        </w:tc>
        <w:tc>
          <w:tcPr>
            <w:tcW w:w="4508" w:type="dxa"/>
            <w:tcBorders>
              <w:top w:val="single" w:sz="4" w:space="0" w:color="auto"/>
              <w:left w:val="single" w:sz="4" w:space="0" w:color="auto"/>
              <w:bottom w:val="single" w:sz="4" w:space="0" w:color="auto"/>
              <w:right w:val="single" w:sz="4" w:space="0" w:color="auto"/>
            </w:tcBorders>
            <w:hideMark/>
          </w:tcPr>
          <w:p w14:paraId="345A5D33" w14:textId="331F7F19" w:rsidR="00D169A3" w:rsidRDefault="00D169A3">
            <w:pPr>
              <w:rPr>
                <w:rFonts w:cstheme="minorHAnsi"/>
                <w:lang w:val="en-GB"/>
              </w:rPr>
            </w:pPr>
            <w:r>
              <w:rPr>
                <w:lang w:val="en-GB"/>
              </w:rPr>
              <w:t xml:space="preserve">ASD </w:t>
            </w:r>
            <w:r>
              <w:rPr>
                <w:rFonts w:cstheme="minorHAnsi"/>
                <w:lang w:val="en-GB"/>
              </w:rPr>
              <w:t>□</w:t>
            </w:r>
          </w:p>
          <w:p w14:paraId="5A5BA90A" w14:textId="6221E120" w:rsidR="00B32B17" w:rsidRDefault="00B32B17">
            <w:pPr>
              <w:rPr>
                <w:lang w:val="en-GB"/>
              </w:rPr>
            </w:pPr>
            <w:r>
              <w:rPr>
                <w:lang w:val="en-GB"/>
              </w:rPr>
              <w:t xml:space="preserve">Mood </w:t>
            </w:r>
            <w:proofErr w:type="gramStart"/>
            <w:r>
              <w:rPr>
                <w:lang w:val="en-GB"/>
              </w:rPr>
              <w:t xml:space="preserve">Disorder  </w:t>
            </w:r>
            <w:r>
              <w:rPr>
                <w:rFonts w:cstheme="minorHAnsi"/>
                <w:lang w:val="en-GB"/>
              </w:rPr>
              <w:t>□</w:t>
            </w:r>
            <w:proofErr w:type="gramEnd"/>
          </w:p>
          <w:p w14:paraId="09B63F6D" w14:textId="77777777" w:rsidR="00D169A3" w:rsidRDefault="00D169A3">
            <w:pPr>
              <w:rPr>
                <w:lang w:val="en-GB"/>
              </w:rPr>
            </w:pPr>
            <w:r>
              <w:rPr>
                <w:lang w:val="en-GB"/>
              </w:rPr>
              <w:t xml:space="preserve">Dyspraxia </w:t>
            </w:r>
            <w:r>
              <w:rPr>
                <w:rFonts w:cstheme="minorHAnsi"/>
                <w:lang w:val="en-GB"/>
              </w:rPr>
              <w:t>□</w:t>
            </w:r>
          </w:p>
          <w:p w14:paraId="2FAC0088" w14:textId="77777777" w:rsidR="00D169A3" w:rsidRDefault="00D169A3">
            <w:pPr>
              <w:rPr>
                <w:lang w:val="en-GB"/>
              </w:rPr>
            </w:pPr>
            <w:r>
              <w:rPr>
                <w:lang w:val="en-GB"/>
              </w:rPr>
              <w:t xml:space="preserve">Dyslexia </w:t>
            </w:r>
            <w:r>
              <w:rPr>
                <w:rFonts w:cstheme="minorHAnsi"/>
                <w:lang w:val="en-GB"/>
              </w:rPr>
              <w:t>□</w:t>
            </w:r>
          </w:p>
          <w:p w14:paraId="749D2344" w14:textId="77777777" w:rsidR="00D169A3" w:rsidRDefault="00D169A3">
            <w:pPr>
              <w:rPr>
                <w:lang w:val="en-GB"/>
              </w:rPr>
            </w:pPr>
            <w:r>
              <w:rPr>
                <w:lang w:val="en-GB"/>
              </w:rPr>
              <w:t xml:space="preserve">Generalized anxiety disorder </w:t>
            </w:r>
            <w:r>
              <w:rPr>
                <w:rFonts w:cstheme="minorHAnsi"/>
                <w:lang w:val="en-GB"/>
              </w:rPr>
              <w:t>□</w:t>
            </w:r>
          </w:p>
          <w:p w14:paraId="4B5EDAF1" w14:textId="77777777" w:rsidR="00D169A3" w:rsidRDefault="00D169A3">
            <w:pPr>
              <w:rPr>
                <w:lang w:val="en-GB"/>
              </w:rPr>
            </w:pPr>
            <w:r>
              <w:rPr>
                <w:lang w:val="en-GB"/>
              </w:rPr>
              <w:t xml:space="preserve">Panic Disorder </w:t>
            </w:r>
            <w:r>
              <w:rPr>
                <w:rFonts w:cstheme="minorHAnsi"/>
                <w:lang w:val="en-GB"/>
              </w:rPr>
              <w:t>□</w:t>
            </w:r>
          </w:p>
          <w:p w14:paraId="1102377B" w14:textId="77777777" w:rsidR="00D169A3" w:rsidRDefault="00D169A3">
            <w:pPr>
              <w:rPr>
                <w:lang w:val="en-GB"/>
              </w:rPr>
            </w:pPr>
            <w:r>
              <w:rPr>
                <w:lang w:val="en-GB"/>
              </w:rPr>
              <w:t xml:space="preserve">OCD </w:t>
            </w:r>
            <w:r>
              <w:rPr>
                <w:rFonts w:cstheme="minorHAnsi"/>
                <w:lang w:val="en-GB"/>
              </w:rPr>
              <w:t>□</w:t>
            </w:r>
          </w:p>
          <w:p w14:paraId="1D171AB0" w14:textId="77777777" w:rsidR="00D169A3" w:rsidRDefault="00D169A3">
            <w:pPr>
              <w:rPr>
                <w:lang w:val="en-GB"/>
              </w:rPr>
            </w:pPr>
            <w:r>
              <w:rPr>
                <w:lang w:val="en-GB"/>
              </w:rPr>
              <w:t>Anorexia Nervosa</w:t>
            </w:r>
          </w:p>
          <w:p w14:paraId="1A67A3D6" w14:textId="77777777" w:rsidR="00D169A3" w:rsidRDefault="00D169A3">
            <w:pPr>
              <w:rPr>
                <w:lang w:val="en-GB"/>
              </w:rPr>
            </w:pPr>
            <w:r>
              <w:rPr>
                <w:lang w:val="en-GB"/>
              </w:rPr>
              <w:t xml:space="preserve">Bulimia Nervosa </w:t>
            </w:r>
            <w:r>
              <w:rPr>
                <w:rFonts w:cstheme="minorHAnsi"/>
                <w:lang w:val="en-GB"/>
              </w:rPr>
              <w:t>□</w:t>
            </w:r>
          </w:p>
          <w:p w14:paraId="150510AD" w14:textId="77777777" w:rsidR="00D169A3" w:rsidRDefault="00D169A3">
            <w:pPr>
              <w:rPr>
                <w:lang w:val="en-GB"/>
              </w:rPr>
            </w:pPr>
            <w:r>
              <w:rPr>
                <w:lang w:val="en-GB"/>
              </w:rPr>
              <w:t xml:space="preserve">Binge Eating Disorder </w:t>
            </w:r>
            <w:r>
              <w:rPr>
                <w:rFonts w:cstheme="minorHAnsi"/>
                <w:lang w:val="en-GB"/>
              </w:rPr>
              <w:t>□</w:t>
            </w:r>
          </w:p>
          <w:p w14:paraId="7E5D7EB5" w14:textId="77777777" w:rsidR="00D169A3" w:rsidRDefault="00D169A3">
            <w:pPr>
              <w:rPr>
                <w:lang w:val="en-GB"/>
              </w:rPr>
            </w:pPr>
            <w:r>
              <w:rPr>
                <w:lang w:val="en-GB"/>
              </w:rPr>
              <w:t xml:space="preserve">Psychosis </w:t>
            </w:r>
            <w:r>
              <w:rPr>
                <w:rFonts w:cstheme="minorHAnsi"/>
                <w:lang w:val="en-GB"/>
              </w:rPr>
              <w:t>□</w:t>
            </w:r>
          </w:p>
          <w:p w14:paraId="63D2D8FE" w14:textId="77777777" w:rsidR="00D169A3" w:rsidRDefault="00D169A3">
            <w:pPr>
              <w:rPr>
                <w:lang w:val="en-GB"/>
              </w:rPr>
            </w:pPr>
            <w:r>
              <w:rPr>
                <w:lang w:val="en-GB"/>
              </w:rPr>
              <w:t xml:space="preserve">Other </w:t>
            </w:r>
          </w:p>
        </w:tc>
      </w:tr>
      <w:tr w:rsidR="00D169A3" w14:paraId="64392A54" w14:textId="77777777" w:rsidTr="00D169A3">
        <w:tc>
          <w:tcPr>
            <w:tcW w:w="4508" w:type="dxa"/>
            <w:tcBorders>
              <w:top w:val="single" w:sz="4" w:space="0" w:color="auto"/>
              <w:left w:val="single" w:sz="4" w:space="0" w:color="auto"/>
              <w:bottom w:val="single" w:sz="4" w:space="0" w:color="auto"/>
              <w:right w:val="single" w:sz="4" w:space="0" w:color="auto"/>
            </w:tcBorders>
            <w:hideMark/>
          </w:tcPr>
          <w:p w14:paraId="3F6C2BE5" w14:textId="77777777" w:rsidR="00D169A3" w:rsidRDefault="00D169A3">
            <w:pPr>
              <w:rPr>
                <w:lang w:val="en-GB"/>
              </w:rPr>
            </w:pPr>
            <w:r>
              <w:rPr>
                <w:lang w:val="en-GB"/>
              </w:rPr>
              <w:t xml:space="preserve">Risk Assessment </w:t>
            </w:r>
          </w:p>
        </w:tc>
        <w:tc>
          <w:tcPr>
            <w:tcW w:w="4508" w:type="dxa"/>
            <w:tcBorders>
              <w:top w:val="single" w:sz="4" w:space="0" w:color="auto"/>
              <w:left w:val="single" w:sz="4" w:space="0" w:color="auto"/>
              <w:bottom w:val="single" w:sz="4" w:space="0" w:color="auto"/>
              <w:right w:val="single" w:sz="4" w:space="0" w:color="auto"/>
            </w:tcBorders>
          </w:tcPr>
          <w:p w14:paraId="33DCC217" w14:textId="77777777" w:rsidR="00D169A3" w:rsidRDefault="00D169A3">
            <w:pPr>
              <w:rPr>
                <w:lang w:val="en-GB"/>
              </w:rPr>
            </w:pPr>
            <w:r>
              <w:rPr>
                <w:lang w:val="en-GB"/>
              </w:rPr>
              <w:t xml:space="preserve">Current deliberate </w:t>
            </w:r>
            <w:proofErr w:type="spellStart"/>
            <w:r>
              <w:rPr>
                <w:lang w:val="en-GB"/>
              </w:rPr>
              <w:t>self harm</w:t>
            </w:r>
            <w:proofErr w:type="spellEnd"/>
            <w:r>
              <w:rPr>
                <w:lang w:val="en-GB"/>
              </w:rPr>
              <w:t xml:space="preserve"> </w:t>
            </w:r>
            <w:r>
              <w:rPr>
                <w:rFonts w:cstheme="minorHAnsi"/>
                <w:lang w:val="en-GB"/>
              </w:rPr>
              <w:t>□</w:t>
            </w:r>
          </w:p>
          <w:p w14:paraId="370EB44A" w14:textId="77777777" w:rsidR="00D169A3" w:rsidRDefault="00D169A3">
            <w:pPr>
              <w:rPr>
                <w:lang w:val="en-GB"/>
              </w:rPr>
            </w:pPr>
            <w:r>
              <w:rPr>
                <w:lang w:val="en-GB"/>
              </w:rPr>
              <w:t xml:space="preserve">History of deliberate </w:t>
            </w:r>
            <w:proofErr w:type="spellStart"/>
            <w:r>
              <w:rPr>
                <w:lang w:val="en-GB"/>
              </w:rPr>
              <w:t>self harm</w:t>
            </w:r>
            <w:proofErr w:type="spellEnd"/>
            <w:r>
              <w:rPr>
                <w:lang w:val="en-GB"/>
              </w:rPr>
              <w:t xml:space="preserve"> </w:t>
            </w:r>
            <w:r>
              <w:rPr>
                <w:rFonts w:cstheme="minorHAnsi"/>
                <w:lang w:val="en-GB"/>
              </w:rPr>
              <w:t>□</w:t>
            </w:r>
          </w:p>
          <w:p w14:paraId="4A273CBF" w14:textId="77777777" w:rsidR="00D169A3" w:rsidRDefault="00D169A3">
            <w:pPr>
              <w:rPr>
                <w:lang w:val="en-GB"/>
              </w:rPr>
            </w:pPr>
            <w:r>
              <w:rPr>
                <w:lang w:val="en-GB"/>
              </w:rPr>
              <w:t xml:space="preserve">Current Suicide ideation </w:t>
            </w:r>
            <w:r>
              <w:rPr>
                <w:rFonts w:cstheme="minorHAnsi"/>
                <w:lang w:val="en-GB"/>
              </w:rPr>
              <w:t xml:space="preserve">□ </w:t>
            </w:r>
          </w:p>
          <w:p w14:paraId="5E523843" w14:textId="77777777" w:rsidR="00D169A3" w:rsidRDefault="00D169A3">
            <w:pPr>
              <w:rPr>
                <w:lang w:val="en-GB"/>
              </w:rPr>
            </w:pPr>
            <w:r>
              <w:rPr>
                <w:lang w:val="en-GB"/>
              </w:rPr>
              <w:t xml:space="preserve">History of suicide ideation </w:t>
            </w:r>
            <w:r>
              <w:rPr>
                <w:rFonts w:cstheme="minorHAnsi"/>
                <w:lang w:val="en-GB"/>
              </w:rPr>
              <w:t>□</w:t>
            </w:r>
          </w:p>
          <w:p w14:paraId="13454A1E" w14:textId="77777777" w:rsidR="00D169A3" w:rsidRDefault="00D169A3">
            <w:pPr>
              <w:rPr>
                <w:lang w:val="en-GB"/>
              </w:rPr>
            </w:pPr>
          </w:p>
        </w:tc>
      </w:tr>
      <w:tr w:rsidR="00D169A3" w14:paraId="74AD6CE2" w14:textId="77777777" w:rsidTr="00D169A3">
        <w:tc>
          <w:tcPr>
            <w:tcW w:w="4508" w:type="dxa"/>
            <w:tcBorders>
              <w:top w:val="single" w:sz="4" w:space="0" w:color="auto"/>
              <w:left w:val="single" w:sz="4" w:space="0" w:color="auto"/>
              <w:bottom w:val="single" w:sz="4" w:space="0" w:color="auto"/>
              <w:right w:val="single" w:sz="4" w:space="0" w:color="auto"/>
            </w:tcBorders>
            <w:hideMark/>
          </w:tcPr>
          <w:p w14:paraId="0019B2A9" w14:textId="77777777" w:rsidR="00D169A3" w:rsidRDefault="00D169A3">
            <w:pPr>
              <w:rPr>
                <w:lang w:val="en-GB"/>
              </w:rPr>
            </w:pPr>
            <w:r>
              <w:rPr>
                <w:lang w:val="en-GB"/>
              </w:rPr>
              <w:t>Previous inpatient admission details</w:t>
            </w:r>
          </w:p>
        </w:tc>
        <w:tc>
          <w:tcPr>
            <w:tcW w:w="4508" w:type="dxa"/>
            <w:tcBorders>
              <w:top w:val="single" w:sz="4" w:space="0" w:color="auto"/>
              <w:left w:val="single" w:sz="4" w:space="0" w:color="auto"/>
              <w:bottom w:val="single" w:sz="4" w:space="0" w:color="auto"/>
              <w:right w:val="single" w:sz="4" w:space="0" w:color="auto"/>
            </w:tcBorders>
            <w:hideMark/>
          </w:tcPr>
          <w:p w14:paraId="74E79E36" w14:textId="77777777" w:rsidR="00D169A3" w:rsidRDefault="00D169A3">
            <w:pPr>
              <w:rPr>
                <w:lang w:val="en-GB"/>
              </w:rPr>
            </w:pPr>
            <w:r>
              <w:rPr>
                <w:lang w:val="en-GB"/>
              </w:rPr>
              <w:t xml:space="preserve">Yes </w:t>
            </w:r>
            <w:r>
              <w:rPr>
                <w:rFonts w:cstheme="minorHAnsi"/>
                <w:lang w:val="en-GB"/>
              </w:rPr>
              <w:t>□ No □</w:t>
            </w:r>
          </w:p>
        </w:tc>
      </w:tr>
      <w:tr w:rsidR="00D169A3" w14:paraId="1EEC84BE" w14:textId="77777777" w:rsidTr="00D169A3">
        <w:tc>
          <w:tcPr>
            <w:tcW w:w="4508" w:type="dxa"/>
            <w:tcBorders>
              <w:top w:val="single" w:sz="4" w:space="0" w:color="auto"/>
              <w:left w:val="single" w:sz="4" w:space="0" w:color="auto"/>
              <w:bottom w:val="single" w:sz="4" w:space="0" w:color="auto"/>
              <w:right w:val="single" w:sz="4" w:space="0" w:color="auto"/>
            </w:tcBorders>
            <w:hideMark/>
          </w:tcPr>
          <w:p w14:paraId="3C371DE7" w14:textId="77777777" w:rsidR="00D169A3" w:rsidRDefault="00D169A3">
            <w:pPr>
              <w:rPr>
                <w:lang w:val="en-GB"/>
              </w:rPr>
            </w:pPr>
            <w:r>
              <w:rPr>
                <w:lang w:val="en-GB"/>
              </w:rPr>
              <w:t xml:space="preserve">Current alcohol intake </w:t>
            </w:r>
          </w:p>
        </w:tc>
        <w:tc>
          <w:tcPr>
            <w:tcW w:w="4508" w:type="dxa"/>
            <w:tcBorders>
              <w:top w:val="single" w:sz="4" w:space="0" w:color="auto"/>
              <w:left w:val="single" w:sz="4" w:space="0" w:color="auto"/>
              <w:bottom w:val="single" w:sz="4" w:space="0" w:color="auto"/>
              <w:right w:val="single" w:sz="4" w:space="0" w:color="auto"/>
            </w:tcBorders>
            <w:hideMark/>
          </w:tcPr>
          <w:p w14:paraId="2982EDE0" w14:textId="77777777" w:rsidR="00D169A3" w:rsidRDefault="00D169A3">
            <w:pPr>
              <w:rPr>
                <w:lang w:val="en-GB"/>
              </w:rPr>
            </w:pPr>
            <w:r>
              <w:rPr>
                <w:lang w:val="en-GB"/>
              </w:rPr>
              <w:t>_____ units a week</w:t>
            </w:r>
          </w:p>
        </w:tc>
      </w:tr>
    </w:tbl>
    <w:p w14:paraId="72AD22BF" w14:textId="77777777" w:rsidR="00D169A3" w:rsidRDefault="00D169A3" w:rsidP="00D169A3">
      <w:pPr>
        <w:rPr>
          <w:lang w:val="en-GB"/>
        </w:rPr>
      </w:pPr>
    </w:p>
    <w:tbl>
      <w:tblPr>
        <w:tblStyle w:val="TableGrid"/>
        <w:tblW w:w="0" w:type="auto"/>
        <w:tblInd w:w="0" w:type="dxa"/>
        <w:tblLook w:val="04A0" w:firstRow="1" w:lastRow="0" w:firstColumn="1" w:lastColumn="0" w:noHBand="0" w:noVBand="1"/>
      </w:tblPr>
      <w:tblGrid>
        <w:gridCol w:w="4673"/>
        <w:gridCol w:w="4343"/>
      </w:tblGrid>
      <w:tr w:rsidR="00D169A3" w14:paraId="01644443" w14:textId="77777777" w:rsidTr="00D169A3">
        <w:tc>
          <w:tcPr>
            <w:tcW w:w="4673" w:type="dxa"/>
            <w:tcBorders>
              <w:top w:val="single" w:sz="4" w:space="0" w:color="auto"/>
              <w:left w:val="single" w:sz="4" w:space="0" w:color="auto"/>
              <w:bottom w:val="single" w:sz="4" w:space="0" w:color="auto"/>
              <w:right w:val="single" w:sz="4" w:space="0" w:color="auto"/>
            </w:tcBorders>
            <w:hideMark/>
          </w:tcPr>
          <w:p w14:paraId="771ADC4A" w14:textId="77777777" w:rsidR="00D169A3" w:rsidRDefault="00D169A3">
            <w:pPr>
              <w:rPr>
                <w:lang w:val="en-GB"/>
              </w:rPr>
            </w:pPr>
            <w:r>
              <w:rPr>
                <w:lang w:val="en-GB"/>
              </w:rPr>
              <w:t>Cannabis intake</w:t>
            </w:r>
          </w:p>
        </w:tc>
        <w:tc>
          <w:tcPr>
            <w:tcW w:w="4343" w:type="dxa"/>
            <w:tcBorders>
              <w:top w:val="single" w:sz="4" w:space="0" w:color="auto"/>
              <w:left w:val="single" w:sz="4" w:space="0" w:color="auto"/>
              <w:bottom w:val="single" w:sz="4" w:space="0" w:color="auto"/>
              <w:right w:val="single" w:sz="4" w:space="0" w:color="auto"/>
            </w:tcBorders>
            <w:hideMark/>
          </w:tcPr>
          <w:p w14:paraId="5C81FA18" w14:textId="77777777" w:rsidR="00D169A3" w:rsidRDefault="00D169A3">
            <w:pPr>
              <w:rPr>
                <w:lang w:val="en-GB"/>
              </w:rPr>
            </w:pPr>
            <w:r>
              <w:rPr>
                <w:lang w:val="en-GB"/>
              </w:rPr>
              <w:t>Frequency per week ____</w:t>
            </w:r>
          </w:p>
        </w:tc>
      </w:tr>
      <w:tr w:rsidR="00D169A3" w14:paraId="44082AA7" w14:textId="77777777" w:rsidTr="00D169A3">
        <w:tc>
          <w:tcPr>
            <w:tcW w:w="4673" w:type="dxa"/>
            <w:tcBorders>
              <w:top w:val="single" w:sz="4" w:space="0" w:color="auto"/>
              <w:left w:val="single" w:sz="4" w:space="0" w:color="auto"/>
              <w:bottom w:val="single" w:sz="4" w:space="0" w:color="auto"/>
              <w:right w:val="single" w:sz="4" w:space="0" w:color="auto"/>
            </w:tcBorders>
          </w:tcPr>
          <w:p w14:paraId="7E9B7423" w14:textId="77777777" w:rsidR="00D169A3" w:rsidRDefault="00D169A3">
            <w:pPr>
              <w:rPr>
                <w:lang w:val="en-GB"/>
              </w:rPr>
            </w:pPr>
            <w:r>
              <w:rPr>
                <w:lang w:val="en-GB"/>
              </w:rPr>
              <w:t>Current Medication and dose</w:t>
            </w:r>
          </w:p>
          <w:p w14:paraId="2CC34C97" w14:textId="77777777" w:rsidR="00D169A3" w:rsidRDefault="00D169A3">
            <w:pPr>
              <w:rPr>
                <w:lang w:val="en-GB"/>
              </w:rPr>
            </w:pPr>
          </w:p>
          <w:p w14:paraId="5B5E1532" w14:textId="77777777" w:rsidR="00D169A3" w:rsidRDefault="00D169A3">
            <w:pPr>
              <w:rPr>
                <w:lang w:val="en-GB"/>
              </w:rPr>
            </w:pPr>
          </w:p>
          <w:p w14:paraId="435FFEEC" w14:textId="77777777" w:rsidR="00D169A3" w:rsidRDefault="00D169A3">
            <w:pPr>
              <w:rPr>
                <w:lang w:val="en-GB"/>
              </w:rPr>
            </w:pPr>
          </w:p>
          <w:p w14:paraId="54C382D1" w14:textId="77777777" w:rsidR="00D169A3" w:rsidRDefault="00D169A3">
            <w:pPr>
              <w:rPr>
                <w:lang w:val="en-GB"/>
              </w:rPr>
            </w:pPr>
          </w:p>
          <w:p w14:paraId="6B7E7905" w14:textId="77777777" w:rsidR="00D169A3" w:rsidRDefault="00D169A3">
            <w:pPr>
              <w:rPr>
                <w:lang w:val="en-GB"/>
              </w:rPr>
            </w:pPr>
          </w:p>
          <w:p w14:paraId="6DF5A0A3" w14:textId="77777777" w:rsidR="00D169A3" w:rsidRDefault="00D169A3">
            <w:pPr>
              <w:rPr>
                <w:lang w:val="en-GB"/>
              </w:rPr>
            </w:pPr>
          </w:p>
          <w:p w14:paraId="032075BE" w14:textId="77777777" w:rsidR="00D169A3" w:rsidRDefault="00D169A3">
            <w:pPr>
              <w:rPr>
                <w:lang w:val="en-GB"/>
              </w:rPr>
            </w:pPr>
            <w:r>
              <w:rPr>
                <w:lang w:val="en-GB"/>
              </w:rPr>
              <w:t>Previous Medication and reasons for discontinuation</w:t>
            </w:r>
          </w:p>
        </w:tc>
        <w:tc>
          <w:tcPr>
            <w:tcW w:w="4343" w:type="dxa"/>
            <w:tcBorders>
              <w:top w:val="single" w:sz="4" w:space="0" w:color="auto"/>
              <w:left w:val="single" w:sz="4" w:space="0" w:color="auto"/>
              <w:bottom w:val="single" w:sz="4" w:space="0" w:color="auto"/>
              <w:right w:val="single" w:sz="4" w:space="0" w:color="auto"/>
            </w:tcBorders>
          </w:tcPr>
          <w:p w14:paraId="0F51BC7D" w14:textId="77777777" w:rsidR="00D169A3" w:rsidRDefault="00D169A3">
            <w:pPr>
              <w:rPr>
                <w:lang w:val="en-GB"/>
              </w:rPr>
            </w:pPr>
            <w:r>
              <w:rPr>
                <w:lang w:val="en-GB"/>
              </w:rPr>
              <w:t xml:space="preserve">Ritalin </w:t>
            </w:r>
            <w:r>
              <w:rPr>
                <w:rFonts w:cstheme="minorHAnsi"/>
                <w:lang w:val="en-GB"/>
              </w:rPr>
              <w:t>□</w:t>
            </w:r>
          </w:p>
          <w:p w14:paraId="4DB8BF4F" w14:textId="77777777" w:rsidR="00D169A3" w:rsidRDefault="00D169A3">
            <w:pPr>
              <w:rPr>
                <w:lang w:val="en-GB"/>
              </w:rPr>
            </w:pPr>
            <w:proofErr w:type="spellStart"/>
            <w:r>
              <w:rPr>
                <w:lang w:val="en-GB"/>
              </w:rPr>
              <w:t>Concerta</w:t>
            </w:r>
            <w:proofErr w:type="spellEnd"/>
            <w:r>
              <w:rPr>
                <w:lang w:val="en-GB"/>
              </w:rPr>
              <w:t xml:space="preserve"> </w:t>
            </w:r>
            <w:r>
              <w:rPr>
                <w:rFonts w:cstheme="minorHAnsi"/>
                <w:lang w:val="en-GB"/>
              </w:rPr>
              <w:t>□</w:t>
            </w:r>
          </w:p>
          <w:p w14:paraId="43901782" w14:textId="77777777" w:rsidR="00D169A3" w:rsidRDefault="00D169A3">
            <w:pPr>
              <w:rPr>
                <w:lang w:val="en-GB"/>
              </w:rPr>
            </w:pPr>
            <w:r>
              <w:rPr>
                <w:lang w:val="en-GB"/>
              </w:rPr>
              <w:t xml:space="preserve">Ritalin </w:t>
            </w:r>
            <w:proofErr w:type="gramStart"/>
            <w:r>
              <w:rPr>
                <w:lang w:val="en-GB"/>
              </w:rPr>
              <w:t xml:space="preserve">LA  </w:t>
            </w:r>
            <w:r>
              <w:rPr>
                <w:rFonts w:cstheme="minorHAnsi"/>
                <w:lang w:val="en-GB"/>
              </w:rPr>
              <w:t>□</w:t>
            </w:r>
            <w:proofErr w:type="gramEnd"/>
          </w:p>
          <w:p w14:paraId="09E2BFF4" w14:textId="77777777" w:rsidR="00D169A3" w:rsidRDefault="00D169A3">
            <w:pPr>
              <w:rPr>
                <w:lang w:val="en-GB"/>
              </w:rPr>
            </w:pPr>
            <w:proofErr w:type="spellStart"/>
            <w:r>
              <w:rPr>
                <w:lang w:val="en-GB"/>
              </w:rPr>
              <w:t>Tyvense</w:t>
            </w:r>
            <w:proofErr w:type="spellEnd"/>
            <w:r>
              <w:rPr>
                <w:lang w:val="en-GB"/>
              </w:rPr>
              <w:t xml:space="preserve"> </w:t>
            </w:r>
            <w:r>
              <w:rPr>
                <w:rFonts w:cstheme="minorHAnsi"/>
                <w:lang w:val="en-GB"/>
              </w:rPr>
              <w:t>□</w:t>
            </w:r>
          </w:p>
          <w:p w14:paraId="5AEAB26E" w14:textId="77777777" w:rsidR="00D169A3" w:rsidRDefault="00D169A3">
            <w:pPr>
              <w:rPr>
                <w:lang w:val="en-GB"/>
              </w:rPr>
            </w:pPr>
            <w:r>
              <w:rPr>
                <w:lang w:val="en-GB"/>
              </w:rPr>
              <w:t xml:space="preserve">Other: </w:t>
            </w:r>
          </w:p>
          <w:p w14:paraId="78CC080A" w14:textId="77777777" w:rsidR="00D169A3" w:rsidRDefault="00D169A3">
            <w:pPr>
              <w:rPr>
                <w:lang w:val="en-GB"/>
              </w:rPr>
            </w:pPr>
          </w:p>
          <w:p w14:paraId="465D5EEB" w14:textId="77777777" w:rsidR="00D169A3" w:rsidRDefault="00D169A3">
            <w:pPr>
              <w:rPr>
                <w:lang w:val="en-GB"/>
              </w:rPr>
            </w:pPr>
          </w:p>
          <w:p w14:paraId="070F3DCF" w14:textId="77777777" w:rsidR="00D169A3" w:rsidRDefault="00D169A3">
            <w:pPr>
              <w:rPr>
                <w:lang w:val="en-GB"/>
              </w:rPr>
            </w:pPr>
            <w:r>
              <w:rPr>
                <w:lang w:val="en-GB"/>
              </w:rPr>
              <w:t>____________________________________</w:t>
            </w:r>
          </w:p>
          <w:p w14:paraId="6EC2D8E8" w14:textId="77777777" w:rsidR="00D169A3" w:rsidRDefault="00D169A3">
            <w:pPr>
              <w:rPr>
                <w:lang w:val="en-GB"/>
              </w:rPr>
            </w:pPr>
          </w:p>
        </w:tc>
      </w:tr>
      <w:tr w:rsidR="00D169A3" w14:paraId="211F23A8" w14:textId="77777777" w:rsidTr="00D169A3">
        <w:tc>
          <w:tcPr>
            <w:tcW w:w="4673" w:type="dxa"/>
            <w:tcBorders>
              <w:top w:val="single" w:sz="4" w:space="0" w:color="auto"/>
              <w:left w:val="single" w:sz="4" w:space="0" w:color="auto"/>
              <w:bottom w:val="single" w:sz="4" w:space="0" w:color="auto"/>
              <w:right w:val="single" w:sz="4" w:space="0" w:color="auto"/>
            </w:tcBorders>
            <w:hideMark/>
          </w:tcPr>
          <w:p w14:paraId="08591194" w14:textId="77777777" w:rsidR="00D169A3" w:rsidRDefault="00D169A3">
            <w:pPr>
              <w:rPr>
                <w:lang w:val="en-GB"/>
              </w:rPr>
            </w:pPr>
            <w:r>
              <w:rPr>
                <w:lang w:val="en-GB"/>
              </w:rPr>
              <w:t>Medication Allergy</w:t>
            </w:r>
          </w:p>
        </w:tc>
        <w:tc>
          <w:tcPr>
            <w:tcW w:w="4343" w:type="dxa"/>
            <w:tcBorders>
              <w:top w:val="single" w:sz="4" w:space="0" w:color="auto"/>
              <w:left w:val="single" w:sz="4" w:space="0" w:color="auto"/>
              <w:bottom w:val="single" w:sz="4" w:space="0" w:color="auto"/>
              <w:right w:val="single" w:sz="4" w:space="0" w:color="auto"/>
            </w:tcBorders>
          </w:tcPr>
          <w:p w14:paraId="5C040420" w14:textId="77777777" w:rsidR="00D169A3" w:rsidRDefault="00D169A3">
            <w:pPr>
              <w:rPr>
                <w:lang w:val="en-GB"/>
              </w:rPr>
            </w:pPr>
          </w:p>
        </w:tc>
      </w:tr>
      <w:tr w:rsidR="00D169A3" w14:paraId="34CF44C5" w14:textId="77777777" w:rsidTr="00D169A3">
        <w:tc>
          <w:tcPr>
            <w:tcW w:w="4673" w:type="dxa"/>
            <w:tcBorders>
              <w:top w:val="single" w:sz="4" w:space="0" w:color="auto"/>
              <w:left w:val="single" w:sz="4" w:space="0" w:color="auto"/>
              <w:bottom w:val="single" w:sz="4" w:space="0" w:color="auto"/>
              <w:right w:val="single" w:sz="4" w:space="0" w:color="auto"/>
            </w:tcBorders>
            <w:hideMark/>
          </w:tcPr>
          <w:p w14:paraId="42A7AA50" w14:textId="77777777" w:rsidR="00D169A3" w:rsidRDefault="00D169A3">
            <w:pPr>
              <w:rPr>
                <w:lang w:val="en-GB"/>
              </w:rPr>
            </w:pPr>
            <w:r>
              <w:rPr>
                <w:lang w:val="en-GB"/>
              </w:rPr>
              <w:t xml:space="preserve">Family Psychiatric History </w:t>
            </w:r>
          </w:p>
        </w:tc>
        <w:tc>
          <w:tcPr>
            <w:tcW w:w="4343" w:type="dxa"/>
            <w:tcBorders>
              <w:top w:val="single" w:sz="4" w:space="0" w:color="auto"/>
              <w:left w:val="single" w:sz="4" w:space="0" w:color="auto"/>
              <w:bottom w:val="single" w:sz="4" w:space="0" w:color="auto"/>
              <w:right w:val="single" w:sz="4" w:space="0" w:color="auto"/>
            </w:tcBorders>
            <w:hideMark/>
          </w:tcPr>
          <w:p w14:paraId="353DA770" w14:textId="77777777" w:rsidR="00D169A3" w:rsidRDefault="00D169A3">
            <w:pPr>
              <w:rPr>
                <w:lang w:val="en-GB"/>
              </w:rPr>
            </w:pPr>
            <w:proofErr w:type="gramStart"/>
            <w:r>
              <w:rPr>
                <w:lang w:val="en-GB"/>
              </w:rPr>
              <w:t xml:space="preserve">ADHD  </w:t>
            </w:r>
            <w:r>
              <w:rPr>
                <w:rFonts w:cstheme="minorHAnsi"/>
                <w:lang w:val="en-GB"/>
              </w:rPr>
              <w:t>□</w:t>
            </w:r>
            <w:proofErr w:type="gramEnd"/>
          </w:p>
          <w:p w14:paraId="194D4E81" w14:textId="77777777" w:rsidR="00D169A3" w:rsidRDefault="00D169A3">
            <w:pPr>
              <w:rPr>
                <w:lang w:val="en-GB"/>
              </w:rPr>
            </w:pPr>
            <w:r>
              <w:rPr>
                <w:lang w:val="en-GB"/>
              </w:rPr>
              <w:t xml:space="preserve">Neurodevelopmental disorder: </w:t>
            </w:r>
            <w:r>
              <w:rPr>
                <w:rFonts w:cstheme="minorHAnsi"/>
                <w:lang w:val="en-GB"/>
              </w:rPr>
              <w:t>□</w:t>
            </w:r>
          </w:p>
          <w:p w14:paraId="45C96409" w14:textId="77777777" w:rsidR="00D169A3" w:rsidRDefault="00D169A3">
            <w:pPr>
              <w:rPr>
                <w:lang w:val="en-GB"/>
              </w:rPr>
            </w:pPr>
            <w:r>
              <w:rPr>
                <w:lang w:val="en-GB"/>
              </w:rPr>
              <w:t xml:space="preserve">ASD </w:t>
            </w:r>
            <w:r>
              <w:rPr>
                <w:rFonts w:cstheme="minorHAnsi"/>
                <w:lang w:val="en-GB"/>
              </w:rPr>
              <w:t>□</w:t>
            </w:r>
          </w:p>
          <w:p w14:paraId="5A0F7773" w14:textId="77777777" w:rsidR="00D169A3" w:rsidRDefault="00D169A3">
            <w:pPr>
              <w:rPr>
                <w:rFonts w:cstheme="minorHAnsi"/>
                <w:lang w:val="en-GB"/>
              </w:rPr>
            </w:pPr>
            <w:r>
              <w:rPr>
                <w:lang w:val="en-GB"/>
              </w:rPr>
              <w:t>Mood disorder</w:t>
            </w:r>
            <w:r>
              <w:rPr>
                <w:rFonts w:cstheme="minorHAnsi"/>
                <w:lang w:val="en-GB"/>
              </w:rPr>
              <w:t>□</w:t>
            </w:r>
          </w:p>
          <w:p w14:paraId="1E6649E0" w14:textId="77777777" w:rsidR="00D169A3" w:rsidRDefault="00D169A3">
            <w:pPr>
              <w:rPr>
                <w:lang w:val="en-GB"/>
              </w:rPr>
            </w:pPr>
            <w:r>
              <w:rPr>
                <w:lang w:val="en-GB"/>
              </w:rPr>
              <w:t xml:space="preserve">Addiction </w:t>
            </w:r>
            <w:r>
              <w:rPr>
                <w:rFonts w:cstheme="minorHAnsi"/>
                <w:lang w:val="en-GB"/>
              </w:rPr>
              <w:t>□</w:t>
            </w:r>
          </w:p>
          <w:p w14:paraId="552CDAB5" w14:textId="77777777" w:rsidR="00D169A3" w:rsidRDefault="00D169A3">
            <w:pPr>
              <w:rPr>
                <w:lang w:val="en-GB"/>
              </w:rPr>
            </w:pPr>
            <w:r>
              <w:rPr>
                <w:lang w:val="en-GB"/>
              </w:rPr>
              <w:t xml:space="preserve">BPAD </w:t>
            </w:r>
            <w:r>
              <w:rPr>
                <w:rFonts w:cstheme="minorHAnsi"/>
                <w:lang w:val="en-GB"/>
              </w:rPr>
              <w:t>□</w:t>
            </w:r>
          </w:p>
        </w:tc>
      </w:tr>
      <w:tr w:rsidR="00D169A3" w14:paraId="517362BD" w14:textId="77777777" w:rsidTr="00D169A3">
        <w:tc>
          <w:tcPr>
            <w:tcW w:w="4673" w:type="dxa"/>
            <w:tcBorders>
              <w:top w:val="single" w:sz="4" w:space="0" w:color="auto"/>
              <w:left w:val="single" w:sz="4" w:space="0" w:color="auto"/>
              <w:bottom w:val="single" w:sz="4" w:space="0" w:color="auto"/>
              <w:right w:val="single" w:sz="4" w:space="0" w:color="auto"/>
            </w:tcBorders>
          </w:tcPr>
          <w:p w14:paraId="0E8E0C71" w14:textId="77777777" w:rsidR="00D169A3" w:rsidRDefault="00D169A3">
            <w:pPr>
              <w:rPr>
                <w:lang w:val="en-GB"/>
              </w:rPr>
            </w:pPr>
            <w:r>
              <w:rPr>
                <w:lang w:val="en-GB"/>
              </w:rPr>
              <w:t>Patient will require ECG if a history of the following</w:t>
            </w:r>
          </w:p>
          <w:p w14:paraId="7A7FFA7A" w14:textId="77777777" w:rsidR="00D169A3" w:rsidRDefault="00D169A3">
            <w:pPr>
              <w:rPr>
                <w:lang w:val="en-GB"/>
              </w:rPr>
            </w:pPr>
          </w:p>
        </w:tc>
        <w:tc>
          <w:tcPr>
            <w:tcW w:w="4343" w:type="dxa"/>
            <w:tcBorders>
              <w:top w:val="single" w:sz="4" w:space="0" w:color="auto"/>
              <w:left w:val="single" w:sz="4" w:space="0" w:color="auto"/>
              <w:bottom w:val="single" w:sz="4" w:space="0" w:color="auto"/>
              <w:right w:val="single" w:sz="4" w:space="0" w:color="auto"/>
            </w:tcBorders>
          </w:tcPr>
          <w:p w14:paraId="1AB919B3" w14:textId="77777777" w:rsidR="00D169A3" w:rsidRDefault="00D169A3">
            <w:pPr>
              <w:rPr>
                <w:lang w:val="en-GB"/>
              </w:rPr>
            </w:pPr>
            <w:r>
              <w:rPr>
                <w:lang w:val="en-GB"/>
              </w:rPr>
              <w:t xml:space="preserve">History of congenital heart disease or previous cardiac surgery: Yes </w:t>
            </w:r>
            <w:r>
              <w:rPr>
                <w:rFonts w:cstheme="minorHAnsi"/>
                <w:lang w:val="en-GB"/>
              </w:rPr>
              <w:t>□ No □</w:t>
            </w:r>
          </w:p>
          <w:p w14:paraId="4A1BB9C6" w14:textId="77777777" w:rsidR="00D169A3" w:rsidRDefault="00D169A3">
            <w:pPr>
              <w:rPr>
                <w:lang w:val="en-GB"/>
              </w:rPr>
            </w:pPr>
            <w:r>
              <w:rPr>
                <w:lang w:val="en-GB"/>
              </w:rPr>
              <w:lastRenderedPageBreak/>
              <w:t xml:space="preserve">History of SADS in first degree relatives under 40: Yes </w:t>
            </w:r>
            <w:r>
              <w:rPr>
                <w:rFonts w:cstheme="minorHAnsi"/>
                <w:lang w:val="en-GB"/>
              </w:rPr>
              <w:t>□ No □</w:t>
            </w:r>
          </w:p>
          <w:p w14:paraId="24B2C14A" w14:textId="77777777" w:rsidR="00D169A3" w:rsidRDefault="00D169A3">
            <w:pPr>
              <w:rPr>
                <w:lang w:val="en-GB"/>
              </w:rPr>
            </w:pPr>
            <w:r>
              <w:rPr>
                <w:lang w:val="en-GB"/>
              </w:rPr>
              <w:t xml:space="preserve">SOB on exertion compared to peers: Yes </w:t>
            </w:r>
            <w:r>
              <w:rPr>
                <w:rFonts w:cstheme="minorHAnsi"/>
                <w:lang w:val="en-GB"/>
              </w:rPr>
              <w:t>□ No □</w:t>
            </w:r>
          </w:p>
          <w:p w14:paraId="78ADFDFC" w14:textId="1E1BFE3D" w:rsidR="00D169A3" w:rsidRDefault="00B32B17">
            <w:pPr>
              <w:rPr>
                <w:lang w:val="en-GB"/>
              </w:rPr>
            </w:pPr>
            <w:r>
              <w:rPr>
                <w:lang w:val="en-GB"/>
              </w:rPr>
              <w:t>Fainting</w:t>
            </w:r>
            <w:r w:rsidR="00D169A3">
              <w:rPr>
                <w:lang w:val="en-GB"/>
              </w:rPr>
              <w:t xml:space="preserve"> on exertion or in response to fright or noise: Yes </w:t>
            </w:r>
            <w:r w:rsidR="00D169A3">
              <w:rPr>
                <w:rFonts w:cstheme="minorHAnsi"/>
                <w:lang w:val="en-GB"/>
              </w:rPr>
              <w:t>□ No □</w:t>
            </w:r>
            <w:r w:rsidR="00D169A3">
              <w:rPr>
                <w:lang w:val="en-GB"/>
              </w:rPr>
              <w:t>e</w:t>
            </w:r>
          </w:p>
          <w:p w14:paraId="45F59F0A" w14:textId="77777777" w:rsidR="00D169A3" w:rsidRDefault="00D169A3">
            <w:pPr>
              <w:rPr>
                <w:lang w:val="en-GB"/>
              </w:rPr>
            </w:pPr>
            <w:r>
              <w:rPr>
                <w:lang w:val="en-GB"/>
              </w:rPr>
              <w:t xml:space="preserve">Palpitations: Yes </w:t>
            </w:r>
            <w:r>
              <w:rPr>
                <w:rFonts w:cstheme="minorHAnsi"/>
                <w:lang w:val="en-GB"/>
              </w:rPr>
              <w:t>□ No □</w:t>
            </w:r>
          </w:p>
          <w:p w14:paraId="7AE30B16" w14:textId="77777777" w:rsidR="00D169A3" w:rsidRDefault="00D169A3">
            <w:pPr>
              <w:rPr>
                <w:lang w:val="en-GB"/>
              </w:rPr>
            </w:pPr>
            <w:r>
              <w:rPr>
                <w:lang w:val="en-GB"/>
              </w:rPr>
              <w:t xml:space="preserve">Chest pain or cardiac origin: Yes </w:t>
            </w:r>
            <w:r>
              <w:rPr>
                <w:rFonts w:cstheme="minorHAnsi"/>
                <w:lang w:val="en-GB"/>
              </w:rPr>
              <w:t>□ No □</w:t>
            </w:r>
          </w:p>
          <w:p w14:paraId="732D3DA1" w14:textId="77777777" w:rsidR="00D169A3" w:rsidRDefault="00D169A3">
            <w:pPr>
              <w:rPr>
                <w:lang w:val="en-GB"/>
              </w:rPr>
            </w:pPr>
            <w:r>
              <w:rPr>
                <w:lang w:val="en-GB"/>
              </w:rPr>
              <w:t xml:space="preserve">Signs of heart failure: Yes </w:t>
            </w:r>
            <w:r>
              <w:rPr>
                <w:rFonts w:cstheme="minorHAnsi"/>
                <w:lang w:val="en-GB"/>
              </w:rPr>
              <w:t>□ No □</w:t>
            </w:r>
          </w:p>
          <w:p w14:paraId="29A24665" w14:textId="77777777" w:rsidR="00D169A3" w:rsidRDefault="00D169A3">
            <w:pPr>
              <w:rPr>
                <w:lang w:val="en-GB"/>
              </w:rPr>
            </w:pPr>
          </w:p>
        </w:tc>
      </w:tr>
      <w:tr w:rsidR="00D169A3" w14:paraId="698A030D" w14:textId="77777777" w:rsidTr="00D169A3">
        <w:tc>
          <w:tcPr>
            <w:tcW w:w="4673" w:type="dxa"/>
            <w:tcBorders>
              <w:top w:val="single" w:sz="4" w:space="0" w:color="auto"/>
              <w:left w:val="single" w:sz="4" w:space="0" w:color="auto"/>
              <w:bottom w:val="single" w:sz="4" w:space="0" w:color="auto"/>
              <w:right w:val="single" w:sz="4" w:space="0" w:color="auto"/>
            </w:tcBorders>
            <w:hideMark/>
          </w:tcPr>
          <w:p w14:paraId="529FC287" w14:textId="77777777" w:rsidR="00D169A3" w:rsidRDefault="00D169A3">
            <w:pPr>
              <w:rPr>
                <w:lang w:val="en-GB"/>
              </w:rPr>
            </w:pPr>
            <w:r>
              <w:rPr>
                <w:lang w:val="en-GB"/>
              </w:rPr>
              <w:lastRenderedPageBreak/>
              <w:t xml:space="preserve">Personal or Family Medical History </w:t>
            </w:r>
          </w:p>
        </w:tc>
        <w:tc>
          <w:tcPr>
            <w:tcW w:w="4343"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0" w:type="dxa"/>
              <w:tblLook w:val="04A0" w:firstRow="1" w:lastRow="0" w:firstColumn="1" w:lastColumn="0" w:noHBand="0" w:noVBand="1"/>
            </w:tblPr>
            <w:tblGrid>
              <w:gridCol w:w="1703"/>
              <w:gridCol w:w="1232"/>
              <w:gridCol w:w="1182"/>
            </w:tblGrid>
            <w:tr w:rsidR="00D169A3" w14:paraId="0E5646B8" w14:textId="77777777">
              <w:tc>
                <w:tcPr>
                  <w:tcW w:w="1754" w:type="dxa"/>
                  <w:tcBorders>
                    <w:top w:val="single" w:sz="4" w:space="0" w:color="auto"/>
                    <w:left w:val="single" w:sz="4" w:space="0" w:color="auto"/>
                    <w:bottom w:val="single" w:sz="4" w:space="0" w:color="auto"/>
                    <w:right w:val="single" w:sz="4" w:space="0" w:color="auto"/>
                  </w:tcBorders>
                </w:tcPr>
                <w:p w14:paraId="55F69506" w14:textId="77777777" w:rsidR="00D169A3" w:rsidRDefault="00D169A3">
                  <w:pPr>
                    <w:rPr>
                      <w:lang w:val="en-GB"/>
                    </w:rPr>
                  </w:pPr>
                </w:p>
              </w:tc>
              <w:tc>
                <w:tcPr>
                  <w:tcW w:w="1276" w:type="dxa"/>
                  <w:tcBorders>
                    <w:top w:val="single" w:sz="4" w:space="0" w:color="auto"/>
                    <w:left w:val="single" w:sz="4" w:space="0" w:color="auto"/>
                    <w:bottom w:val="single" w:sz="4" w:space="0" w:color="auto"/>
                    <w:right w:val="single" w:sz="4" w:space="0" w:color="auto"/>
                  </w:tcBorders>
                  <w:hideMark/>
                </w:tcPr>
                <w:p w14:paraId="6FBFFB2B" w14:textId="77777777" w:rsidR="00D169A3" w:rsidRDefault="00D169A3">
                  <w:pPr>
                    <w:rPr>
                      <w:lang w:val="en-GB"/>
                    </w:rPr>
                  </w:pPr>
                  <w:r>
                    <w:rPr>
                      <w:lang w:val="en-GB"/>
                    </w:rPr>
                    <w:t>Personal</w:t>
                  </w:r>
                </w:p>
              </w:tc>
              <w:tc>
                <w:tcPr>
                  <w:tcW w:w="1252" w:type="dxa"/>
                  <w:tcBorders>
                    <w:top w:val="single" w:sz="4" w:space="0" w:color="auto"/>
                    <w:left w:val="single" w:sz="4" w:space="0" w:color="auto"/>
                    <w:bottom w:val="single" w:sz="4" w:space="0" w:color="auto"/>
                    <w:right w:val="single" w:sz="4" w:space="0" w:color="auto"/>
                  </w:tcBorders>
                  <w:hideMark/>
                </w:tcPr>
                <w:p w14:paraId="3313815B" w14:textId="77777777" w:rsidR="00D169A3" w:rsidRDefault="00D169A3">
                  <w:pPr>
                    <w:rPr>
                      <w:lang w:val="en-GB"/>
                    </w:rPr>
                  </w:pPr>
                  <w:r>
                    <w:rPr>
                      <w:lang w:val="en-GB"/>
                    </w:rPr>
                    <w:t>Family</w:t>
                  </w:r>
                </w:p>
              </w:tc>
            </w:tr>
            <w:tr w:rsidR="00D169A3" w14:paraId="31E7DF02" w14:textId="77777777">
              <w:tc>
                <w:tcPr>
                  <w:tcW w:w="1754" w:type="dxa"/>
                  <w:tcBorders>
                    <w:top w:val="single" w:sz="4" w:space="0" w:color="auto"/>
                    <w:left w:val="single" w:sz="4" w:space="0" w:color="auto"/>
                    <w:bottom w:val="single" w:sz="4" w:space="0" w:color="auto"/>
                    <w:right w:val="single" w:sz="4" w:space="0" w:color="auto"/>
                  </w:tcBorders>
                  <w:hideMark/>
                </w:tcPr>
                <w:p w14:paraId="1EE3BF56" w14:textId="77777777" w:rsidR="00D169A3" w:rsidRDefault="00D169A3">
                  <w:pPr>
                    <w:rPr>
                      <w:lang w:val="en-GB"/>
                    </w:rPr>
                  </w:pPr>
                  <w:r>
                    <w:rPr>
                      <w:lang w:val="en-GB"/>
                    </w:rPr>
                    <w:t>Hypertension</w:t>
                  </w:r>
                </w:p>
              </w:tc>
              <w:tc>
                <w:tcPr>
                  <w:tcW w:w="1276" w:type="dxa"/>
                  <w:tcBorders>
                    <w:top w:val="single" w:sz="4" w:space="0" w:color="auto"/>
                    <w:left w:val="single" w:sz="4" w:space="0" w:color="auto"/>
                    <w:bottom w:val="single" w:sz="4" w:space="0" w:color="auto"/>
                    <w:right w:val="single" w:sz="4" w:space="0" w:color="auto"/>
                  </w:tcBorders>
                </w:tcPr>
                <w:p w14:paraId="22300C74" w14:textId="77777777" w:rsidR="00D169A3" w:rsidRDefault="00D169A3">
                  <w:pPr>
                    <w:rPr>
                      <w:lang w:val="en-GB"/>
                    </w:rPr>
                  </w:pPr>
                </w:p>
              </w:tc>
              <w:tc>
                <w:tcPr>
                  <w:tcW w:w="1252" w:type="dxa"/>
                  <w:tcBorders>
                    <w:top w:val="single" w:sz="4" w:space="0" w:color="auto"/>
                    <w:left w:val="single" w:sz="4" w:space="0" w:color="auto"/>
                    <w:bottom w:val="single" w:sz="4" w:space="0" w:color="auto"/>
                    <w:right w:val="single" w:sz="4" w:space="0" w:color="auto"/>
                  </w:tcBorders>
                </w:tcPr>
                <w:p w14:paraId="285A7930" w14:textId="77777777" w:rsidR="00D169A3" w:rsidRDefault="00D169A3">
                  <w:pPr>
                    <w:rPr>
                      <w:lang w:val="en-GB"/>
                    </w:rPr>
                  </w:pPr>
                </w:p>
              </w:tc>
            </w:tr>
            <w:tr w:rsidR="00D169A3" w14:paraId="0C4391D5" w14:textId="77777777">
              <w:tc>
                <w:tcPr>
                  <w:tcW w:w="1754" w:type="dxa"/>
                  <w:tcBorders>
                    <w:top w:val="single" w:sz="4" w:space="0" w:color="auto"/>
                    <w:left w:val="single" w:sz="4" w:space="0" w:color="auto"/>
                    <w:bottom w:val="single" w:sz="4" w:space="0" w:color="auto"/>
                    <w:right w:val="single" w:sz="4" w:space="0" w:color="auto"/>
                  </w:tcBorders>
                  <w:hideMark/>
                </w:tcPr>
                <w:p w14:paraId="27632EE3" w14:textId="77777777" w:rsidR="00D169A3" w:rsidRDefault="00D169A3">
                  <w:pPr>
                    <w:rPr>
                      <w:lang w:val="en-GB"/>
                    </w:rPr>
                  </w:pPr>
                  <w:r>
                    <w:rPr>
                      <w:lang w:val="en-GB"/>
                    </w:rPr>
                    <w:t>Tachycardia</w:t>
                  </w:r>
                </w:p>
              </w:tc>
              <w:tc>
                <w:tcPr>
                  <w:tcW w:w="1276" w:type="dxa"/>
                  <w:tcBorders>
                    <w:top w:val="single" w:sz="4" w:space="0" w:color="auto"/>
                    <w:left w:val="single" w:sz="4" w:space="0" w:color="auto"/>
                    <w:bottom w:val="single" w:sz="4" w:space="0" w:color="auto"/>
                    <w:right w:val="single" w:sz="4" w:space="0" w:color="auto"/>
                  </w:tcBorders>
                </w:tcPr>
                <w:p w14:paraId="230A882B" w14:textId="77777777" w:rsidR="00D169A3" w:rsidRDefault="00D169A3">
                  <w:pPr>
                    <w:rPr>
                      <w:lang w:val="en-GB"/>
                    </w:rPr>
                  </w:pPr>
                </w:p>
              </w:tc>
              <w:tc>
                <w:tcPr>
                  <w:tcW w:w="1252" w:type="dxa"/>
                  <w:tcBorders>
                    <w:top w:val="single" w:sz="4" w:space="0" w:color="auto"/>
                    <w:left w:val="single" w:sz="4" w:space="0" w:color="auto"/>
                    <w:bottom w:val="single" w:sz="4" w:space="0" w:color="auto"/>
                    <w:right w:val="single" w:sz="4" w:space="0" w:color="auto"/>
                  </w:tcBorders>
                </w:tcPr>
                <w:p w14:paraId="66169AF5" w14:textId="77777777" w:rsidR="00D169A3" w:rsidRDefault="00D169A3">
                  <w:pPr>
                    <w:rPr>
                      <w:lang w:val="en-GB"/>
                    </w:rPr>
                  </w:pPr>
                </w:p>
              </w:tc>
            </w:tr>
            <w:tr w:rsidR="00D169A3" w14:paraId="01BF4AD8" w14:textId="77777777">
              <w:tc>
                <w:tcPr>
                  <w:tcW w:w="1754" w:type="dxa"/>
                  <w:tcBorders>
                    <w:top w:val="single" w:sz="4" w:space="0" w:color="auto"/>
                    <w:left w:val="single" w:sz="4" w:space="0" w:color="auto"/>
                    <w:bottom w:val="single" w:sz="4" w:space="0" w:color="auto"/>
                    <w:right w:val="single" w:sz="4" w:space="0" w:color="auto"/>
                  </w:tcBorders>
                  <w:hideMark/>
                </w:tcPr>
                <w:p w14:paraId="173E5047" w14:textId="77777777" w:rsidR="00D169A3" w:rsidRDefault="00D169A3">
                  <w:pPr>
                    <w:rPr>
                      <w:lang w:val="en-GB"/>
                    </w:rPr>
                  </w:pPr>
                  <w:r>
                    <w:rPr>
                      <w:lang w:val="en-GB"/>
                    </w:rPr>
                    <w:t>Arrhythmia</w:t>
                  </w:r>
                </w:p>
              </w:tc>
              <w:tc>
                <w:tcPr>
                  <w:tcW w:w="1276" w:type="dxa"/>
                  <w:tcBorders>
                    <w:top w:val="single" w:sz="4" w:space="0" w:color="auto"/>
                    <w:left w:val="single" w:sz="4" w:space="0" w:color="auto"/>
                    <w:bottom w:val="single" w:sz="4" w:space="0" w:color="auto"/>
                    <w:right w:val="single" w:sz="4" w:space="0" w:color="auto"/>
                  </w:tcBorders>
                </w:tcPr>
                <w:p w14:paraId="4C9A7A9A" w14:textId="77777777" w:rsidR="00D169A3" w:rsidRDefault="00D169A3">
                  <w:pPr>
                    <w:rPr>
                      <w:lang w:val="en-GB"/>
                    </w:rPr>
                  </w:pPr>
                </w:p>
              </w:tc>
              <w:tc>
                <w:tcPr>
                  <w:tcW w:w="1252" w:type="dxa"/>
                  <w:tcBorders>
                    <w:top w:val="single" w:sz="4" w:space="0" w:color="auto"/>
                    <w:left w:val="single" w:sz="4" w:space="0" w:color="auto"/>
                    <w:bottom w:val="single" w:sz="4" w:space="0" w:color="auto"/>
                    <w:right w:val="single" w:sz="4" w:space="0" w:color="auto"/>
                  </w:tcBorders>
                </w:tcPr>
                <w:p w14:paraId="5D5E325F" w14:textId="77777777" w:rsidR="00D169A3" w:rsidRDefault="00D169A3">
                  <w:pPr>
                    <w:rPr>
                      <w:lang w:val="en-GB"/>
                    </w:rPr>
                  </w:pPr>
                </w:p>
              </w:tc>
            </w:tr>
            <w:tr w:rsidR="00D169A3" w14:paraId="4C044E35" w14:textId="77777777">
              <w:tc>
                <w:tcPr>
                  <w:tcW w:w="1754" w:type="dxa"/>
                  <w:tcBorders>
                    <w:top w:val="single" w:sz="4" w:space="0" w:color="auto"/>
                    <w:left w:val="single" w:sz="4" w:space="0" w:color="auto"/>
                    <w:bottom w:val="single" w:sz="4" w:space="0" w:color="auto"/>
                    <w:right w:val="single" w:sz="4" w:space="0" w:color="auto"/>
                  </w:tcBorders>
                  <w:hideMark/>
                </w:tcPr>
                <w:p w14:paraId="22A6FC43" w14:textId="77777777" w:rsidR="00D169A3" w:rsidRDefault="00D169A3">
                  <w:pPr>
                    <w:rPr>
                      <w:lang w:val="en-GB"/>
                    </w:rPr>
                  </w:pPr>
                  <w:r>
                    <w:rPr>
                      <w:lang w:val="en-GB"/>
                    </w:rPr>
                    <w:t>Dyspnoea on exertion</w:t>
                  </w:r>
                </w:p>
              </w:tc>
              <w:tc>
                <w:tcPr>
                  <w:tcW w:w="1276" w:type="dxa"/>
                  <w:tcBorders>
                    <w:top w:val="single" w:sz="4" w:space="0" w:color="auto"/>
                    <w:left w:val="single" w:sz="4" w:space="0" w:color="auto"/>
                    <w:bottom w:val="single" w:sz="4" w:space="0" w:color="auto"/>
                    <w:right w:val="single" w:sz="4" w:space="0" w:color="auto"/>
                  </w:tcBorders>
                </w:tcPr>
                <w:p w14:paraId="7B286E3B" w14:textId="77777777" w:rsidR="00D169A3" w:rsidRDefault="00D169A3">
                  <w:pPr>
                    <w:rPr>
                      <w:lang w:val="en-GB"/>
                    </w:rPr>
                  </w:pPr>
                </w:p>
              </w:tc>
              <w:tc>
                <w:tcPr>
                  <w:tcW w:w="1252" w:type="dxa"/>
                  <w:tcBorders>
                    <w:top w:val="single" w:sz="4" w:space="0" w:color="auto"/>
                    <w:left w:val="single" w:sz="4" w:space="0" w:color="auto"/>
                    <w:bottom w:val="single" w:sz="4" w:space="0" w:color="auto"/>
                    <w:right w:val="single" w:sz="4" w:space="0" w:color="auto"/>
                  </w:tcBorders>
                </w:tcPr>
                <w:p w14:paraId="5919C0BF" w14:textId="77777777" w:rsidR="00D169A3" w:rsidRDefault="00D169A3">
                  <w:pPr>
                    <w:rPr>
                      <w:lang w:val="en-GB"/>
                    </w:rPr>
                  </w:pPr>
                </w:p>
              </w:tc>
            </w:tr>
            <w:tr w:rsidR="00D169A3" w14:paraId="56F8EC5E" w14:textId="77777777">
              <w:tc>
                <w:tcPr>
                  <w:tcW w:w="1754" w:type="dxa"/>
                  <w:tcBorders>
                    <w:top w:val="single" w:sz="4" w:space="0" w:color="auto"/>
                    <w:left w:val="single" w:sz="4" w:space="0" w:color="auto"/>
                    <w:bottom w:val="single" w:sz="4" w:space="0" w:color="auto"/>
                    <w:right w:val="single" w:sz="4" w:space="0" w:color="auto"/>
                  </w:tcBorders>
                  <w:hideMark/>
                </w:tcPr>
                <w:p w14:paraId="5C391388" w14:textId="77777777" w:rsidR="00D169A3" w:rsidRDefault="00D169A3">
                  <w:pPr>
                    <w:rPr>
                      <w:lang w:val="en-GB"/>
                    </w:rPr>
                  </w:pPr>
                  <w:r>
                    <w:rPr>
                      <w:lang w:val="en-GB"/>
                    </w:rPr>
                    <w:t>Fainting</w:t>
                  </w:r>
                </w:p>
              </w:tc>
              <w:tc>
                <w:tcPr>
                  <w:tcW w:w="1276" w:type="dxa"/>
                  <w:tcBorders>
                    <w:top w:val="single" w:sz="4" w:space="0" w:color="auto"/>
                    <w:left w:val="single" w:sz="4" w:space="0" w:color="auto"/>
                    <w:bottom w:val="single" w:sz="4" w:space="0" w:color="auto"/>
                    <w:right w:val="single" w:sz="4" w:space="0" w:color="auto"/>
                  </w:tcBorders>
                </w:tcPr>
                <w:p w14:paraId="14AF1ECD" w14:textId="77777777" w:rsidR="00D169A3" w:rsidRDefault="00D169A3">
                  <w:pPr>
                    <w:rPr>
                      <w:lang w:val="en-GB"/>
                    </w:rPr>
                  </w:pPr>
                </w:p>
              </w:tc>
              <w:tc>
                <w:tcPr>
                  <w:tcW w:w="1252" w:type="dxa"/>
                  <w:tcBorders>
                    <w:top w:val="single" w:sz="4" w:space="0" w:color="auto"/>
                    <w:left w:val="single" w:sz="4" w:space="0" w:color="auto"/>
                    <w:bottom w:val="single" w:sz="4" w:space="0" w:color="auto"/>
                    <w:right w:val="single" w:sz="4" w:space="0" w:color="auto"/>
                  </w:tcBorders>
                </w:tcPr>
                <w:p w14:paraId="1D3D6283" w14:textId="77777777" w:rsidR="00D169A3" w:rsidRDefault="00D169A3">
                  <w:pPr>
                    <w:rPr>
                      <w:lang w:val="en-GB"/>
                    </w:rPr>
                  </w:pPr>
                </w:p>
              </w:tc>
            </w:tr>
            <w:tr w:rsidR="00D169A3" w14:paraId="5DC1094B" w14:textId="77777777">
              <w:tc>
                <w:tcPr>
                  <w:tcW w:w="1754" w:type="dxa"/>
                  <w:tcBorders>
                    <w:top w:val="single" w:sz="4" w:space="0" w:color="auto"/>
                    <w:left w:val="single" w:sz="4" w:space="0" w:color="auto"/>
                    <w:bottom w:val="single" w:sz="4" w:space="0" w:color="auto"/>
                    <w:right w:val="single" w:sz="4" w:space="0" w:color="auto"/>
                  </w:tcBorders>
                  <w:hideMark/>
                </w:tcPr>
                <w:p w14:paraId="2690B581" w14:textId="77777777" w:rsidR="00D169A3" w:rsidRDefault="00D169A3">
                  <w:pPr>
                    <w:rPr>
                      <w:lang w:val="en-GB"/>
                    </w:rPr>
                  </w:pPr>
                  <w:r>
                    <w:rPr>
                      <w:lang w:val="en-GB"/>
                    </w:rPr>
                    <w:t>Chest pain on exertion</w:t>
                  </w:r>
                </w:p>
              </w:tc>
              <w:tc>
                <w:tcPr>
                  <w:tcW w:w="1276" w:type="dxa"/>
                  <w:tcBorders>
                    <w:top w:val="single" w:sz="4" w:space="0" w:color="auto"/>
                    <w:left w:val="single" w:sz="4" w:space="0" w:color="auto"/>
                    <w:bottom w:val="single" w:sz="4" w:space="0" w:color="auto"/>
                    <w:right w:val="single" w:sz="4" w:space="0" w:color="auto"/>
                  </w:tcBorders>
                </w:tcPr>
                <w:p w14:paraId="188FEA29" w14:textId="77777777" w:rsidR="00D169A3" w:rsidRDefault="00D169A3">
                  <w:pPr>
                    <w:rPr>
                      <w:lang w:val="en-GB"/>
                    </w:rPr>
                  </w:pPr>
                </w:p>
              </w:tc>
              <w:tc>
                <w:tcPr>
                  <w:tcW w:w="1252" w:type="dxa"/>
                  <w:tcBorders>
                    <w:top w:val="single" w:sz="4" w:space="0" w:color="auto"/>
                    <w:left w:val="single" w:sz="4" w:space="0" w:color="auto"/>
                    <w:bottom w:val="single" w:sz="4" w:space="0" w:color="auto"/>
                    <w:right w:val="single" w:sz="4" w:space="0" w:color="auto"/>
                  </w:tcBorders>
                </w:tcPr>
                <w:p w14:paraId="6416E7A1" w14:textId="77777777" w:rsidR="00D169A3" w:rsidRDefault="00D169A3">
                  <w:pPr>
                    <w:rPr>
                      <w:lang w:val="en-GB"/>
                    </w:rPr>
                  </w:pPr>
                </w:p>
              </w:tc>
            </w:tr>
            <w:tr w:rsidR="00D169A3" w14:paraId="69282564" w14:textId="77777777">
              <w:tc>
                <w:tcPr>
                  <w:tcW w:w="1754" w:type="dxa"/>
                  <w:tcBorders>
                    <w:top w:val="single" w:sz="4" w:space="0" w:color="auto"/>
                    <w:left w:val="single" w:sz="4" w:space="0" w:color="auto"/>
                    <w:bottom w:val="single" w:sz="4" w:space="0" w:color="auto"/>
                    <w:right w:val="single" w:sz="4" w:space="0" w:color="auto"/>
                  </w:tcBorders>
                  <w:hideMark/>
                </w:tcPr>
                <w:p w14:paraId="518E5B1C" w14:textId="77777777" w:rsidR="00D169A3" w:rsidRDefault="00D169A3">
                  <w:pPr>
                    <w:rPr>
                      <w:lang w:val="en-GB"/>
                    </w:rPr>
                  </w:pPr>
                  <w:r>
                    <w:rPr>
                      <w:lang w:val="en-GB"/>
                    </w:rPr>
                    <w:t>SADS</w:t>
                  </w:r>
                </w:p>
              </w:tc>
              <w:tc>
                <w:tcPr>
                  <w:tcW w:w="1276" w:type="dxa"/>
                  <w:tcBorders>
                    <w:top w:val="single" w:sz="4" w:space="0" w:color="auto"/>
                    <w:left w:val="single" w:sz="4" w:space="0" w:color="auto"/>
                    <w:bottom w:val="single" w:sz="4" w:space="0" w:color="auto"/>
                    <w:right w:val="single" w:sz="4" w:space="0" w:color="auto"/>
                  </w:tcBorders>
                </w:tcPr>
                <w:p w14:paraId="5D4A2B58" w14:textId="77777777" w:rsidR="00D169A3" w:rsidRDefault="00D169A3">
                  <w:pPr>
                    <w:rPr>
                      <w:lang w:val="en-GB"/>
                    </w:rPr>
                  </w:pPr>
                </w:p>
              </w:tc>
              <w:tc>
                <w:tcPr>
                  <w:tcW w:w="1252" w:type="dxa"/>
                  <w:tcBorders>
                    <w:top w:val="single" w:sz="4" w:space="0" w:color="auto"/>
                    <w:left w:val="single" w:sz="4" w:space="0" w:color="auto"/>
                    <w:bottom w:val="single" w:sz="4" w:space="0" w:color="auto"/>
                    <w:right w:val="single" w:sz="4" w:space="0" w:color="auto"/>
                  </w:tcBorders>
                </w:tcPr>
                <w:p w14:paraId="016DB793" w14:textId="77777777" w:rsidR="00D169A3" w:rsidRDefault="00D169A3">
                  <w:pPr>
                    <w:rPr>
                      <w:lang w:val="en-GB"/>
                    </w:rPr>
                  </w:pPr>
                </w:p>
              </w:tc>
            </w:tr>
          </w:tbl>
          <w:p w14:paraId="442F66DD" w14:textId="77777777" w:rsidR="00D169A3" w:rsidRDefault="00D169A3">
            <w:pPr>
              <w:rPr>
                <w:lang w:val="en-GB"/>
              </w:rPr>
            </w:pPr>
          </w:p>
        </w:tc>
      </w:tr>
      <w:tr w:rsidR="00D169A3" w14:paraId="20026978" w14:textId="77777777" w:rsidTr="00D169A3">
        <w:tc>
          <w:tcPr>
            <w:tcW w:w="4673" w:type="dxa"/>
            <w:tcBorders>
              <w:top w:val="single" w:sz="4" w:space="0" w:color="auto"/>
              <w:left w:val="single" w:sz="4" w:space="0" w:color="auto"/>
              <w:bottom w:val="single" w:sz="4" w:space="0" w:color="auto"/>
              <w:right w:val="single" w:sz="4" w:space="0" w:color="auto"/>
            </w:tcBorders>
          </w:tcPr>
          <w:p w14:paraId="6EA3F099" w14:textId="77777777" w:rsidR="00D169A3" w:rsidRDefault="00D169A3">
            <w:pPr>
              <w:rPr>
                <w:lang w:val="en-GB"/>
              </w:rPr>
            </w:pPr>
            <w:r>
              <w:rPr>
                <w:lang w:val="en-GB"/>
              </w:rPr>
              <w:t xml:space="preserve">Physical examination completed </w:t>
            </w:r>
          </w:p>
          <w:p w14:paraId="2252067C" w14:textId="77777777" w:rsidR="00D169A3" w:rsidRDefault="00D169A3">
            <w:pPr>
              <w:rPr>
                <w:lang w:val="en-GB"/>
              </w:rPr>
            </w:pPr>
          </w:p>
        </w:tc>
        <w:tc>
          <w:tcPr>
            <w:tcW w:w="4343" w:type="dxa"/>
            <w:tcBorders>
              <w:top w:val="single" w:sz="4" w:space="0" w:color="auto"/>
              <w:left w:val="single" w:sz="4" w:space="0" w:color="auto"/>
              <w:bottom w:val="single" w:sz="4" w:space="0" w:color="auto"/>
              <w:right w:val="single" w:sz="4" w:space="0" w:color="auto"/>
            </w:tcBorders>
            <w:hideMark/>
          </w:tcPr>
          <w:p w14:paraId="3FCF81E9" w14:textId="77777777" w:rsidR="00D169A3" w:rsidRDefault="00D169A3">
            <w:pPr>
              <w:rPr>
                <w:rFonts w:cstheme="minorHAnsi"/>
                <w:lang w:val="en-GB"/>
              </w:rPr>
            </w:pPr>
            <w:proofErr w:type="gramStart"/>
            <w:r>
              <w:rPr>
                <w:lang w:val="en-GB"/>
              </w:rPr>
              <w:t xml:space="preserve">Yes  </w:t>
            </w:r>
            <w:r>
              <w:rPr>
                <w:rFonts w:cstheme="minorHAnsi"/>
                <w:lang w:val="en-GB"/>
              </w:rPr>
              <w:t>□</w:t>
            </w:r>
            <w:proofErr w:type="gramEnd"/>
            <w:r>
              <w:rPr>
                <w:rFonts w:cstheme="minorHAnsi"/>
                <w:lang w:val="en-GB"/>
              </w:rPr>
              <w:t xml:space="preserve">  No □</w:t>
            </w:r>
          </w:p>
          <w:p w14:paraId="16B7B0B2" w14:textId="77777777" w:rsidR="00D169A3" w:rsidRDefault="00D169A3">
            <w:pPr>
              <w:rPr>
                <w:lang w:val="en-GB"/>
              </w:rPr>
            </w:pPr>
            <w:r>
              <w:rPr>
                <w:rFonts w:cstheme="minorHAnsi"/>
                <w:lang w:val="en-GB"/>
              </w:rPr>
              <w:t>Findings □</w:t>
            </w:r>
          </w:p>
        </w:tc>
      </w:tr>
      <w:tr w:rsidR="00D169A3" w14:paraId="675292CF" w14:textId="77777777" w:rsidTr="00D169A3">
        <w:tc>
          <w:tcPr>
            <w:tcW w:w="4673" w:type="dxa"/>
            <w:tcBorders>
              <w:top w:val="single" w:sz="4" w:space="0" w:color="auto"/>
              <w:left w:val="single" w:sz="4" w:space="0" w:color="auto"/>
              <w:bottom w:val="single" w:sz="4" w:space="0" w:color="auto"/>
              <w:right w:val="single" w:sz="4" w:space="0" w:color="auto"/>
            </w:tcBorders>
          </w:tcPr>
          <w:p w14:paraId="1794DB0A" w14:textId="77777777" w:rsidR="00D169A3" w:rsidRDefault="00D169A3">
            <w:pPr>
              <w:rPr>
                <w:lang w:val="en-GB"/>
              </w:rPr>
            </w:pPr>
            <w:r>
              <w:rPr>
                <w:lang w:val="en-GB"/>
              </w:rPr>
              <w:t>BP ____________   Pulse_____________</w:t>
            </w:r>
          </w:p>
          <w:p w14:paraId="44A3DC2F" w14:textId="77777777" w:rsidR="00D169A3" w:rsidRDefault="00D169A3">
            <w:pPr>
              <w:rPr>
                <w:lang w:val="en-GB"/>
              </w:rPr>
            </w:pPr>
          </w:p>
        </w:tc>
        <w:tc>
          <w:tcPr>
            <w:tcW w:w="4343" w:type="dxa"/>
            <w:tcBorders>
              <w:top w:val="single" w:sz="4" w:space="0" w:color="auto"/>
              <w:left w:val="single" w:sz="4" w:space="0" w:color="auto"/>
              <w:bottom w:val="single" w:sz="4" w:space="0" w:color="auto"/>
              <w:right w:val="single" w:sz="4" w:space="0" w:color="auto"/>
            </w:tcBorders>
            <w:hideMark/>
          </w:tcPr>
          <w:p w14:paraId="5D42D0D6" w14:textId="77777777" w:rsidR="00D169A3" w:rsidRDefault="00D169A3">
            <w:pPr>
              <w:rPr>
                <w:lang w:val="en-GB"/>
              </w:rPr>
            </w:pPr>
            <w:r>
              <w:rPr>
                <w:lang w:val="en-GB"/>
              </w:rPr>
              <w:t>Weight ___________</w:t>
            </w:r>
          </w:p>
        </w:tc>
      </w:tr>
      <w:tr w:rsidR="00D169A3" w14:paraId="218E2C5F" w14:textId="77777777" w:rsidTr="00D169A3">
        <w:tc>
          <w:tcPr>
            <w:tcW w:w="4673" w:type="dxa"/>
            <w:tcBorders>
              <w:top w:val="single" w:sz="4" w:space="0" w:color="auto"/>
              <w:left w:val="single" w:sz="4" w:space="0" w:color="auto"/>
              <w:bottom w:val="single" w:sz="4" w:space="0" w:color="auto"/>
              <w:right w:val="single" w:sz="4" w:space="0" w:color="auto"/>
            </w:tcBorders>
            <w:hideMark/>
          </w:tcPr>
          <w:p w14:paraId="65D6ECB5" w14:textId="77777777" w:rsidR="00D169A3" w:rsidRDefault="00D169A3">
            <w:pPr>
              <w:rPr>
                <w:lang w:val="en-GB"/>
              </w:rPr>
            </w:pPr>
            <w:proofErr w:type="gramStart"/>
            <w:r>
              <w:rPr>
                <w:lang w:val="en-GB"/>
              </w:rPr>
              <w:t>Date  that</w:t>
            </w:r>
            <w:proofErr w:type="gramEnd"/>
            <w:r>
              <w:rPr>
                <w:lang w:val="en-GB"/>
              </w:rPr>
              <w:t xml:space="preserve"> the patient was last assessed and ongoing care need established </w:t>
            </w:r>
          </w:p>
        </w:tc>
        <w:tc>
          <w:tcPr>
            <w:tcW w:w="4343" w:type="dxa"/>
            <w:tcBorders>
              <w:top w:val="single" w:sz="4" w:space="0" w:color="auto"/>
              <w:left w:val="single" w:sz="4" w:space="0" w:color="auto"/>
              <w:bottom w:val="single" w:sz="4" w:space="0" w:color="auto"/>
              <w:right w:val="single" w:sz="4" w:space="0" w:color="auto"/>
            </w:tcBorders>
          </w:tcPr>
          <w:p w14:paraId="0143CFF9" w14:textId="77777777" w:rsidR="00D169A3" w:rsidRDefault="00D169A3">
            <w:pPr>
              <w:rPr>
                <w:lang w:val="en-GB"/>
              </w:rPr>
            </w:pPr>
          </w:p>
        </w:tc>
      </w:tr>
      <w:tr w:rsidR="00D169A3" w14:paraId="0C03FFB5" w14:textId="77777777" w:rsidTr="00D169A3">
        <w:tc>
          <w:tcPr>
            <w:tcW w:w="4673" w:type="dxa"/>
            <w:tcBorders>
              <w:top w:val="single" w:sz="4" w:space="0" w:color="auto"/>
              <w:left w:val="single" w:sz="4" w:space="0" w:color="auto"/>
              <w:bottom w:val="single" w:sz="4" w:space="0" w:color="auto"/>
              <w:right w:val="single" w:sz="4" w:space="0" w:color="auto"/>
            </w:tcBorders>
            <w:hideMark/>
          </w:tcPr>
          <w:p w14:paraId="6648F2BB" w14:textId="77777777" w:rsidR="00D169A3" w:rsidRDefault="00D169A3">
            <w:pPr>
              <w:rPr>
                <w:lang w:val="en-GB"/>
              </w:rPr>
            </w:pPr>
            <w:r>
              <w:rPr>
                <w:lang w:val="en-GB"/>
              </w:rPr>
              <w:t>I have established and recommend an ongoing care need</w:t>
            </w:r>
          </w:p>
          <w:p w14:paraId="1794DA72" w14:textId="77777777" w:rsidR="00D169A3" w:rsidRDefault="00D169A3">
            <w:pPr>
              <w:rPr>
                <w:lang w:val="en-GB"/>
              </w:rPr>
            </w:pPr>
            <w:r>
              <w:rPr>
                <w:lang w:val="en-GB"/>
              </w:rPr>
              <w:t>I understand that clinical care for ADHD management will remain with me until the patient has transferred care to another consultant psychiatrist</w:t>
            </w:r>
          </w:p>
        </w:tc>
        <w:tc>
          <w:tcPr>
            <w:tcW w:w="4343" w:type="dxa"/>
            <w:tcBorders>
              <w:top w:val="single" w:sz="4" w:space="0" w:color="auto"/>
              <w:left w:val="single" w:sz="4" w:space="0" w:color="auto"/>
              <w:bottom w:val="single" w:sz="4" w:space="0" w:color="auto"/>
              <w:right w:val="single" w:sz="4" w:space="0" w:color="auto"/>
            </w:tcBorders>
          </w:tcPr>
          <w:p w14:paraId="448D15CA" w14:textId="77777777" w:rsidR="00D169A3" w:rsidRDefault="00D169A3">
            <w:pPr>
              <w:rPr>
                <w:lang w:val="en-GB"/>
              </w:rPr>
            </w:pPr>
            <w:r>
              <w:rPr>
                <w:lang w:val="en-GB"/>
              </w:rPr>
              <w:t>Signed:</w:t>
            </w:r>
          </w:p>
          <w:p w14:paraId="7389C012" w14:textId="77777777" w:rsidR="00D169A3" w:rsidRDefault="00D169A3">
            <w:pPr>
              <w:rPr>
                <w:lang w:val="en-GB"/>
              </w:rPr>
            </w:pPr>
          </w:p>
          <w:p w14:paraId="7AB118B5" w14:textId="77777777" w:rsidR="00D169A3" w:rsidRDefault="00D169A3">
            <w:pPr>
              <w:rPr>
                <w:lang w:val="en-GB"/>
              </w:rPr>
            </w:pPr>
            <w:r>
              <w:rPr>
                <w:lang w:val="en-GB"/>
              </w:rPr>
              <w:t>Signed:</w:t>
            </w:r>
          </w:p>
          <w:p w14:paraId="6A4216D1" w14:textId="5D0F58E4" w:rsidR="007B7A3C" w:rsidRDefault="007B7A3C">
            <w:pPr>
              <w:rPr>
                <w:lang w:val="en-GB"/>
              </w:rPr>
            </w:pPr>
          </w:p>
          <w:p w14:paraId="30D20EE0" w14:textId="1FC75D05" w:rsidR="007B7A3C" w:rsidRDefault="007B7A3C">
            <w:pPr>
              <w:rPr>
                <w:lang w:val="en-GB"/>
              </w:rPr>
            </w:pPr>
            <w:r>
              <w:rPr>
                <w:lang w:val="en-GB"/>
              </w:rPr>
              <w:t>Stamp of Care Provider:</w:t>
            </w:r>
          </w:p>
          <w:p w14:paraId="3E485E03" w14:textId="794B60B8" w:rsidR="007B7A3C" w:rsidRDefault="007B7A3C">
            <w:pPr>
              <w:rPr>
                <w:lang w:val="en-GB"/>
              </w:rPr>
            </w:pPr>
          </w:p>
          <w:p w14:paraId="5BCA658F" w14:textId="77777777" w:rsidR="007B7A3C" w:rsidRDefault="007B7A3C">
            <w:pPr>
              <w:rPr>
                <w:lang w:val="en-GB"/>
              </w:rPr>
            </w:pPr>
          </w:p>
          <w:p w14:paraId="2D31796D" w14:textId="77777777" w:rsidR="007B7A3C" w:rsidRDefault="007B7A3C">
            <w:pPr>
              <w:rPr>
                <w:lang w:val="en-GB"/>
              </w:rPr>
            </w:pPr>
          </w:p>
          <w:p w14:paraId="0F2A190A" w14:textId="77777777" w:rsidR="007B7A3C" w:rsidRDefault="007B7A3C">
            <w:pPr>
              <w:rPr>
                <w:lang w:val="en-GB"/>
              </w:rPr>
            </w:pPr>
          </w:p>
          <w:p w14:paraId="4E7F7DA5" w14:textId="5E0C0BB5" w:rsidR="007B7A3C" w:rsidRDefault="007B7A3C">
            <w:pPr>
              <w:rPr>
                <w:lang w:val="en-GB"/>
              </w:rPr>
            </w:pPr>
          </w:p>
        </w:tc>
      </w:tr>
    </w:tbl>
    <w:p w14:paraId="1075714A" w14:textId="77777777" w:rsidR="00D169A3" w:rsidRDefault="00D169A3" w:rsidP="00D169A3">
      <w:pPr>
        <w:rPr>
          <w:lang w:val="en-GB"/>
        </w:rPr>
      </w:pPr>
    </w:p>
    <w:p w14:paraId="0487CFA5" w14:textId="77777777" w:rsidR="00D169A3" w:rsidRDefault="00D169A3" w:rsidP="00D169A3">
      <w:pPr>
        <w:rPr>
          <w:lang w:val="en-GB"/>
        </w:rPr>
      </w:pPr>
    </w:p>
    <w:p w14:paraId="6935A369" w14:textId="77777777" w:rsidR="00D169A3" w:rsidRDefault="00D169A3" w:rsidP="00D169A3">
      <w:pPr>
        <w:rPr>
          <w:lang w:val="en-GB"/>
        </w:rPr>
      </w:pPr>
    </w:p>
    <w:p w14:paraId="3427EBED" w14:textId="77777777" w:rsidR="00D169A3" w:rsidRDefault="00D169A3"/>
    <w:sectPr w:rsidR="00D169A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ieran Lewis" w:date="2022-06-29T16:51:00Z" w:initials="KL">
    <w:p w14:paraId="6CA8F9D0" w14:textId="77777777" w:rsidR="00D169A3" w:rsidRDefault="00D169A3" w:rsidP="00D169A3">
      <w:pPr>
        <w:rPr>
          <w:lang w:val="en-GB"/>
        </w:rPr>
      </w:pPr>
      <w:r>
        <w:rPr>
          <w:rStyle w:val="CommentReference"/>
        </w:rPr>
        <w:annotationRef/>
      </w:r>
      <w:r>
        <w:rPr>
          <w:highlight w:val="yellow"/>
          <w:lang w:val="en-GB"/>
        </w:rPr>
        <w:t xml:space="preserve">Individuals over the age of 18 who are ordinarily resident in Community Healthcare Organisations (CHO)s 1, 3 and 6 should access care in ADHD clinics in these catchment areas via GP referral as outlined here: </w:t>
      </w:r>
      <w:bookmarkStart w:id="2" w:name="_Hlk107478004"/>
      <w:r>
        <w:fldChar w:fldCharType="begin"/>
      </w:r>
      <w:r>
        <w:instrText xml:space="preserve"> HYPERLINK "https://www.hse.ie/eng/about/who/cspd/ncps/mental-health/adhd/" </w:instrText>
      </w:r>
      <w:r>
        <w:fldChar w:fldCharType="separate"/>
      </w:r>
      <w:r>
        <w:rPr>
          <w:rStyle w:val="Hyperlink"/>
          <w:lang w:val="en-GB"/>
        </w:rPr>
        <w:t>https://www.hse.ie/eng/about/who/cspd/ncps/mental-health/adhd/</w:t>
      </w:r>
      <w:r>
        <w:fldChar w:fldCharType="end"/>
      </w:r>
      <w:r>
        <w:rPr>
          <w:lang w:val="en-GB"/>
        </w:rPr>
        <w:t xml:space="preserve">.  </w:t>
      </w:r>
    </w:p>
    <w:p w14:paraId="29848053" w14:textId="77777777" w:rsidR="00D169A3" w:rsidRDefault="00D169A3" w:rsidP="00D169A3">
      <w:pPr>
        <w:rPr>
          <w:lang w:val="en-GB"/>
        </w:rPr>
      </w:pPr>
    </w:p>
    <w:bookmarkEnd w:id="2"/>
    <w:p w14:paraId="5B3BA906" w14:textId="77777777" w:rsidR="00D169A3" w:rsidRDefault="00D169A3" w:rsidP="00D169A3">
      <w:pPr>
        <w:rPr>
          <w:lang w:val="en-GB"/>
        </w:rPr>
      </w:pPr>
      <w:r>
        <w:rPr>
          <w:lang w:val="en-GB"/>
        </w:rPr>
        <w:t xml:space="preserve">Students who are engaged with services within or outside Trinity can apply to the Disability Service for needs assessment, reasonable accommodation and one to one tailored academic and occupational therapy supports. </w:t>
      </w:r>
    </w:p>
    <w:p w14:paraId="1AD01FDA" w14:textId="77777777" w:rsidR="00D169A3" w:rsidRDefault="00D169A3" w:rsidP="00D169A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D01F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20F1" w16cex:dateUtc="2022-07-04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01FDA" w16cid:durableId="266D20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878"/>
    <w:multiLevelType w:val="hybridMultilevel"/>
    <w:tmpl w:val="9F285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F0105D"/>
    <w:multiLevelType w:val="hybridMultilevel"/>
    <w:tmpl w:val="EAF673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BAA62A2"/>
    <w:multiLevelType w:val="hybridMultilevel"/>
    <w:tmpl w:val="33DCC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AF742FF"/>
    <w:multiLevelType w:val="hybridMultilevel"/>
    <w:tmpl w:val="D10A0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eran Lewis">
    <w15:presenceInfo w15:providerId="AD" w15:userId="S::KLEWIS@tcd.ie::56ed665f-4baa-4030-aaf3-f77b4f169c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A3"/>
    <w:rsid w:val="0006499C"/>
    <w:rsid w:val="001825F7"/>
    <w:rsid w:val="007645C4"/>
    <w:rsid w:val="007B7A3C"/>
    <w:rsid w:val="00B32B17"/>
    <w:rsid w:val="00CA5C1F"/>
    <w:rsid w:val="00D169A3"/>
    <w:rsid w:val="00DF76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D8AE"/>
  <w15:chartTrackingRefBased/>
  <w15:docId w15:val="{5DE13609-B0DF-4CC5-958A-290B8AF9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9A3"/>
    <w:pPr>
      <w:ind w:left="720"/>
      <w:contextualSpacing/>
    </w:pPr>
  </w:style>
  <w:style w:type="character" w:styleId="Hyperlink">
    <w:name w:val="Hyperlink"/>
    <w:basedOn w:val="DefaultParagraphFont"/>
    <w:uiPriority w:val="99"/>
    <w:unhideWhenUsed/>
    <w:rsid w:val="00D169A3"/>
    <w:rPr>
      <w:color w:val="0563C1" w:themeColor="hyperlink"/>
      <w:u w:val="single"/>
    </w:rPr>
  </w:style>
  <w:style w:type="paragraph" w:styleId="CommentText">
    <w:name w:val="annotation text"/>
    <w:basedOn w:val="Normal"/>
    <w:link w:val="CommentTextChar"/>
    <w:uiPriority w:val="99"/>
    <w:semiHidden/>
    <w:unhideWhenUsed/>
    <w:rsid w:val="00D169A3"/>
    <w:pPr>
      <w:spacing w:line="240" w:lineRule="auto"/>
    </w:pPr>
    <w:rPr>
      <w:sz w:val="20"/>
      <w:szCs w:val="20"/>
    </w:rPr>
  </w:style>
  <w:style w:type="character" w:customStyle="1" w:styleId="CommentTextChar">
    <w:name w:val="Comment Text Char"/>
    <w:basedOn w:val="DefaultParagraphFont"/>
    <w:link w:val="CommentText"/>
    <w:uiPriority w:val="99"/>
    <w:semiHidden/>
    <w:rsid w:val="00D169A3"/>
    <w:rPr>
      <w:sz w:val="20"/>
      <w:szCs w:val="20"/>
    </w:rPr>
  </w:style>
  <w:style w:type="character" w:styleId="CommentReference">
    <w:name w:val="annotation reference"/>
    <w:basedOn w:val="DefaultParagraphFont"/>
    <w:uiPriority w:val="99"/>
    <w:semiHidden/>
    <w:unhideWhenUsed/>
    <w:rsid w:val="00D169A3"/>
    <w:rPr>
      <w:sz w:val="16"/>
      <w:szCs w:val="16"/>
    </w:rPr>
  </w:style>
  <w:style w:type="table" w:styleId="TableGrid">
    <w:name w:val="Table Grid"/>
    <w:basedOn w:val="TableNormal"/>
    <w:uiPriority w:val="39"/>
    <w:rsid w:val="00D169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8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about/who/cspd/ncps/mental-health/adhd/" TargetMode="External"/><Relationship Id="rId13" Type="http://schemas.openxmlformats.org/officeDocument/2006/relationships/hyperlink" Target="https://www.hse.ie/eng/about/who/cspd/ncps/mental-health/adh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5E92261B75D841A65291281BCAC0D7" ma:contentTypeVersion="12" ma:contentTypeDescription="Create a new document." ma:contentTypeScope="" ma:versionID="145f508872c9c5e5dda635b85b80168e">
  <xsd:schema xmlns:xsd="http://www.w3.org/2001/XMLSchema" xmlns:xs="http://www.w3.org/2001/XMLSchema" xmlns:p="http://schemas.microsoft.com/office/2006/metadata/properties" xmlns:ns3="1640e8f1-ae86-4d3c-a17f-b5b1c360f437" xmlns:ns4="f7a329ff-3815-4139-9cc6-6b279d7039cd" targetNamespace="http://schemas.microsoft.com/office/2006/metadata/properties" ma:root="true" ma:fieldsID="66d52d041c4558e5631ddb0aeeb086e9" ns3:_="" ns4:_="">
    <xsd:import namespace="1640e8f1-ae86-4d3c-a17f-b5b1c360f437"/>
    <xsd:import namespace="f7a329ff-3815-4139-9cc6-6b279d7039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0e8f1-ae86-4d3c-a17f-b5b1c360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329ff-3815-4139-9cc6-6b279d703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3DD82-84B9-413B-918C-4756E064B9A4}">
  <ds:schemaRefs>
    <ds:schemaRef ds:uri="http://schemas.microsoft.com/sharepoint/v3/contenttype/forms"/>
  </ds:schemaRefs>
</ds:datastoreItem>
</file>

<file path=customXml/itemProps2.xml><?xml version="1.0" encoding="utf-8"?>
<ds:datastoreItem xmlns:ds="http://schemas.openxmlformats.org/officeDocument/2006/customXml" ds:itemID="{BC1E76B1-FFD0-43FA-A471-F6CC1AD407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85451D-1875-4734-A0FA-164FC9145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0e8f1-ae86-4d3c-a17f-b5b1c360f437"/>
    <ds:schemaRef ds:uri="f7a329ff-3815-4139-9cc6-6b279d70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Farrelly</dc:creator>
  <cp:keywords/>
  <dc:description/>
  <cp:lastModifiedBy>Eimear Rouine</cp:lastModifiedBy>
  <cp:revision>2</cp:revision>
  <dcterms:created xsi:type="dcterms:W3CDTF">2022-08-24T14:14:00Z</dcterms:created>
  <dcterms:modified xsi:type="dcterms:W3CDTF">2022-08-24T14:14:00Z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0x010100E35E92261B75D841A65291281BCAC0D7</vt:lpwstr>
  </property>
</Properties>
</file>