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4007A" w14:textId="5EE72BBC" w:rsidR="00D077E9" w:rsidRPr="00790AC4" w:rsidRDefault="00D077E9" w:rsidP="00D70D02">
      <w:pPr>
        <w:rPr>
          <w:lang w:val="en-GB"/>
        </w:rPr>
      </w:pPr>
      <w:r w:rsidRPr="00790AC4">
        <w:rPr>
          <w:noProof/>
          <w:lang w:val="en-GB"/>
        </w:rPr>
        <w:drawing>
          <wp:anchor distT="0" distB="0" distL="114300" distR="114300" simplePos="0" relativeHeight="251658240" behindDoc="1" locked="0" layoutInCell="1" allowOverlap="1" wp14:anchorId="3AA3097D" wp14:editId="54C38E60">
            <wp:simplePos x="0" y="0"/>
            <wp:positionH relativeFrom="margin">
              <wp:posOffset>-4655820</wp:posOffset>
            </wp:positionH>
            <wp:positionV relativeFrom="margin">
              <wp:posOffset>-908685</wp:posOffset>
            </wp:positionV>
            <wp:extent cx="12500187" cy="703135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2500187" cy="703135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790AC4" w14:paraId="22A65D07" w14:textId="77777777" w:rsidTr="472C469C">
        <w:trPr>
          <w:trHeight w:val="1894"/>
        </w:trPr>
        <w:tc>
          <w:tcPr>
            <w:tcW w:w="5580" w:type="dxa"/>
            <w:tcBorders>
              <w:top w:val="nil"/>
              <w:left w:val="nil"/>
              <w:bottom w:val="nil"/>
              <w:right w:val="nil"/>
            </w:tcBorders>
          </w:tcPr>
          <w:p w14:paraId="37133352" w14:textId="49FFAF69" w:rsidR="00D077E9" w:rsidRPr="00790AC4" w:rsidRDefault="00D077E9" w:rsidP="00D077E9">
            <w:pPr>
              <w:rPr>
                <w:lang w:val="en-GB"/>
              </w:rPr>
            </w:pPr>
            <w:r w:rsidRPr="00790AC4">
              <w:rPr>
                <w:noProof/>
                <w:lang w:val="en-GB"/>
              </w:rPr>
              <mc:AlternateContent>
                <mc:Choice Requires="wpg">
                  <w:drawing>
                    <wp:inline distT="0" distB="0" distL="0" distR="0" wp14:anchorId="462EE595" wp14:editId="4B8A1808">
                      <wp:extent cx="3528695" cy="1472540"/>
                      <wp:effectExtent l="0" t="0" r="0" b="0"/>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28695" cy="1472540"/>
                                <a:chOff x="0" y="0"/>
                                <a:chExt cx="3528695" cy="1472540"/>
                              </a:xfrm>
                            </wpg:grpSpPr>
                            <wps:wsp>
                              <wps:cNvPr id="1376485143" name="Prostokąt 1376485143"/>
                              <wps:cNvSpPr/>
                              <wps:spPr>
                                <a:xfrm>
                                  <a:off x="1642428" y="1021081"/>
                                  <a:ext cx="9525" cy="9525"/>
                                </a:xfrm>
                                <a:prstGeom prst="rect">
                                  <a:avLst/>
                                </a:prstGeom>
                                <a:solidFill>
                                  <a:schemeClr val="lt1"/>
                                </a:solidFill>
                                <a:ln>
                                  <a:solidFill>
                                    <a:srgbClr val="000000"/>
                                  </a:solidFill>
                                </a:ln>
                              </wps:spPr>
                              <wps:bodyPr anchor="t"/>
                            </wps:wsp>
                            <wps:wsp>
                              <wps:cNvPr id="1006681821" name="Prostokąt 1006681821"/>
                              <wps:cNvSpPr/>
                              <wps:spPr>
                                <a:xfrm>
                                  <a:off x="0" y="0"/>
                                  <a:ext cx="3528695" cy="1472540"/>
                                </a:xfrm>
                                <a:prstGeom prst="rect">
                                  <a:avLst/>
                                </a:prstGeom>
                                <a:solidFill>
                                  <a:schemeClr val="accent2"/>
                                </a:solidFill>
                                <a:ln w="6350">
                                  <a:noFill/>
                                </a:ln>
                              </wps:spPr>
                              <wps:txbx>
                                <w:txbxContent>
                                  <w:p w14:paraId="131E8131" w14:textId="77777777" w:rsidR="00C23E4F" w:rsidRDefault="00C23E4F" w:rsidP="00C23E4F">
                                    <w:pPr>
                                      <w:jc w:val="center"/>
                                      <w:rPr>
                                        <w:rFonts w:ascii="Calibri" w:hAnsi="Calibri" w:cs="Calibri"/>
                                        <w:color w:val="FFFFFF" w:themeColor="background1"/>
                                        <w:sz w:val="40"/>
                                        <w:szCs w:val="40"/>
                                      </w:rPr>
                                    </w:pPr>
                                    <w:r>
                                      <w:rPr>
                                        <w:rFonts w:ascii="Calibri" w:hAnsi="Calibri" w:cs="Calibri"/>
                                        <w:color w:val="FFFFFF" w:themeColor="background1"/>
                                        <w:sz w:val="40"/>
                                        <w:szCs w:val="40"/>
                                      </w:rPr>
                                      <w:t>Symposium Report</w:t>
                                    </w:r>
                                  </w:p>
                                  <w:p w14:paraId="144EE5BB" w14:textId="77777777" w:rsidR="00C23E4F" w:rsidRDefault="00C23E4F" w:rsidP="00C23E4F">
                                    <w:pPr>
                                      <w:jc w:val="center"/>
                                      <w:rPr>
                                        <w:rFonts w:ascii="Calibri" w:hAnsi="Calibri" w:cs="Calibri"/>
                                        <w:color w:val="FFFFFF" w:themeColor="background1"/>
                                        <w:sz w:val="40"/>
                                        <w:szCs w:val="40"/>
                                      </w:rPr>
                                    </w:pPr>
                                    <w:r>
                                      <w:rPr>
                                        <w:rFonts w:ascii="Calibri" w:hAnsi="Calibri" w:cs="Calibri"/>
                                        <w:color w:val="FFFFFF" w:themeColor="background1"/>
                                        <w:sz w:val="40"/>
                                        <w:szCs w:val="40"/>
                                      </w:rPr>
                                      <w:t xml:space="preserve"> </w:t>
                                    </w:r>
                                    <w:r>
                                      <w:rPr>
                                        <w:rFonts w:ascii="Calibri" w:hAnsi="Calibri" w:cs="Calibri"/>
                                        <w:i/>
                                        <w:iCs/>
                                        <w:color w:val="FFFFFF" w:themeColor="background1"/>
                                        <w:sz w:val="40"/>
                                        <w:szCs w:val="40"/>
                                      </w:rPr>
                                      <w:t>Past, Present, and Future of International Leasing of Personal Property</w:t>
                                    </w:r>
                                  </w:p>
                                </w:txbxContent>
                              </wps:txbx>
                              <wps:bodyPr spcFirstLastPara="0" wrap="square" lIns="91440" tIns="45720" rIns="91440" bIns="45720" anchor="t">
                                <a:noAutofit/>
                              </wps:bodyPr>
                            </wps:wsp>
                          </wpg:wgp>
                        </a:graphicData>
                      </a:graphic>
                    </wp:inline>
                  </w:drawing>
                </mc:Choice>
                <mc:Fallback>
                  <w:pict>
                    <v:group w14:anchorId="462EE595" id="Text Box 8" o:spid="_x0000_s1026" alt="&quot;&quot;" style="width:277.85pt;height:115.95pt;mso-position-horizontal-relative:char;mso-position-vertical-relative:line" coordsize="35286,147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">
                      <v:rect id="Prostokąt 1376485143" o:spid="_x0000_s1027" style="position:absolute;left:16424;top:10210;width:95;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" fillcolor="white [3201]"/>
                      <v:rect id="Prostokąt 1006681821" o:spid="_x0000_s1028" style="position:absolute;width:35286;height:147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" fillcolor="#3592cf [3205]" stroked="f" strokeweight=".5pt">
                        <v:textbox>
                          <w:txbxContent>
                            <w:p w14:paraId="131E8131" w14:textId="77777777" w:rsidR="00C23E4F" w:rsidRDefault="00C23E4F" w:rsidP="00C23E4F">
                              <w:pPr>
                                <w:jc w:val="center"/>
                                <w:rPr>
                                  <w:rFonts w:ascii="Calibri" w:hAnsi="Calibri" w:cs="Calibri"/>
                                  <w:color w:val="FFFFFF" w:themeColor="background1"/>
                                  <w:sz w:val="40"/>
                                  <w:szCs w:val="40"/>
                                </w:rPr>
                              </w:pPr>
                              <w:r>
                                <w:rPr>
                                  <w:rFonts w:ascii="Calibri" w:hAnsi="Calibri" w:cs="Calibri"/>
                                  <w:color w:val="FFFFFF" w:themeColor="background1"/>
                                  <w:sz w:val="40"/>
                                  <w:szCs w:val="40"/>
                                </w:rPr>
                                <w:t>Symposium Report</w:t>
                              </w:r>
                            </w:p>
                            <w:p w14:paraId="144EE5BB" w14:textId="77777777" w:rsidR="00C23E4F" w:rsidRDefault="00C23E4F" w:rsidP="00C23E4F">
                              <w:pPr>
                                <w:jc w:val="center"/>
                                <w:rPr>
                                  <w:rFonts w:ascii="Calibri" w:hAnsi="Calibri" w:cs="Calibri"/>
                                  <w:color w:val="FFFFFF" w:themeColor="background1"/>
                                  <w:sz w:val="40"/>
                                  <w:szCs w:val="40"/>
                                </w:rPr>
                              </w:pPr>
                              <w:r>
                                <w:rPr>
                                  <w:rFonts w:ascii="Calibri" w:hAnsi="Calibri" w:cs="Calibri"/>
                                  <w:color w:val="FFFFFF" w:themeColor="background1"/>
                                  <w:sz w:val="40"/>
                                  <w:szCs w:val="40"/>
                                </w:rPr>
                                <w:t xml:space="preserve"> </w:t>
                              </w:r>
                              <w:r>
                                <w:rPr>
                                  <w:rFonts w:ascii="Calibri" w:hAnsi="Calibri" w:cs="Calibri"/>
                                  <w:i/>
                                  <w:iCs/>
                                  <w:color w:val="FFFFFF" w:themeColor="background1"/>
                                  <w:sz w:val="40"/>
                                  <w:szCs w:val="40"/>
                                </w:rPr>
                                <w:t>Past, Present, and Future of International Leasing of Personal Property</w:t>
                              </w:r>
                            </w:p>
                          </w:txbxContent>
                        </v:textbox>
                      </v:rect>
                      <w10:anchorlock/>
                    </v:group>
                  </w:pict>
                </mc:Fallback>
              </mc:AlternateContent>
            </w:r>
          </w:p>
          <w:p w14:paraId="76A492F3" w14:textId="77777777" w:rsidR="00D077E9" w:rsidRPr="00790AC4" w:rsidRDefault="00D077E9" w:rsidP="00D077E9">
            <w:pPr>
              <w:rPr>
                <w:lang w:val="en-GB"/>
              </w:rPr>
            </w:pPr>
            <w:r w:rsidRPr="00790AC4">
              <w:rPr>
                <w:noProof/>
                <w:lang w:val="en-GB"/>
              </w:rPr>
              <mc:AlternateContent>
                <mc:Choice Requires="wps">
                  <w:drawing>
                    <wp:inline distT="0" distB="0" distL="0" distR="0" wp14:anchorId="460E304E" wp14:editId="29600CD5">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4C8B5E"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rsidRPr="00790AC4" w14:paraId="69381869" w14:textId="77777777" w:rsidTr="472C469C">
        <w:trPr>
          <w:trHeight w:val="7636"/>
        </w:trPr>
        <w:tc>
          <w:tcPr>
            <w:tcW w:w="5580" w:type="dxa"/>
            <w:tcBorders>
              <w:top w:val="nil"/>
              <w:left w:val="nil"/>
              <w:bottom w:val="nil"/>
              <w:right w:val="nil"/>
            </w:tcBorders>
          </w:tcPr>
          <w:p w14:paraId="1F20F0CB" w14:textId="77777777" w:rsidR="00350A98" w:rsidRPr="007F77BE" w:rsidRDefault="00350A98" w:rsidP="472C469C">
            <w:pPr>
              <w:jc w:val="both"/>
              <w:rPr>
                <w:noProof/>
                <w:lang w:val="en-GB"/>
              </w:rPr>
            </w:pPr>
          </w:p>
          <w:p w14:paraId="5487E122" w14:textId="6E9B4557" w:rsidR="00B36445" w:rsidRPr="007F77BE" w:rsidRDefault="24D8728B" w:rsidP="472C469C">
            <w:pPr>
              <w:jc w:val="center"/>
              <w:rPr>
                <w:noProof/>
                <w:color w:val="0569B9"/>
                <w:sz w:val="32"/>
                <w:szCs w:val="32"/>
                <w:lang w:val="en-GB"/>
              </w:rPr>
            </w:pPr>
            <w:r w:rsidRPr="007F77BE">
              <w:rPr>
                <w:noProof/>
                <w:color w:val="0569B9"/>
                <w:sz w:val="32"/>
                <w:szCs w:val="32"/>
                <w:lang w:val="en-GB"/>
              </w:rPr>
              <w:t xml:space="preserve">Project Launch for the Transnational Commercial </w:t>
            </w:r>
            <w:r w:rsidR="78002609" w:rsidRPr="007F77BE">
              <w:rPr>
                <w:noProof/>
                <w:color w:val="0569B9"/>
                <w:sz w:val="32"/>
                <w:szCs w:val="32"/>
                <w:lang w:val="en-GB"/>
              </w:rPr>
              <w:t>a</w:t>
            </w:r>
            <w:r w:rsidRPr="007F77BE">
              <w:rPr>
                <w:noProof/>
                <w:color w:val="0569B9"/>
                <w:sz w:val="32"/>
                <w:szCs w:val="32"/>
                <w:lang w:val="en-GB"/>
              </w:rPr>
              <w:t>nd Leasing Law</w:t>
            </w:r>
            <w:r w:rsidR="6835AEAE" w:rsidRPr="007F77BE">
              <w:rPr>
                <w:noProof/>
                <w:color w:val="0569B9"/>
                <w:sz w:val="32"/>
                <w:szCs w:val="32"/>
                <w:lang w:val="en-GB"/>
              </w:rPr>
              <w:t xml:space="preserve"> </w:t>
            </w:r>
            <w:r w:rsidR="78002609" w:rsidRPr="007F77BE">
              <w:rPr>
                <w:noProof/>
                <w:color w:val="0569B9"/>
                <w:sz w:val="32"/>
                <w:szCs w:val="32"/>
                <w:lang w:val="en-GB"/>
              </w:rPr>
              <w:t>Project</w:t>
            </w:r>
            <w:r w:rsidR="6835AEAE" w:rsidRPr="007F77BE">
              <w:rPr>
                <w:noProof/>
                <w:color w:val="0569B9"/>
                <w:sz w:val="32"/>
                <w:szCs w:val="32"/>
                <w:lang w:val="en-GB"/>
              </w:rPr>
              <w:t xml:space="preserve"> </w:t>
            </w:r>
          </w:p>
          <w:p w14:paraId="1F666A3A" w14:textId="77777777" w:rsidR="00B36445" w:rsidRDefault="00B36445" w:rsidP="00377C27">
            <w:pPr>
              <w:jc w:val="center"/>
              <w:rPr>
                <w:rFonts w:cstheme="minorHAnsi"/>
                <w:b w:val="0"/>
                <w:bCs/>
                <w:noProof/>
                <w:color w:val="0569B9"/>
                <w:sz w:val="32"/>
                <w:szCs w:val="24"/>
                <w:lang w:val="en-GB"/>
              </w:rPr>
            </w:pPr>
          </w:p>
          <w:p w14:paraId="634BACFC" w14:textId="21B82384" w:rsidR="00B36445" w:rsidRPr="00790AC4" w:rsidRDefault="00B36445" w:rsidP="00B36445">
            <w:pPr>
              <w:pStyle w:val="Title"/>
              <w:spacing w:after="0"/>
              <w:jc w:val="center"/>
              <w:rPr>
                <w:rFonts w:asciiTheme="minorHAnsi" w:hAnsiTheme="minorHAnsi" w:cstheme="minorHAnsi"/>
                <w:b w:val="0"/>
                <w:bCs w:val="0"/>
                <w:noProof/>
                <w:lang w:val="en-GB"/>
              </w:rPr>
            </w:pPr>
          </w:p>
        </w:tc>
      </w:tr>
      <w:tr w:rsidR="00D077E9" w:rsidRPr="00790AC4" w14:paraId="03719851" w14:textId="77777777" w:rsidTr="472C469C">
        <w:trPr>
          <w:trHeight w:val="2171"/>
        </w:trPr>
        <w:tc>
          <w:tcPr>
            <w:tcW w:w="5580" w:type="dxa"/>
            <w:tcBorders>
              <w:top w:val="nil"/>
              <w:left w:val="nil"/>
              <w:bottom w:val="nil"/>
              <w:right w:val="nil"/>
            </w:tcBorders>
          </w:tcPr>
          <w:sdt>
            <w:sdtPr>
              <w:rPr>
                <w:color w:val="E0EFF4" w:themeColor="accent4" w:themeTint="33"/>
                <w:lang w:val="en-GB"/>
              </w:rPr>
              <w:id w:val="1080870105"/>
              <w:placeholder>
                <w:docPart w:val="A413E425CA2344BBA666834D29B62AB3"/>
              </w:placeholder>
              <w15:appearance w15:val="hidden"/>
            </w:sdtPr>
            <w:sdtContent>
              <w:p w14:paraId="280D5E52" w14:textId="4D606556" w:rsidR="00D077E9" w:rsidRPr="00790AC4" w:rsidRDefault="4BBBC28E" w:rsidP="472C469C">
                <w:pPr>
                  <w:rPr>
                    <w:color w:val="E0EFF4" w:themeColor="accent4" w:themeTint="33"/>
                    <w:lang w:val="en-GB"/>
                  </w:rPr>
                </w:pPr>
                <w:r w:rsidRPr="007F77BE">
                  <w:rPr>
                    <w:rStyle w:val="SubtitleChar"/>
                    <w:lang w:val="en-GB"/>
                  </w:rPr>
                  <w:t>JANUARY 2025</w:t>
                </w:r>
              </w:p>
            </w:sdtContent>
          </w:sdt>
          <w:p w14:paraId="23E83207" w14:textId="77777777" w:rsidR="00D077E9" w:rsidRPr="007F77BE" w:rsidRDefault="00D077E9" w:rsidP="472C469C">
            <w:pPr>
              <w:rPr>
                <w:noProof/>
                <w:sz w:val="10"/>
                <w:szCs w:val="10"/>
                <w:lang w:val="en-GB"/>
              </w:rPr>
            </w:pPr>
            <w:r w:rsidRPr="00790AC4">
              <w:rPr>
                <w:noProof/>
                <w:sz w:val="10"/>
                <w:szCs w:val="10"/>
                <w:lang w:val="en-GB"/>
              </w:rPr>
              <mc:AlternateContent>
                <mc:Choice Requires="wps">
                  <w:drawing>
                    <wp:inline distT="0" distB="0" distL="0" distR="0" wp14:anchorId="64D921D1" wp14:editId="78F331FA">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B711D8C"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1DD3FFE6" w14:textId="77777777" w:rsidR="00D077E9" w:rsidRPr="007F77BE" w:rsidRDefault="00D077E9" w:rsidP="472C469C">
            <w:pPr>
              <w:rPr>
                <w:noProof/>
                <w:sz w:val="10"/>
                <w:szCs w:val="10"/>
                <w:lang w:val="en-GB"/>
              </w:rPr>
            </w:pPr>
          </w:p>
          <w:p w14:paraId="690CEDB9" w14:textId="77777777" w:rsidR="00D077E9" w:rsidRPr="007F77BE" w:rsidRDefault="00D077E9" w:rsidP="472C469C">
            <w:pPr>
              <w:rPr>
                <w:noProof/>
                <w:sz w:val="10"/>
                <w:szCs w:val="10"/>
                <w:lang w:val="en-GB"/>
              </w:rPr>
            </w:pPr>
          </w:p>
          <w:p w14:paraId="08140788" w14:textId="3BA036D8" w:rsidR="00D077E9" w:rsidRPr="00431D84" w:rsidRDefault="58DAC8B4" w:rsidP="00F2261D">
            <w:pPr>
              <w:rPr>
                <w:b w:val="0"/>
                <w:noProof/>
                <w:color w:val="E0EFF4" w:themeColor="accent4" w:themeTint="33"/>
                <w:szCs w:val="28"/>
                <w:lang w:val="en-GB"/>
              </w:rPr>
            </w:pPr>
            <w:r w:rsidRPr="007F77BE">
              <w:rPr>
                <w:noProof/>
                <w:sz w:val="22"/>
                <w:lang w:val="en-GB"/>
              </w:rPr>
              <w:t>Aviation Working Group</w:t>
            </w:r>
            <w:r w:rsidRPr="007F77BE">
              <w:rPr>
                <w:b w:val="0"/>
                <w:noProof/>
                <w:sz w:val="22"/>
                <w:lang w:val="en-GB"/>
              </w:rPr>
              <w:t xml:space="preserve"> acting through its </w:t>
            </w:r>
            <w:r w:rsidRPr="007F77BE">
              <w:rPr>
                <w:noProof/>
                <w:sz w:val="22"/>
                <w:lang w:val="en-GB"/>
              </w:rPr>
              <w:t>Irish Contact Group</w:t>
            </w:r>
            <w:r w:rsidRPr="007F77BE">
              <w:rPr>
                <w:b w:val="0"/>
                <w:noProof/>
                <w:sz w:val="22"/>
                <w:lang w:val="en-GB"/>
              </w:rPr>
              <w:t xml:space="preserve">: </w:t>
            </w:r>
            <w:r w:rsidRPr="007F77BE">
              <w:rPr>
                <w:b w:val="0"/>
                <w:i/>
                <w:iCs/>
                <w:noProof/>
                <w:sz w:val="22"/>
                <w:lang w:val="en-GB"/>
              </w:rPr>
              <w:t>A&amp;L Goodbody, Arthur Cox, Mason Hayes Curran, Matheson, and McCann FitzGerald</w:t>
            </w:r>
            <w:r w:rsidR="70ECB6F5" w:rsidRPr="007F77BE">
              <w:rPr>
                <w:b w:val="0"/>
                <w:i/>
                <w:iCs/>
                <w:noProof/>
                <w:sz w:val="22"/>
                <w:lang w:val="en-GB"/>
              </w:rPr>
              <w:t xml:space="preserve"> </w:t>
            </w:r>
            <w:r w:rsidR="70ECB6F5" w:rsidRPr="007F77BE">
              <w:rPr>
                <w:b w:val="0"/>
                <w:noProof/>
                <w:sz w:val="22"/>
                <w:lang w:val="en-GB"/>
              </w:rPr>
              <w:t xml:space="preserve">in association with </w:t>
            </w:r>
            <w:r w:rsidR="70ECB6F5" w:rsidRPr="005F66FF">
              <w:rPr>
                <w:noProof/>
                <w:color w:val="002060"/>
                <w:sz w:val="22"/>
                <w:lang w:val="en-GB"/>
              </w:rPr>
              <w:t>Trinity College Dublin</w:t>
            </w:r>
          </w:p>
        </w:tc>
      </w:tr>
    </w:tbl>
    <w:p w14:paraId="37ED1FD6" w14:textId="4BD90023" w:rsidR="00D077E9" w:rsidRPr="00790AC4" w:rsidRDefault="00301481">
      <w:pPr>
        <w:spacing w:after="200"/>
        <w:rPr>
          <w:lang w:val="en-GB"/>
        </w:rPr>
      </w:pPr>
      <w:r w:rsidRPr="00790AC4">
        <w:rPr>
          <w:noProof/>
          <w:lang w:val="en-GB"/>
        </w:rPr>
        <w:drawing>
          <wp:anchor distT="0" distB="0" distL="114300" distR="114300" simplePos="0" relativeHeight="251658243" behindDoc="1" locked="0" layoutInCell="1" allowOverlap="1" wp14:anchorId="50AB7C46" wp14:editId="710B99C2">
            <wp:simplePos x="0" y="0"/>
            <wp:positionH relativeFrom="column">
              <wp:posOffset>4199197</wp:posOffset>
            </wp:positionH>
            <wp:positionV relativeFrom="paragraph">
              <wp:posOffset>7079326</wp:posOffset>
            </wp:positionV>
            <wp:extent cx="2396490" cy="846455"/>
            <wp:effectExtent l="0" t="0" r="0" b="0"/>
            <wp:wrapTight wrapText="bothSides">
              <wp:wrapPolygon edited="0">
                <wp:start x="1030" y="2917"/>
                <wp:lineTo x="1030" y="13611"/>
                <wp:lineTo x="2060" y="17986"/>
                <wp:lineTo x="2576" y="18959"/>
                <wp:lineTo x="4121" y="18959"/>
                <wp:lineTo x="15110" y="14584"/>
                <wp:lineTo x="15110" y="11667"/>
                <wp:lineTo x="20261" y="11667"/>
                <wp:lineTo x="20261" y="3889"/>
                <wp:lineTo x="5666" y="2917"/>
                <wp:lineTo x="1030" y="2917"/>
              </wp:wrapPolygon>
            </wp:wrapTight>
            <wp:docPr id="19429541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54175"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6490" cy="846455"/>
                    </a:xfrm>
                    <a:prstGeom prst="rect">
                      <a:avLst/>
                    </a:prstGeom>
                  </pic:spPr>
                </pic:pic>
              </a:graphicData>
            </a:graphic>
            <wp14:sizeRelH relativeFrom="margin">
              <wp14:pctWidth>0</wp14:pctWidth>
            </wp14:sizeRelH>
            <wp14:sizeRelV relativeFrom="margin">
              <wp14:pctHeight>0</wp14:pctHeight>
            </wp14:sizeRelV>
          </wp:anchor>
        </w:drawing>
      </w:r>
      <w:r w:rsidR="00746B40" w:rsidRPr="00790AC4">
        <w:rPr>
          <w:noProof/>
          <w:lang w:val="en-GB"/>
        </w:rPr>
        <mc:AlternateContent>
          <mc:Choice Requires="wps">
            <w:drawing>
              <wp:anchor distT="0" distB="0" distL="114300" distR="114300" simplePos="0" relativeHeight="251658241" behindDoc="1" locked="0" layoutInCell="1" allowOverlap="1" wp14:anchorId="09FF903E" wp14:editId="2E7C8ECB">
                <wp:simplePos x="0" y="0"/>
                <wp:positionH relativeFrom="page">
                  <wp:align>left</wp:align>
                </wp:positionH>
                <wp:positionV relativeFrom="page">
                  <wp:align>bottom</wp:align>
                </wp:positionV>
                <wp:extent cx="7760970" cy="3374390"/>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3374390"/>
                        </a:xfrm>
                        <a:prstGeom prst="rect">
                          <a:avLst/>
                        </a:prstGeom>
                        <a:solidFill>
                          <a:srgbClr val="0569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458FE" id="Rectangle 2" o:spid="_x0000_s1026" alt="&quot;&quot;" style="position:absolute;margin-left:0;margin-top:0;width:611.1pt;height:265.7pt;z-index:-25165823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" fillcolor="#0569b9" stroked="f" strokeweight="2pt">
                <w10:wrap anchorx="page" anchory="page"/>
              </v:rect>
            </w:pict>
          </mc:Fallback>
        </mc:AlternateContent>
      </w:r>
      <w:r w:rsidR="00D077E9" w:rsidRPr="00790AC4">
        <w:rPr>
          <w:noProof/>
          <w:lang w:val="en-GB"/>
        </w:rPr>
        <mc:AlternateContent>
          <mc:Choice Requires="wps">
            <w:drawing>
              <wp:anchor distT="0" distB="0" distL="114300" distR="114300" simplePos="0" relativeHeight="251658242" behindDoc="1" locked="0" layoutInCell="1" allowOverlap="1" wp14:anchorId="2E0F1827" wp14:editId="7B7ECE9F">
                <wp:simplePos x="0" y="0"/>
                <wp:positionH relativeFrom="column">
                  <wp:posOffset>-205105</wp:posOffset>
                </wp:positionH>
                <wp:positionV relativeFrom="page">
                  <wp:posOffset>900430</wp:posOffset>
                </wp:positionV>
                <wp:extent cx="3938905" cy="8267700"/>
                <wp:effectExtent l="0" t="0" r="444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384176" id="Rectangle 3" o:spid="_x0000_s1026" alt="&quot;&quot;" style="position:absolute;margin-left:-16.15pt;margin-top:70.9pt;width:310.15pt;height:651pt;z-index:-25165823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" fillcolor="white [3212]" stroked="f" strokeweight="2pt">
                <w10:wrap anchory="page"/>
              </v:rect>
            </w:pict>
          </mc:Fallback>
        </mc:AlternateContent>
      </w:r>
      <w:r w:rsidR="00D077E9" w:rsidRPr="472C469C">
        <w:rPr>
          <w:color w:val="E0EFF4" w:themeColor="accent4" w:themeTint="33"/>
          <w:lang w:val="en-GB"/>
        </w:rPr>
        <w:br w:type="page"/>
      </w:r>
    </w:p>
    <w:p w14:paraId="2D3DF5A3" w14:textId="16DF263B" w:rsidR="00593AC2" w:rsidRPr="009E5BF3" w:rsidRDefault="005B035D" w:rsidP="00D077E9">
      <w:pPr>
        <w:pStyle w:val="Heading1"/>
        <w:rPr>
          <w:color w:val="448FCB"/>
          <w:sz w:val="48"/>
          <w:szCs w:val="28"/>
          <w:lang w:val="en-GB"/>
        </w:rPr>
      </w:pPr>
      <w:r w:rsidRPr="009E5BF3">
        <w:rPr>
          <w:color w:val="448FCB"/>
          <w:sz w:val="48"/>
          <w:szCs w:val="28"/>
          <w:lang w:val="en-GB"/>
        </w:rPr>
        <w:lastRenderedPageBreak/>
        <w:t xml:space="preserve">January </w:t>
      </w:r>
      <w:r w:rsidR="00593AC2" w:rsidRPr="009E5BF3">
        <w:rPr>
          <w:color w:val="448FCB"/>
          <w:sz w:val="48"/>
          <w:szCs w:val="28"/>
          <w:lang w:val="en-GB"/>
        </w:rPr>
        <w:t>2025 Symposium Summary</w:t>
      </w:r>
    </w:p>
    <w:p w14:paraId="281F6560" w14:textId="4FF2113B" w:rsidR="00A16991" w:rsidRPr="00790AC4" w:rsidRDefault="00344F6A" w:rsidP="00F2261D">
      <w:pPr>
        <w:pStyle w:val="Content"/>
        <w:rPr>
          <w:b/>
          <w:bCs/>
          <w:lang w:val="en-GB"/>
        </w:rPr>
      </w:pPr>
      <w:r w:rsidRPr="00790AC4">
        <w:rPr>
          <w:b/>
          <w:bCs/>
          <w:lang w:val="en-GB"/>
        </w:rPr>
        <w:t>Attendees</w:t>
      </w:r>
    </w:p>
    <w:p w14:paraId="30BE4602" w14:textId="25601C94" w:rsidR="0074228A" w:rsidRPr="00790AC4" w:rsidRDefault="25F7E3D2" w:rsidP="00F2261D">
      <w:pPr>
        <w:pStyle w:val="Content"/>
        <w:rPr>
          <w:color w:val="E0EFF4" w:themeColor="accent4" w:themeTint="33"/>
          <w:lang w:val="en-GB"/>
        </w:rPr>
      </w:pPr>
      <w:r w:rsidRPr="00790AC4">
        <w:rPr>
          <w:color w:val="auto"/>
          <w:lang w:val="en-GB"/>
        </w:rPr>
        <w:t>65</w:t>
      </w:r>
      <w:r w:rsidR="29614BFB" w:rsidRPr="00790AC4">
        <w:rPr>
          <w:color w:val="auto"/>
          <w:lang w:val="en-GB"/>
        </w:rPr>
        <w:t>**</w:t>
      </w:r>
      <w:r w:rsidRPr="00790AC4">
        <w:rPr>
          <w:color w:val="auto"/>
          <w:lang w:val="en-GB"/>
        </w:rPr>
        <w:t xml:space="preserve"> in person, including the Nigerian Minister for Aviation</w:t>
      </w:r>
      <w:r w:rsidR="5450F976" w:rsidRPr="00790AC4">
        <w:rPr>
          <w:color w:val="auto"/>
          <w:lang w:val="en-GB"/>
        </w:rPr>
        <w:t xml:space="preserve"> and Aerospace Development</w:t>
      </w:r>
      <w:r w:rsidR="4E7A085F" w:rsidRPr="00790AC4">
        <w:rPr>
          <w:color w:val="auto"/>
          <w:lang w:val="en-GB"/>
        </w:rPr>
        <w:t>,</w:t>
      </w:r>
      <w:r w:rsidRPr="00790AC4">
        <w:rPr>
          <w:color w:val="auto"/>
          <w:lang w:val="en-GB"/>
        </w:rPr>
        <w:t xml:space="preserve"> Mr</w:t>
      </w:r>
      <w:r w:rsidR="19D03488" w:rsidRPr="00790AC4">
        <w:rPr>
          <w:color w:val="auto"/>
          <w:lang w:val="en-GB"/>
        </w:rPr>
        <w:t>.</w:t>
      </w:r>
      <w:r w:rsidRPr="00790AC4">
        <w:rPr>
          <w:color w:val="auto"/>
          <w:lang w:val="en-GB"/>
        </w:rPr>
        <w:t xml:space="preserve"> Festus Keyamo</w:t>
      </w:r>
      <w:r w:rsidR="092FFEF7" w:rsidRPr="00790AC4">
        <w:rPr>
          <w:color w:val="auto"/>
          <w:lang w:val="en-GB"/>
        </w:rPr>
        <w:t xml:space="preserve"> SAN</w:t>
      </w:r>
      <w:r w:rsidR="4E7A085F" w:rsidRPr="00790AC4">
        <w:rPr>
          <w:color w:val="auto"/>
          <w:lang w:val="en-GB"/>
        </w:rPr>
        <w:t>;</w:t>
      </w:r>
      <w:r w:rsidRPr="00790AC4">
        <w:rPr>
          <w:color w:val="auto"/>
          <w:lang w:val="en-GB"/>
        </w:rPr>
        <w:t xml:space="preserve"> key stakeholders in the aviation financing and leasing industry</w:t>
      </w:r>
      <w:r w:rsidR="77E4CCFE" w:rsidRPr="472C469C">
        <w:rPr>
          <w:color w:val="auto"/>
          <w:lang w:val="en-GB"/>
        </w:rPr>
        <w:t>;</w:t>
      </w:r>
      <w:r w:rsidRPr="00790AC4">
        <w:rPr>
          <w:color w:val="auto"/>
          <w:lang w:val="en-GB"/>
        </w:rPr>
        <w:t xml:space="preserve"> and 6 project student associates from Trinity College Dublin.</w:t>
      </w:r>
    </w:p>
    <w:p w14:paraId="57E5F20E" w14:textId="77777777" w:rsidR="00344F6A" w:rsidRPr="00790AC4" w:rsidRDefault="00344F6A" w:rsidP="00F2261D">
      <w:pPr>
        <w:pStyle w:val="Content"/>
        <w:rPr>
          <w:lang w:val="en-GB"/>
        </w:rPr>
      </w:pPr>
    </w:p>
    <w:p w14:paraId="7C0A29EA" w14:textId="13BFBDEB" w:rsidR="00344F6A" w:rsidRPr="00790AC4" w:rsidRDefault="00344F6A" w:rsidP="00F2261D">
      <w:pPr>
        <w:pStyle w:val="Content"/>
        <w:rPr>
          <w:b/>
          <w:bCs/>
          <w:lang w:val="en-GB"/>
        </w:rPr>
      </w:pPr>
      <w:r w:rsidRPr="00790AC4">
        <w:rPr>
          <w:b/>
          <w:bCs/>
          <w:lang w:val="en-GB"/>
        </w:rPr>
        <w:t>Event Sponsors</w:t>
      </w:r>
    </w:p>
    <w:p w14:paraId="7D7A6676" w14:textId="254C6098" w:rsidR="00AA4833" w:rsidRPr="00790AC4" w:rsidRDefault="00AA4833" w:rsidP="00F2261D">
      <w:pPr>
        <w:pStyle w:val="Content"/>
        <w:rPr>
          <w:color w:val="E0EFF4" w:themeColor="accent4" w:themeTint="33"/>
          <w:lang w:val="en-GB"/>
        </w:rPr>
      </w:pPr>
      <w:r w:rsidRPr="00790AC4">
        <w:rPr>
          <w:lang w:val="en-GB"/>
        </w:rPr>
        <w:tab/>
      </w:r>
      <w:r w:rsidR="48C333AC" w:rsidRPr="00790AC4">
        <w:rPr>
          <w:color w:val="auto"/>
          <w:lang w:val="en-GB"/>
        </w:rPr>
        <w:t xml:space="preserve">Aviation Working Group acting </w:t>
      </w:r>
      <w:r w:rsidR="2D7801CD" w:rsidRPr="00790AC4">
        <w:rPr>
          <w:color w:val="auto"/>
          <w:lang w:val="en-GB"/>
        </w:rPr>
        <w:t>through</w:t>
      </w:r>
      <w:r w:rsidR="48C333AC" w:rsidRPr="00790AC4">
        <w:rPr>
          <w:color w:val="auto"/>
          <w:lang w:val="en-GB"/>
        </w:rPr>
        <w:t xml:space="preserve"> its Irish Contact Group </w:t>
      </w:r>
      <w:r w:rsidR="093B4990" w:rsidRPr="00790AC4">
        <w:rPr>
          <w:color w:val="auto"/>
          <w:lang w:val="en-GB"/>
        </w:rPr>
        <w:t>(</w:t>
      </w:r>
      <w:r w:rsidR="08392F10" w:rsidRPr="00790AC4">
        <w:rPr>
          <w:color w:val="auto"/>
          <w:lang w:val="en-GB"/>
        </w:rPr>
        <w:t>A&amp;L Goodbody, Arthur Cox, Mason Hayes Curran, Matheson, and McCann FitzGerald</w:t>
      </w:r>
      <w:r w:rsidR="1E7B7A79" w:rsidRPr="00790AC4">
        <w:rPr>
          <w:color w:val="auto"/>
          <w:lang w:val="en-GB"/>
        </w:rPr>
        <w:t>)</w:t>
      </w:r>
      <w:r w:rsidR="17CBB66F" w:rsidRPr="472C469C">
        <w:rPr>
          <w:color w:val="auto"/>
          <w:lang w:val="en-GB"/>
        </w:rPr>
        <w:t xml:space="preserve"> in association with Trinity College Dublin</w:t>
      </w:r>
      <w:r w:rsidR="7ABA013E" w:rsidRPr="00790AC4">
        <w:rPr>
          <w:color w:val="auto"/>
          <w:lang w:val="en-GB"/>
        </w:rPr>
        <w:t>.</w:t>
      </w:r>
      <w:r w:rsidR="6E817E00">
        <w:rPr>
          <w:color w:val="auto"/>
          <w:lang w:val="en-GB"/>
        </w:rPr>
        <w:t xml:space="preserve"> </w:t>
      </w:r>
    </w:p>
    <w:p w14:paraId="2C4033AD" w14:textId="77777777" w:rsidR="00344F6A" w:rsidRPr="00790AC4" w:rsidRDefault="00344F6A" w:rsidP="00F2261D">
      <w:pPr>
        <w:pStyle w:val="Content"/>
        <w:rPr>
          <w:lang w:val="en-GB"/>
        </w:rPr>
      </w:pPr>
    </w:p>
    <w:p w14:paraId="69AD763F" w14:textId="7619A7B6" w:rsidR="00344F6A" w:rsidRPr="00790AC4" w:rsidRDefault="00344F6A" w:rsidP="00F2261D">
      <w:pPr>
        <w:pStyle w:val="Content"/>
        <w:rPr>
          <w:b/>
          <w:bCs/>
          <w:lang w:val="en-GB"/>
        </w:rPr>
      </w:pPr>
      <w:r w:rsidRPr="00790AC4">
        <w:rPr>
          <w:b/>
          <w:bCs/>
          <w:lang w:val="en-GB"/>
        </w:rPr>
        <w:t>Key Topics</w:t>
      </w:r>
    </w:p>
    <w:p w14:paraId="36068E8A" w14:textId="538F17B2" w:rsidR="00344F6A" w:rsidRPr="003171FA" w:rsidRDefault="006544DD" w:rsidP="00F2261D">
      <w:pPr>
        <w:pStyle w:val="Content"/>
        <w:rPr>
          <w:color w:val="auto"/>
          <w:lang w:val="en-GB"/>
        </w:rPr>
      </w:pPr>
      <w:r w:rsidRPr="00790AC4">
        <w:rPr>
          <w:lang w:val="en-GB"/>
        </w:rPr>
        <w:tab/>
      </w:r>
      <w:r w:rsidRPr="00790AC4">
        <w:rPr>
          <w:color w:val="auto"/>
          <w:lang w:val="en-GB"/>
        </w:rPr>
        <w:t>The Past, Present</w:t>
      </w:r>
      <w:r w:rsidR="000847EB">
        <w:rPr>
          <w:color w:val="auto"/>
          <w:lang w:val="en-GB"/>
        </w:rPr>
        <w:t>,</w:t>
      </w:r>
      <w:r w:rsidRPr="00790AC4">
        <w:rPr>
          <w:color w:val="auto"/>
          <w:lang w:val="en-GB"/>
        </w:rPr>
        <w:t xml:space="preserve"> and Future of International Leasing of Personal Property</w:t>
      </w:r>
      <w:r w:rsidR="001F311C">
        <w:rPr>
          <w:color w:val="auto"/>
          <w:lang w:val="en-GB"/>
        </w:rPr>
        <w:t>, including</w:t>
      </w:r>
      <w:r w:rsidRPr="00790AC4">
        <w:rPr>
          <w:color w:val="auto"/>
          <w:lang w:val="en-GB"/>
        </w:rPr>
        <w:t xml:space="preserve"> discussions on the history, economic impact of leasing, liability, </w:t>
      </w:r>
      <w:r w:rsidR="00D77E55" w:rsidRPr="00790AC4">
        <w:rPr>
          <w:color w:val="auto"/>
          <w:lang w:val="en-GB"/>
        </w:rPr>
        <w:t>conflict</w:t>
      </w:r>
      <w:r w:rsidRPr="00790AC4">
        <w:rPr>
          <w:color w:val="auto"/>
          <w:lang w:val="en-GB"/>
        </w:rPr>
        <w:t xml:space="preserve"> of laws and insolvency in international leasing transactions.</w:t>
      </w:r>
    </w:p>
    <w:p w14:paraId="249C48AC" w14:textId="77777777" w:rsidR="00344F6A" w:rsidRPr="00790AC4" w:rsidRDefault="00344F6A" w:rsidP="00F2261D">
      <w:pPr>
        <w:pStyle w:val="Content"/>
        <w:rPr>
          <w:lang w:val="en-GB"/>
        </w:rPr>
      </w:pPr>
    </w:p>
    <w:p w14:paraId="0B704D52" w14:textId="1FDAA609" w:rsidR="00344F6A" w:rsidRPr="00790AC4" w:rsidRDefault="00153DDD" w:rsidP="00F2261D">
      <w:pPr>
        <w:pStyle w:val="Content"/>
        <w:rPr>
          <w:b/>
          <w:bCs/>
          <w:lang w:val="en-GB"/>
        </w:rPr>
      </w:pPr>
      <w:r w:rsidRPr="00790AC4">
        <w:rPr>
          <w:b/>
          <w:bCs/>
          <w:lang w:val="en-GB"/>
        </w:rPr>
        <w:t>Event</w:t>
      </w:r>
      <w:r w:rsidR="00344F6A" w:rsidRPr="00790AC4">
        <w:rPr>
          <w:b/>
          <w:bCs/>
          <w:lang w:val="en-GB"/>
        </w:rPr>
        <w:t xml:space="preserve"> Speakers</w:t>
      </w:r>
    </w:p>
    <w:p w14:paraId="0EA1BE24" w14:textId="2763102C" w:rsidR="00153DDD" w:rsidRPr="00790AC4" w:rsidRDefault="00B71358" w:rsidP="00F2261D">
      <w:pPr>
        <w:pStyle w:val="Content"/>
        <w:numPr>
          <w:ilvl w:val="0"/>
          <w:numId w:val="3"/>
        </w:numPr>
        <w:rPr>
          <w:b/>
          <w:bCs/>
          <w:color w:val="auto"/>
          <w:lang w:val="en-GB"/>
        </w:rPr>
      </w:pPr>
      <w:r w:rsidRPr="00790AC4">
        <w:rPr>
          <w:color w:val="auto"/>
          <w:lang w:val="en-GB"/>
        </w:rPr>
        <w:t xml:space="preserve">Jeffrey Wool, </w:t>
      </w:r>
      <w:r w:rsidR="00FC7DE5">
        <w:rPr>
          <w:color w:val="auto"/>
          <w:lang w:val="en-GB"/>
        </w:rPr>
        <w:t>Adjunct Professor at Trinity College Dublin</w:t>
      </w:r>
      <w:r w:rsidR="00FC7DE5" w:rsidRPr="00790AC4">
        <w:rPr>
          <w:color w:val="auto"/>
          <w:lang w:val="en-GB"/>
        </w:rPr>
        <w:t xml:space="preserve"> </w:t>
      </w:r>
      <w:r w:rsidR="00FC7DE5">
        <w:rPr>
          <w:color w:val="auto"/>
          <w:lang w:val="en-GB"/>
        </w:rPr>
        <w:t xml:space="preserve"> and </w:t>
      </w:r>
      <w:r w:rsidR="00750983" w:rsidRPr="00790AC4">
        <w:rPr>
          <w:color w:val="auto"/>
          <w:lang w:val="en-GB"/>
        </w:rPr>
        <w:t>Secretary</w:t>
      </w:r>
      <w:r w:rsidRPr="00790AC4">
        <w:rPr>
          <w:color w:val="auto"/>
          <w:lang w:val="en-GB"/>
        </w:rPr>
        <w:t xml:space="preserve"> General of the Aviation Working </w:t>
      </w:r>
      <w:r w:rsidR="009731BC" w:rsidRPr="00790AC4">
        <w:rPr>
          <w:color w:val="auto"/>
          <w:lang w:val="en-GB"/>
        </w:rPr>
        <w:t>Group.</w:t>
      </w:r>
    </w:p>
    <w:p w14:paraId="70C16640" w14:textId="675A351B" w:rsidR="009731BC" w:rsidRPr="00790AC4" w:rsidRDefault="00464B74" w:rsidP="00F2261D">
      <w:pPr>
        <w:pStyle w:val="Content"/>
        <w:numPr>
          <w:ilvl w:val="0"/>
          <w:numId w:val="3"/>
        </w:numPr>
        <w:rPr>
          <w:color w:val="auto"/>
          <w:lang w:val="en-GB"/>
        </w:rPr>
      </w:pPr>
      <w:r w:rsidRPr="00790AC4">
        <w:rPr>
          <w:color w:val="auto"/>
          <w:lang w:val="en-GB"/>
        </w:rPr>
        <w:t>David Walton</w:t>
      </w:r>
      <w:r w:rsidR="00BE3B71" w:rsidRPr="00790AC4">
        <w:rPr>
          <w:color w:val="auto"/>
          <w:lang w:val="en-GB"/>
        </w:rPr>
        <w:t xml:space="preserve">, </w:t>
      </w:r>
      <w:r w:rsidR="000D40F4">
        <w:rPr>
          <w:color w:val="auto"/>
          <w:lang w:val="en-GB"/>
        </w:rPr>
        <w:t xml:space="preserve">former </w:t>
      </w:r>
      <w:r w:rsidR="00BE3B71" w:rsidRPr="00790AC4">
        <w:rPr>
          <w:color w:val="auto"/>
          <w:lang w:val="en-GB"/>
        </w:rPr>
        <w:t>Chief Operating Officer, BOC Aviation</w:t>
      </w:r>
      <w:r w:rsidR="003824E6" w:rsidRPr="00790AC4">
        <w:rPr>
          <w:color w:val="auto"/>
          <w:lang w:val="en-GB"/>
        </w:rPr>
        <w:t>.</w:t>
      </w:r>
    </w:p>
    <w:p w14:paraId="1C57EC26" w14:textId="7DF3CC14" w:rsidR="00464B74" w:rsidRPr="00790AC4" w:rsidRDefault="00464B74" w:rsidP="00F2261D">
      <w:pPr>
        <w:pStyle w:val="Content"/>
        <w:numPr>
          <w:ilvl w:val="0"/>
          <w:numId w:val="3"/>
        </w:numPr>
        <w:rPr>
          <w:color w:val="auto"/>
          <w:lang w:val="en-GB"/>
        </w:rPr>
      </w:pPr>
      <w:bookmarkStart w:id="0" w:name="_Hlk191543260"/>
      <w:r w:rsidRPr="00790AC4">
        <w:rPr>
          <w:color w:val="auto"/>
          <w:lang w:val="en-GB"/>
        </w:rPr>
        <w:t>Jim Bell</w:t>
      </w:r>
      <w:r w:rsidR="005B7234" w:rsidRPr="00790AC4">
        <w:rPr>
          <w:color w:val="auto"/>
          <w:lang w:val="en-GB"/>
        </w:rPr>
        <w:t>, Partner, Watson Farley &amp; Williams LLP</w:t>
      </w:r>
      <w:bookmarkEnd w:id="0"/>
      <w:r w:rsidR="00EB6B2A" w:rsidRPr="00790AC4">
        <w:rPr>
          <w:color w:val="auto"/>
          <w:lang w:val="en-GB"/>
        </w:rPr>
        <w:t>.</w:t>
      </w:r>
    </w:p>
    <w:p w14:paraId="7DBEF9B5" w14:textId="0AA4D9AB" w:rsidR="00715A7A" w:rsidRPr="00790AC4" w:rsidRDefault="00715A7A" w:rsidP="00F2261D">
      <w:pPr>
        <w:pStyle w:val="Content"/>
        <w:numPr>
          <w:ilvl w:val="0"/>
          <w:numId w:val="3"/>
        </w:numPr>
        <w:rPr>
          <w:color w:val="auto"/>
          <w:lang w:val="en-GB"/>
        </w:rPr>
      </w:pPr>
      <w:r w:rsidRPr="00790AC4">
        <w:rPr>
          <w:color w:val="auto"/>
          <w:lang w:val="en-GB"/>
        </w:rPr>
        <w:t xml:space="preserve">Séamus Ó Cróinín, </w:t>
      </w:r>
      <w:r w:rsidR="00EA2E67">
        <w:rPr>
          <w:color w:val="auto"/>
          <w:lang w:val="en-GB"/>
        </w:rPr>
        <w:t>Chairman</w:t>
      </w:r>
      <w:r w:rsidRPr="00790AC4">
        <w:rPr>
          <w:color w:val="auto"/>
          <w:lang w:val="en-GB"/>
        </w:rPr>
        <w:t>, A &amp; L Goodbody</w:t>
      </w:r>
      <w:r w:rsidR="00940A6C">
        <w:rPr>
          <w:color w:val="auto"/>
          <w:lang w:val="en-GB"/>
        </w:rPr>
        <w:t xml:space="preserve"> LLP</w:t>
      </w:r>
      <w:r w:rsidR="00EB6B2A" w:rsidRPr="00790AC4">
        <w:rPr>
          <w:color w:val="auto"/>
          <w:lang w:val="en-GB"/>
        </w:rPr>
        <w:t>.</w:t>
      </w:r>
    </w:p>
    <w:p w14:paraId="1D69B036" w14:textId="52ED8ACA" w:rsidR="00B52256" w:rsidRPr="00790AC4" w:rsidRDefault="00A8115E" w:rsidP="00F2261D">
      <w:pPr>
        <w:pStyle w:val="Content"/>
        <w:numPr>
          <w:ilvl w:val="0"/>
          <w:numId w:val="3"/>
        </w:numPr>
        <w:rPr>
          <w:color w:val="auto"/>
          <w:lang w:val="en-GB"/>
        </w:rPr>
      </w:pPr>
      <w:r w:rsidRPr="00790AC4">
        <w:rPr>
          <w:color w:val="auto"/>
          <w:lang w:val="en-GB"/>
        </w:rPr>
        <w:t xml:space="preserve">Joe Fay, Partner, </w:t>
      </w:r>
      <w:r w:rsidR="00F10ECA" w:rsidRPr="00790AC4">
        <w:rPr>
          <w:color w:val="auto"/>
          <w:lang w:val="en-GB"/>
        </w:rPr>
        <w:t>McCann</w:t>
      </w:r>
      <w:r w:rsidRPr="00790AC4">
        <w:rPr>
          <w:color w:val="auto"/>
          <w:lang w:val="en-GB"/>
        </w:rPr>
        <w:t xml:space="preserve"> Fitzgerald</w:t>
      </w:r>
      <w:r w:rsidR="00DE73E1">
        <w:rPr>
          <w:color w:val="auto"/>
          <w:lang w:val="en-GB"/>
        </w:rPr>
        <w:t xml:space="preserve"> LLP</w:t>
      </w:r>
      <w:r w:rsidR="00EB6B2A" w:rsidRPr="00790AC4">
        <w:rPr>
          <w:color w:val="auto"/>
          <w:lang w:val="en-GB"/>
        </w:rPr>
        <w:t>.</w:t>
      </w:r>
    </w:p>
    <w:p w14:paraId="36629A92" w14:textId="6D12521B" w:rsidR="00F10ECA" w:rsidRPr="00790AC4" w:rsidRDefault="00637D2B" w:rsidP="00F2261D">
      <w:pPr>
        <w:pStyle w:val="Content"/>
        <w:numPr>
          <w:ilvl w:val="0"/>
          <w:numId w:val="3"/>
        </w:numPr>
        <w:rPr>
          <w:color w:val="auto"/>
          <w:lang w:val="en-GB"/>
        </w:rPr>
      </w:pPr>
      <w:r w:rsidRPr="00790AC4">
        <w:rPr>
          <w:color w:val="auto"/>
          <w:lang w:val="en-GB"/>
        </w:rPr>
        <w:t>Additional</w:t>
      </w:r>
      <w:r w:rsidR="00BB0C84" w:rsidRPr="00790AC4">
        <w:rPr>
          <w:color w:val="auto"/>
          <w:lang w:val="en-GB"/>
        </w:rPr>
        <w:t xml:space="preserve"> commentary given </w:t>
      </w:r>
      <w:r w:rsidR="008E050F" w:rsidRPr="00790AC4">
        <w:rPr>
          <w:color w:val="auto"/>
          <w:lang w:val="en-GB"/>
        </w:rPr>
        <w:t xml:space="preserve">by </w:t>
      </w:r>
      <w:r w:rsidR="00F10ECA" w:rsidRPr="00790AC4">
        <w:rPr>
          <w:color w:val="auto"/>
          <w:lang w:val="en-GB"/>
        </w:rPr>
        <w:t>Mason Hayes</w:t>
      </w:r>
      <w:r w:rsidR="009940A8" w:rsidRPr="00790AC4">
        <w:rPr>
          <w:color w:val="auto"/>
          <w:lang w:val="en-GB"/>
        </w:rPr>
        <w:t xml:space="preserve"> Curran</w:t>
      </w:r>
      <w:r w:rsidRPr="00790AC4">
        <w:rPr>
          <w:color w:val="auto"/>
          <w:lang w:val="en-GB"/>
        </w:rPr>
        <w:t xml:space="preserve">, </w:t>
      </w:r>
      <w:r w:rsidR="00F10ECA" w:rsidRPr="00790AC4">
        <w:rPr>
          <w:color w:val="auto"/>
          <w:lang w:val="en-GB"/>
        </w:rPr>
        <w:t>Arthur Cox</w:t>
      </w:r>
      <w:r w:rsidRPr="00790AC4">
        <w:rPr>
          <w:color w:val="auto"/>
          <w:lang w:val="en-GB"/>
        </w:rPr>
        <w:t xml:space="preserve"> and </w:t>
      </w:r>
      <w:r w:rsidR="00F10ECA" w:rsidRPr="00790AC4">
        <w:rPr>
          <w:color w:val="auto"/>
          <w:lang w:val="en-GB"/>
        </w:rPr>
        <w:t>Matheson</w:t>
      </w:r>
      <w:r w:rsidR="00474FE7" w:rsidRPr="00790AC4">
        <w:rPr>
          <w:color w:val="auto"/>
          <w:lang w:val="en-GB"/>
        </w:rPr>
        <w:t>.</w:t>
      </w:r>
    </w:p>
    <w:p w14:paraId="32864F17" w14:textId="77777777" w:rsidR="00344F6A" w:rsidRPr="00790AC4" w:rsidRDefault="00344F6A" w:rsidP="00F2261D">
      <w:pPr>
        <w:pStyle w:val="Content"/>
        <w:rPr>
          <w:lang w:val="en-GB"/>
        </w:rPr>
      </w:pPr>
    </w:p>
    <w:p w14:paraId="1C0CC102" w14:textId="22E594E4" w:rsidR="00344F6A" w:rsidRPr="00790AC4" w:rsidRDefault="00D40548" w:rsidP="00F2261D">
      <w:pPr>
        <w:pStyle w:val="Content"/>
        <w:rPr>
          <w:b/>
          <w:bCs/>
          <w:lang w:val="en-GB"/>
        </w:rPr>
      </w:pPr>
      <w:r w:rsidRPr="00790AC4">
        <w:rPr>
          <w:b/>
          <w:bCs/>
          <w:lang w:val="en-GB"/>
        </w:rPr>
        <w:t>Event Objectives</w:t>
      </w:r>
      <w:r w:rsidR="000900E0" w:rsidRPr="00790AC4">
        <w:rPr>
          <w:b/>
          <w:bCs/>
          <w:lang w:val="en-GB"/>
        </w:rPr>
        <w:t xml:space="preserve"> and Suggested Actions</w:t>
      </w:r>
    </w:p>
    <w:p w14:paraId="6C0753E1" w14:textId="375D3562" w:rsidR="00287B71" w:rsidRPr="00790AC4" w:rsidRDefault="00287B71" w:rsidP="00F2261D">
      <w:pPr>
        <w:pStyle w:val="Content"/>
        <w:rPr>
          <w:bCs/>
          <w:color w:val="auto"/>
          <w:lang w:val="en-GB"/>
        </w:rPr>
      </w:pPr>
      <w:r w:rsidRPr="00790AC4">
        <w:rPr>
          <w:b/>
          <w:lang w:val="en-GB"/>
        </w:rPr>
        <w:tab/>
      </w:r>
      <w:r w:rsidRPr="00790AC4">
        <w:rPr>
          <w:bCs/>
          <w:color w:val="auto"/>
          <w:lang w:val="en-GB"/>
        </w:rPr>
        <w:t>Focus on legal development and theory, transactional and dispute resolution practices, public policy</w:t>
      </w:r>
      <w:r w:rsidR="00E20E5C" w:rsidRPr="00790AC4">
        <w:rPr>
          <w:bCs/>
          <w:color w:val="auto"/>
          <w:lang w:val="en-GB"/>
        </w:rPr>
        <w:t>,</w:t>
      </w:r>
      <w:r w:rsidRPr="00790AC4">
        <w:rPr>
          <w:bCs/>
          <w:color w:val="auto"/>
          <w:lang w:val="en-GB"/>
        </w:rPr>
        <w:t xml:space="preserve"> and legal education within the scope of </w:t>
      </w:r>
      <w:r w:rsidR="0013544D" w:rsidRPr="00790AC4">
        <w:rPr>
          <w:bCs/>
          <w:color w:val="auto"/>
          <w:lang w:val="en-GB"/>
        </w:rPr>
        <w:t>transnational</w:t>
      </w:r>
      <w:r w:rsidRPr="00790AC4">
        <w:rPr>
          <w:bCs/>
          <w:color w:val="auto"/>
          <w:lang w:val="en-GB"/>
        </w:rPr>
        <w:t xml:space="preserve"> commercial and leasing law.</w:t>
      </w:r>
      <w:r w:rsidR="00E20E5C" w:rsidRPr="00790AC4">
        <w:rPr>
          <w:bCs/>
          <w:color w:val="auto"/>
          <w:lang w:val="en-GB"/>
        </w:rPr>
        <w:t xml:space="preserve"> Enhance expertise, research and education on public policy within the scope of transnational commercial and leasing law.</w:t>
      </w:r>
      <w:r w:rsidR="00BF6EC3" w:rsidRPr="00790AC4">
        <w:rPr>
          <w:bCs/>
          <w:color w:val="auto"/>
          <w:lang w:val="en-GB"/>
        </w:rPr>
        <w:t xml:space="preserve"> Finally, foster </w:t>
      </w:r>
      <w:r w:rsidR="0067766F" w:rsidRPr="00790AC4">
        <w:rPr>
          <w:bCs/>
          <w:color w:val="auto"/>
          <w:lang w:val="en-GB"/>
        </w:rPr>
        <w:t>international</w:t>
      </w:r>
      <w:r w:rsidR="00BF6EC3" w:rsidRPr="00790AC4">
        <w:rPr>
          <w:bCs/>
          <w:color w:val="auto"/>
          <w:lang w:val="en-GB"/>
        </w:rPr>
        <w:t xml:space="preserve"> efforts and activities</w:t>
      </w:r>
      <w:r w:rsidR="0067766F" w:rsidRPr="00790AC4">
        <w:rPr>
          <w:bCs/>
          <w:color w:val="auto"/>
          <w:lang w:val="en-GB"/>
        </w:rPr>
        <w:t xml:space="preserve"> within this field.</w:t>
      </w:r>
    </w:p>
    <w:p w14:paraId="1E1CDD52" w14:textId="77777777" w:rsidR="00D8345C" w:rsidRPr="00790AC4" w:rsidRDefault="00D8345C" w:rsidP="00F2261D">
      <w:pPr>
        <w:pStyle w:val="Content"/>
        <w:rPr>
          <w:bCs/>
          <w:lang w:val="en-GB"/>
        </w:rPr>
      </w:pPr>
    </w:p>
    <w:p w14:paraId="6DA230D0" w14:textId="58703C2C" w:rsidR="00593AC2" w:rsidRPr="009E5BF3" w:rsidRDefault="00593AC2" w:rsidP="00F2261D">
      <w:pPr>
        <w:pStyle w:val="Heading1"/>
        <w:rPr>
          <w:color w:val="448FCB"/>
          <w:sz w:val="48"/>
          <w:szCs w:val="28"/>
          <w:lang w:val="en-GB"/>
        </w:rPr>
      </w:pPr>
      <w:r w:rsidRPr="009E5BF3">
        <w:rPr>
          <w:color w:val="448FCB"/>
          <w:sz w:val="48"/>
          <w:szCs w:val="28"/>
          <w:lang w:val="en-GB"/>
        </w:rPr>
        <w:t>Table of Contents</w:t>
      </w:r>
    </w:p>
    <w:p w14:paraId="7D5B274B" w14:textId="00EF9E32" w:rsidR="00614C29" w:rsidRPr="00790AC4" w:rsidRDefault="00614C29" w:rsidP="00F2261D">
      <w:pPr>
        <w:pStyle w:val="Content"/>
        <w:rPr>
          <w:color w:val="auto"/>
          <w:lang w:val="en-GB"/>
        </w:rPr>
      </w:pPr>
      <w:r w:rsidRPr="00790AC4">
        <w:rPr>
          <w:color w:val="auto"/>
          <w:lang w:val="en-GB"/>
        </w:rPr>
        <w:t>Event Summary</w:t>
      </w:r>
      <w:r w:rsidR="00FC42BE" w:rsidRPr="00790AC4">
        <w:rPr>
          <w:color w:val="auto"/>
          <w:lang w:val="en-GB"/>
        </w:rPr>
        <w:t xml:space="preserve"> -----------------------------------------------------------------------------------</w:t>
      </w:r>
      <w:r w:rsidR="00476CA7">
        <w:rPr>
          <w:color w:val="auto"/>
          <w:lang w:val="en-GB"/>
        </w:rPr>
        <w:t>----</w:t>
      </w:r>
      <w:r w:rsidR="00FC42BE" w:rsidRPr="00790AC4">
        <w:rPr>
          <w:color w:val="auto"/>
          <w:lang w:val="en-GB"/>
        </w:rPr>
        <w:t>2</w:t>
      </w:r>
    </w:p>
    <w:p w14:paraId="4701114B" w14:textId="77777777" w:rsidR="00BA7692" w:rsidRPr="00790AC4" w:rsidRDefault="00BA7692" w:rsidP="00F2261D">
      <w:pPr>
        <w:pStyle w:val="Content"/>
        <w:rPr>
          <w:color w:val="auto"/>
          <w:lang w:val="en-GB"/>
        </w:rPr>
      </w:pPr>
    </w:p>
    <w:p w14:paraId="47BA863F" w14:textId="03949F23" w:rsidR="00614C29" w:rsidRPr="00790AC4" w:rsidRDefault="00614C29" w:rsidP="00F2261D">
      <w:pPr>
        <w:pStyle w:val="Content"/>
        <w:rPr>
          <w:color w:val="auto"/>
          <w:lang w:val="en-GB"/>
        </w:rPr>
      </w:pPr>
      <w:r w:rsidRPr="00790AC4">
        <w:rPr>
          <w:color w:val="auto"/>
          <w:lang w:val="en-GB"/>
        </w:rPr>
        <w:t>Table of Contents</w:t>
      </w:r>
      <w:r w:rsidR="00FC42BE" w:rsidRPr="00790AC4">
        <w:rPr>
          <w:color w:val="auto"/>
          <w:lang w:val="en-GB"/>
        </w:rPr>
        <w:t xml:space="preserve"> ------------------------------------------------------------------------------------3</w:t>
      </w:r>
    </w:p>
    <w:p w14:paraId="3E5BB4A4" w14:textId="77777777" w:rsidR="00BA7692" w:rsidRPr="00790AC4" w:rsidRDefault="00BA7692" w:rsidP="00F2261D">
      <w:pPr>
        <w:pStyle w:val="Content"/>
        <w:rPr>
          <w:color w:val="auto"/>
          <w:lang w:val="en-GB"/>
        </w:rPr>
      </w:pPr>
    </w:p>
    <w:p w14:paraId="5C13628E" w14:textId="6EEC9538" w:rsidR="00614C29" w:rsidRPr="00790AC4" w:rsidRDefault="667AF22F" w:rsidP="00F2261D">
      <w:pPr>
        <w:pStyle w:val="Content"/>
        <w:rPr>
          <w:color w:val="auto"/>
          <w:lang w:val="en-GB"/>
        </w:rPr>
      </w:pPr>
      <w:r w:rsidRPr="472C469C">
        <w:rPr>
          <w:color w:val="auto"/>
          <w:lang w:val="en-GB"/>
        </w:rPr>
        <w:t>Introduction</w:t>
      </w:r>
      <w:r w:rsidR="67EC710C" w:rsidRPr="472C469C">
        <w:rPr>
          <w:color w:val="auto"/>
          <w:lang w:val="en-GB"/>
        </w:rPr>
        <w:t xml:space="preserve"> -------------------------------------------------------------------------------------------4</w:t>
      </w:r>
      <w:r w:rsidR="6973DC13" w:rsidRPr="472C469C">
        <w:rPr>
          <w:color w:val="auto"/>
          <w:lang w:val="en-GB"/>
        </w:rPr>
        <w:t xml:space="preserve"> - 5</w:t>
      </w:r>
    </w:p>
    <w:p w14:paraId="78AB8B5D" w14:textId="77777777" w:rsidR="00BA7692" w:rsidRPr="00790AC4" w:rsidRDefault="00BA7692" w:rsidP="00F2261D">
      <w:pPr>
        <w:pStyle w:val="Content"/>
        <w:rPr>
          <w:color w:val="auto"/>
          <w:lang w:val="en-GB"/>
        </w:rPr>
      </w:pPr>
    </w:p>
    <w:p w14:paraId="6C914481" w14:textId="7BF5D546" w:rsidR="00614C29" w:rsidRPr="00790AC4" w:rsidRDefault="00614C29" w:rsidP="00F2261D">
      <w:pPr>
        <w:pStyle w:val="Content"/>
        <w:rPr>
          <w:color w:val="auto"/>
          <w:lang w:val="en-GB"/>
        </w:rPr>
      </w:pPr>
      <w:r w:rsidRPr="00790AC4">
        <w:rPr>
          <w:color w:val="auto"/>
          <w:lang w:val="en-GB"/>
        </w:rPr>
        <w:t>Part A</w:t>
      </w:r>
      <w:r w:rsidR="00021750" w:rsidRPr="00790AC4">
        <w:rPr>
          <w:color w:val="auto"/>
          <w:lang w:val="en-GB"/>
        </w:rPr>
        <w:t>: Nature, History and Economic Impact of Leasing</w:t>
      </w:r>
      <w:r w:rsidR="002B3BEA" w:rsidRPr="00790AC4">
        <w:rPr>
          <w:color w:val="auto"/>
          <w:lang w:val="en-GB"/>
        </w:rPr>
        <w:t xml:space="preserve"> ----------------------------------</w:t>
      </w:r>
      <w:r w:rsidR="00DD71A8">
        <w:rPr>
          <w:color w:val="auto"/>
          <w:lang w:val="en-GB"/>
        </w:rPr>
        <w:t>6</w:t>
      </w:r>
      <w:r w:rsidR="00C11BD3" w:rsidRPr="00790AC4">
        <w:rPr>
          <w:color w:val="auto"/>
          <w:lang w:val="en-GB"/>
        </w:rPr>
        <w:t xml:space="preserve"> - </w:t>
      </w:r>
      <w:r w:rsidR="00685B82">
        <w:rPr>
          <w:color w:val="auto"/>
          <w:lang w:val="en-GB"/>
        </w:rPr>
        <w:t>8</w:t>
      </w:r>
    </w:p>
    <w:p w14:paraId="54064657" w14:textId="77777777" w:rsidR="002B3BEA" w:rsidRPr="00790AC4" w:rsidRDefault="002B3BEA" w:rsidP="00F2261D">
      <w:pPr>
        <w:pStyle w:val="Content"/>
        <w:rPr>
          <w:color w:val="auto"/>
          <w:lang w:val="en-GB"/>
        </w:rPr>
      </w:pPr>
    </w:p>
    <w:p w14:paraId="3CE63739" w14:textId="42647117" w:rsidR="00614C29" w:rsidRPr="00790AC4" w:rsidRDefault="00614C29" w:rsidP="00F2261D">
      <w:pPr>
        <w:pStyle w:val="Content"/>
        <w:rPr>
          <w:color w:val="auto"/>
          <w:lang w:val="en-GB"/>
        </w:rPr>
      </w:pPr>
      <w:r w:rsidRPr="00790AC4">
        <w:rPr>
          <w:color w:val="auto"/>
          <w:lang w:val="en-GB"/>
        </w:rPr>
        <w:t>Part B</w:t>
      </w:r>
      <w:r w:rsidR="00CC7E57" w:rsidRPr="00790AC4">
        <w:rPr>
          <w:color w:val="auto"/>
          <w:lang w:val="en-GB"/>
        </w:rPr>
        <w:t>:</w:t>
      </w:r>
      <w:r w:rsidR="002876BE" w:rsidRPr="00790AC4">
        <w:rPr>
          <w:color w:val="auto"/>
          <w:lang w:val="en-GB"/>
        </w:rPr>
        <w:t xml:space="preserve"> Liability for Damages caused by leased property ---------------------------------</w:t>
      </w:r>
      <w:r w:rsidR="00476CA7">
        <w:rPr>
          <w:color w:val="auto"/>
          <w:lang w:val="en-GB"/>
        </w:rPr>
        <w:t>-</w:t>
      </w:r>
      <w:r w:rsidR="00685B82">
        <w:rPr>
          <w:color w:val="auto"/>
          <w:lang w:val="en-GB"/>
        </w:rPr>
        <w:t>8</w:t>
      </w:r>
      <w:r w:rsidR="005C7AEC">
        <w:rPr>
          <w:color w:val="auto"/>
          <w:lang w:val="en-GB"/>
        </w:rPr>
        <w:t xml:space="preserve"> - </w:t>
      </w:r>
      <w:r w:rsidR="00685B82">
        <w:rPr>
          <w:color w:val="auto"/>
          <w:lang w:val="en-GB"/>
        </w:rPr>
        <w:t>9</w:t>
      </w:r>
    </w:p>
    <w:p w14:paraId="23034210" w14:textId="77777777" w:rsidR="00FB25C3" w:rsidRPr="00790AC4" w:rsidRDefault="00FB25C3" w:rsidP="00F2261D">
      <w:pPr>
        <w:pStyle w:val="Content"/>
        <w:rPr>
          <w:color w:val="auto"/>
          <w:lang w:val="en-GB"/>
        </w:rPr>
      </w:pPr>
    </w:p>
    <w:p w14:paraId="1CEC824B" w14:textId="7661424B" w:rsidR="00614C29" w:rsidRPr="00790AC4" w:rsidRDefault="00614C29" w:rsidP="00F2261D">
      <w:pPr>
        <w:pStyle w:val="Content"/>
        <w:rPr>
          <w:color w:val="auto"/>
          <w:lang w:val="en-GB"/>
        </w:rPr>
      </w:pPr>
      <w:r w:rsidRPr="00790AC4">
        <w:rPr>
          <w:color w:val="auto"/>
          <w:lang w:val="en-GB"/>
        </w:rPr>
        <w:t>Part C</w:t>
      </w:r>
      <w:r w:rsidR="0035116C" w:rsidRPr="00790AC4">
        <w:rPr>
          <w:color w:val="auto"/>
          <w:lang w:val="en-GB"/>
        </w:rPr>
        <w:t>: Conflict of laws in international leasing transactions ----------------------------</w:t>
      </w:r>
      <w:r w:rsidR="00476CA7">
        <w:rPr>
          <w:color w:val="auto"/>
          <w:lang w:val="en-GB"/>
        </w:rPr>
        <w:t>-</w:t>
      </w:r>
      <w:r w:rsidR="0066547E">
        <w:rPr>
          <w:color w:val="auto"/>
          <w:lang w:val="en-GB"/>
        </w:rPr>
        <w:t>9</w:t>
      </w:r>
      <w:r w:rsidR="00887B8A">
        <w:rPr>
          <w:color w:val="auto"/>
          <w:lang w:val="en-GB"/>
        </w:rPr>
        <w:t xml:space="preserve"> - </w:t>
      </w:r>
      <w:r w:rsidR="00057835">
        <w:rPr>
          <w:color w:val="auto"/>
          <w:lang w:val="en-GB"/>
        </w:rPr>
        <w:t>1</w:t>
      </w:r>
      <w:r w:rsidR="00822038">
        <w:rPr>
          <w:color w:val="auto"/>
          <w:lang w:val="en-GB"/>
        </w:rPr>
        <w:t>0</w:t>
      </w:r>
    </w:p>
    <w:p w14:paraId="5092CF8E" w14:textId="77777777" w:rsidR="00FB25C3" w:rsidRPr="00790AC4" w:rsidRDefault="00FB25C3" w:rsidP="00F2261D">
      <w:pPr>
        <w:pStyle w:val="Content"/>
        <w:rPr>
          <w:color w:val="auto"/>
          <w:lang w:val="en-GB"/>
        </w:rPr>
      </w:pPr>
    </w:p>
    <w:p w14:paraId="45FED0AA" w14:textId="261128D1" w:rsidR="00614C29" w:rsidRPr="00790AC4" w:rsidRDefault="00614C29" w:rsidP="00F2261D">
      <w:pPr>
        <w:pStyle w:val="Content"/>
        <w:rPr>
          <w:color w:val="auto"/>
          <w:lang w:val="en-GB"/>
        </w:rPr>
      </w:pPr>
      <w:r w:rsidRPr="00790AC4">
        <w:rPr>
          <w:color w:val="auto"/>
          <w:lang w:val="en-GB"/>
        </w:rPr>
        <w:t>Part D</w:t>
      </w:r>
      <w:r w:rsidR="003009CF" w:rsidRPr="00790AC4">
        <w:rPr>
          <w:color w:val="auto"/>
          <w:lang w:val="en-GB"/>
        </w:rPr>
        <w:t>: The impact of insolvency laws on leasing transactions -------------------------</w:t>
      </w:r>
      <w:r w:rsidR="00476CA7">
        <w:rPr>
          <w:color w:val="auto"/>
          <w:lang w:val="en-GB"/>
        </w:rPr>
        <w:t>-</w:t>
      </w:r>
      <w:r w:rsidR="002C16CF">
        <w:rPr>
          <w:color w:val="auto"/>
          <w:lang w:val="en-GB"/>
        </w:rPr>
        <w:t>1</w:t>
      </w:r>
      <w:r w:rsidR="000363DB">
        <w:rPr>
          <w:color w:val="auto"/>
          <w:lang w:val="en-GB"/>
        </w:rPr>
        <w:t>0</w:t>
      </w:r>
      <w:r w:rsidR="00476CA7">
        <w:rPr>
          <w:color w:val="auto"/>
          <w:lang w:val="en-GB"/>
        </w:rPr>
        <w:t xml:space="preserve"> </w:t>
      </w:r>
      <w:r w:rsidR="002C16CF">
        <w:rPr>
          <w:color w:val="auto"/>
          <w:lang w:val="en-GB"/>
        </w:rPr>
        <w:t>-1</w:t>
      </w:r>
      <w:r w:rsidR="000363DB">
        <w:rPr>
          <w:color w:val="auto"/>
          <w:lang w:val="en-GB"/>
        </w:rPr>
        <w:t>2</w:t>
      </w:r>
    </w:p>
    <w:p w14:paraId="1E6F6C0C" w14:textId="77777777" w:rsidR="00FB25C3" w:rsidRPr="00790AC4" w:rsidRDefault="00FB25C3" w:rsidP="00F2261D">
      <w:pPr>
        <w:pStyle w:val="Content"/>
        <w:rPr>
          <w:color w:val="auto"/>
          <w:lang w:val="en-GB"/>
        </w:rPr>
      </w:pPr>
    </w:p>
    <w:p w14:paraId="56262883" w14:textId="17C0BA0C" w:rsidR="00FB25C3" w:rsidRPr="00790AC4" w:rsidRDefault="00614C29" w:rsidP="00F2261D">
      <w:pPr>
        <w:pStyle w:val="Content"/>
        <w:rPr>
          <w:color w:val="auto"/>
          <w:lang w:val="en-GB"/>
        </w:rPr>
      </w:pPr>
      <w:r w:rsidRPr="00790AC4">
        <w:rPr>
          <w:color w:val="auto"/>
          <w:lang w:val="en-GB"/>
        </w:rPr>
        <w:t>Conclusion</w:t>
      </w:r>
      <w:r w:rsidR="008713A8" w:rsidRPr="00790AC4">
        <w:rPr>
          <w:color w:val="auto"/>
          <w:lang w:val="en-GB"/>
        </w:rPr>
        <w:t xml:space="preserve"> -----------------------------------------------------------------------------------------</w:t>
      </w:r>
      <w:r w:rsidR="002C16CF">
        <w:rPr>
          <w:color w:val="auto"/>
          <w:lang w:val="en-GB"/>
        </w:rPr>
        <w:t>-</w:t>
      </w:r>
      <w:r w:rsidR="00476CA7">
        <w:rPr>
          <w:color w:val="auto"/>
          <w:lang w:val="en-GB"/>
        </w:rPr>
        <w:t>--</w:t>
      </w:r>
      <w:r w:rsidR="00291AD2">
        <w:rPr>
          <w:color w:val="auto"/>
          <w:lang w:val="en-GB"/>
        </w:rPr>
        <w:t>1</w:t>
      </w:r>
      <w:r w:rsidR="00E25E9E">
        <w:rPr>
          <w:color w:val="auto"/>
          <w:lang w:val="en-GB"/>
        </w:rPr>
        <w:t>2</w:t>
      </w:r>
      <w:r w:rsidR="00291AD2">
        <w:rPr>
          <w:color w:val="auto"/>
          <w:lang w:val="en-GB"/>
        </w:rPr>
        <w:t xml:space="preserve"> -1</w:t>
      </w:r>
      <w:r w:rsidR="00E25E9E">
        <w:rPr>
          <w:color w:val="auto"/>
          <w:lang w:val="en-GB"/>
        </w:rPr>
        <w:t>3</w:t>
      </w:r>
    </w:p>
    <w:p w14:paraId="70B79879" w14:textId="77777777" w:rsidR="00FB25C3" w:rsidRPr="00790AC4" w:rsidRDefault="00FB25C3" w:rsidP="00F2261D">
      <w:pPr>
        <w:pStyle w:val="Content"/>
        <w:rPr>
          <w:color w:val="auto"/>
          <w:lang w:val="en-GB"/>
        </w:rPr>
      </w:pPr>
    </w:p>
    <w:p w14:paraId="7FD64448" w14:textId="77777777" w:rsidR="00FB25C3" w:rsidRPr="00790AC4" w:rsidRDefault="00FB25C3" w:rsidP="00F2261D">
      <w:pPr>
        <w:pStyle w:val="Content"/>
        <w:rPr>
          <w:color w:val="auto"/>
          <w:lang w:val="en-GB"/>
        </w:rPr>
      </w:pPr>
    </w:p>
    <w:p w14:paraId="45920819" w14:textId="77777777" w:rsidR="00FB25C3" w:rsidRPr="00790AC4" w:rsidRDefault="00FB25C3" w:rsidP="00F2261D">
      <w:pPr>
        <w:pStyle w:val="Content"/>
        <w:rPr>
          <w:color w:val="auto"/>
          <w:lang w:val="en-GB"/>
        </w:rPr>
      </w:pPr>
    </w:p>
    <w:p w14:paraId="4E99CC6E" w14:textId="77777777" w:rsidR="00FB25C3" w:rsidRPr="00790AC4" w:rsidRDefault="00FB25C3" w:rsidP="00F2261D">
      <w:pPr>
        <w:pStyle w:val="Content"/>
        <w:rPr>
          <w:color w:val="auto"/>
          <w:lang w:val="en-GB"/>
        </w:rPr>
      </w:pPr>
    </w:p>
    <w:p w14:paraId="48C854DF" w14:textId="77777777" w:rsidR="00FB25C3" w:rsidRPr="00790AC4" w:rsidRDefault="00FB25C3" w:rsidP="00F2261D">
      <w:pPr>
        <w:pStyle w:val="Content"/>
        <w:rPr>
          <w:color w:val="auto"/>
          <w:lang w:val="en-GB"/>
        </w:rPr>
      </w:pPr>
    </w:p>
    <w:p w14:paraId="13648236" w14:textId="77777777" w:rsidR="00FB25C3" w:rsidRPr="00790AC4" w:rsidRDefault="00FB25C3" w:rsidP="00F2261D">
      <w:pPr>
        <w:pStyle w:val="Content"/>
        <w:rPr>
          <w:color w:val="auto"/>
          <w:lang w:val="en-GB"/>
        </w:rPr>
      </w:pPr>
    </w:p>
    <w:p w14:paraId="74C96E32" w14:textId="77777777" w:rsidR="00FB25C3" w:rsidRPr="00790AC4" w:rsidRDefault="00FB25C3" w:rsidP="00F2261D">
      <w:pPr>
        <w:pStyle w:val="Content"/>
        <w:rPr>
          <w:color w:val="auto"/>
          <w:lang w:val="en-GB"/>
        </w:rPr>
      </w:pPr>
    </w:p>
    <w:p w14:paraId="76CC09D3" w14:textId="77777777" w:rsidR="00FB25C3" w:rsidRPr="00790AC4" w:rsidRDefault="00FB25C3" w:rsidP="00F2261D">
      <w:pPr>
        <w:pStyle w:val="Content"/>
        <w:rPr>
          <w:color w:val="auto"/>
          <w:lang w:val="en-GB"/>
        </w:rPr>
      </w:pPr>
    </w:p>
    <w:p w14:paraId="368A3E84" w14:textId="77777777" w:rsidR="00FB25C3" w:rsidRPr="00790AC4" w:rsidRDefault="00FB25C3" w:rsidP="00F2261D">
      <w:pPr>
        <w:pStyle w:val="Content"/>
        <w:rPr>
          <w:color w:val="auto"/>
          <w:lang w:val="en-GB"/>
        </w:rPr>
      </w:pPr>
    </w:p>
    <w:p w14:paraId="73A977FE" w14:textId="77777777" w:rsidR="00FB25C3" w:rsidRPr="00790AC4" w:rsidRDefault="00FB25C3" w:rsidP="00F2261D">
      <w:pPr>
        <w:pStyle w:val="Content"/>
        <w:rPr>
          <w:color w:val="auto"/>
          <w:lang w:val="en-GB"/>
        </w:rPr>
      </w:pPr>
    </w:p>
    <w:p w14:paraId="43354443" w14:textId="77777777" w:rsidR="00FB25C3" w:rsidRPr="00790AC4" w:rsidRDefault="00FB25C3" w:rsidP="00F2261D">
      <w:pPr>
        <w:pStyle w:val="Content"/>
        <w:rPr>
          <w:color w:val="auto"/>
          <w:lang w:val="en-GB"/>
        </w:rPr>
      </w:pPr>
    </w:p>
    <w:p w14:paraId="2C8ACB27" w14:textId="77777777" w:rsidR="00FB25C3" w:rsidRPr="00790AC4" w:rsidRDefault="00FB25C3" w:rsidP="00F2261D">
      <w:pPr>
        <w:pStyle w:val="Content"/>
        <w:rPr>
          <w:color w:val="auto"/>
          <w:lang w:val="en-GB"/>
        </w:rPr>
      </w:pPr>
    </w:p>
    <w:p w14:paraId="191CD971" w14:textId="77777777" w:rsidR="00FB25C3" w:rsidRPr="00790AC4" w:rsidRDefault="00FB25C3" w:rsidP="00F2261D">
      <w:pPr>
        <w:pStyle w:val="Content"/>
        <w:rPr>
          <w:color w:val="auto"/>
          <w:lang w:val="en-GB"/>
        </w:rPr>
      </w:pPr>
    </w:p>
    <w:p w14:paraId="471F7874" w14:textId="77777777" w:rsidR="00FB25C3" w:rsidRPr="00790AC4" w:rsidRDefault="00FB25C3" w:rsidP="00F2261D">
      <w:pPr>
        <w:pStyle w:val="Content"/>
        <w:rPr>
          <w:color w:val="auto"/>
          <w:lang w:val="en-GB"/>
        </w:rPr>
      </w:pPr>
    </w:p>
    <w:p w14:paraId="0F09182B" w14:textId="77777777" w:rsidR="00FB25C3" w:rsidRPr="00790AC4" w:rsidRDefault="00FB25C3" w:rsidP="00F2261D">
      <w:pPr>
        <w:pStyle w:val="Content"/>
        <w:rPr>
          <w:color w:val="auto"/>
          <w:lang w:val="en-GB"/>
        </w:rPr>
      </w:pPr>
    </w:p>
    <w:p w14:paraId="3A617F8F" w14:textId="77777777" w:rsidR="00FB25C3" w:rsidRPr="00790AC4" w:rsidRDefault="00FB25C3" w:rsidP="00F2261D">
      <w:pPr>
        <w:pStyle w:val="Content"/>
        <w:rPr>
          <w:color w:val="auto"/>
          <w:lang w:val="en-GB"/>
        </w:rPr>
      </w:pPr>
    </w:p>
    <w:p w14:paraId="37A7C7A6" w14:textId="63D78B54" w:rsidR="0087605E" w:rsidRPr="00FC2A45" w:rsidRDefault="00593AC2" w:rsidP="00F2261D">
      <w:pPr>
        <w:pStyle w:val="Heading1"/>
        <w:rPr>
          <w:color w:val="448FCB"/>
          <w:sz w:val="48"/>
          <w:szCs w:val="28"/>
          <w:lang w:val="en-GB"/>
        </w:rPr>
      </w:pPr>
      <w:r w:rsidRPr="00FC2A45">
        <w:rPr>
          <w:color w:val="448FCB"/>
          <w:sz w:val="48"/>
          <w:szCs w:val="28"/>
          <w:lang w:val="en-GB"/>
        </w:rPr>
        <w:t>Introduction</w:t>
      </w:r>
    </w:p>
    <w:p w14:paraId="3A5D51D5" w14:textId="0FD8D4E8" w:rsidR="008C3DE2" w:rsidRPr="00B70EC1" w:rsidRDefault="7A1A7EF4" w:rsidP="00F2261D">
      <w:pPr>
        <w:pStyle w:val="Content"/>
        <w:rPr>
          <w:color w:val="auto"/>
          <w:sz w:val="26"/>
          <w:szCs w:val="26"/>
          <w:lang w:val="en-GB"/>
        </w:rPr>
      </w:pPr>
      <w:r w:rsidRPr="00B70EC1">
        <w:rPr>
          <w:color w:val="auto"/>
          <w:sz w:val="26"/>
          <w:szCs w:val="26"/>
          <w:lang w:val="en-GB"/>
        </w:rPr>
        <w:t xml:space="preserve">Friday 16 January 2025 saw the inaugural symposium of the transnational commercial and leasing law project, centred around the </w:t>
      </w:r>
      <w:r w:rsidRPr="00B70EC1">
        <w:rPr>
          <w:i/>
          <w:iCs/>
          <w:color w:val="auto"/>
          <w:sz w:val="26"/>
          <w:szCs w:val="26"/>
          <w:lang w:val="en-GB"/>
        </w:rPr>
        <w:t>Past, Present, and Future of International Leasing of Personal Property</w:t>
      </w:r>
      <w:r w:rsidRPr="00B70EC1">
        <w:rPr>
          <w:color w:val="auto"/>
          <w:sz w:val="26"/>
          <w:szCs w:val="26"/>
          <w:lang w:val="en-GB"/>
        </w:rPr>
        <w:t>. The project has been established under the auspices of the Aviation Working Group</w:t>
      </w:r>
      <w:r w:rsidR="203C9DB6" w:rsidRPr="00B70EC1">
        <w:rPr>
          <w:color w:val="auto"/>
          <w:sz w:val="26"/>
          <w:szCs w:val="26"/>
          <w:lang w:val="en-GB"/>
        </w:rPr>
        <w:t xml:space="preserve"> (AWG)</w:t>
      </w:r>
      <w:r w:rsidRPr="00B70EC1">
        <w:rPr>
          <w:color w:val="auto"/>
          <w:sz w:val="26"/>
          <w:szCs w:val="26"/>
          <w:lang w:val="en-GB"/>
        </w:rPr>
        <w:t xml:space="preserve"> through its Irish Contact Group, in association with the School of Law at Trinity College Dublin</w:t>
      </w:r>
      <w:r w:rsidR="77E4CCFE" w:rsidRPr="00B70EC1">
        <w:rPr>
          <w:color w:val="auto"/>
          <w:sz w:val="26"/>
          <w:szCs w:val="26"/>
          <w:lang w:val="en-GB"/>
        </w:rPr>
        <w:t>, with A&amp;L Goodbody currently responsible for administration under a rotational arrangement</w:t>
      </w:r>
      <w:r w:rsidRPr="00B70EC1">
        <w:rPr>
          <w:color w:val="auto"/>
          <w:sz w:val="26"/>
          <w:szCs w:val="26"/>
          <w:lang w:val="en-GB"/>
        </w:rPr>
        <w:t xml:space="preserve">. Under the leadership of </w:t>
      </w:r>
      <w:r w:rsidR="5DD024FD" w:rsidRPr="00B70EC1">
        <w:rPr>
          <w:color w:val="auto"/>
          <w:sz w:val="26"/>
          <w:szCs w:val="26"/>
          <w:lang w:val="en-GB"/>
        </w:rPr>
        <w:t xml:space="preserve">Jeffrey Wool, Adjunct Professor at Trinity College Dublin and </w:t>
      </w:r>
      <w:r w:rsidR="77E4CCFE" w:rsidRPr="00B70EC1">
        <w:rPr>
          <w:color w:val="auto"/>
          <w:sz w:val="26"/>
          <w:szCs w:val="26"/>
          <w:lang w:val="en-GB"/>
        </w:rPr>
        <w:t xml:space="preserve"> </w:t>
      </w:r>
      <w:r w:rsidRPr="00B70EC1">
        <w:rPr>
          <w:color w:val="auto"/>
          <w:sz w:val="26"/>
          <w:szCs w:val="26"/>
          <w:lang w:val="en-GB"/>
        </w:rPr>
        <w:t xml:space="preserve">Secretary-General of the Aviation Working Group, the project aims to encourage research and education on transnational commercial and leasing law with a view to making a meaningful contribution to the development of coherent legal theory, dispute resolution practices, legal education, and public policy in that area. There is a strong interdisciplinary element to this project, concerning as it does matters of business, economics, political science, and international affairs. As a result, the project draws on expertise from academia as well as the professional legal field and other stakeholders in the commercial leasing industry. To that end, the project initially revolves around two symposia per year, the first of which was the recent launch event. The second will be on the subject of </w:t>
      </w:r>
      <w:r w:rsidRPr="00B70EC1">
        <w:rPr>
          <w:i/>
          <w:iCs/>
          <w:color w:val="auto"/>
          <w:sz w:val="26"/>
          <w:szCs w:val="26"/>
          <w:lang w:val="en-GB"/>
        </w:rPr>
        <w:t>Courts and Transnational Courts Law</w:t>
      </w:r>
      <w:r w:rsidRPr="00B70EC1">
        <w:rPr>
          <w:color w:val="auto"/>
          <w:sz w:val="26"/>
          <w:szCs w:val="26"/>
          <w:lang w:val="en-GB"/>
        </w:rPr>
        <w:t>, to be held in June of this year, with an associated international moot court event related to cross-border insolvency.</w:t>
      </w:r>
    </w:p>
    <w:p w14:paraId="0174F57C" w14:textId="77777777" w:rsidR="009A0CA7" w:rsidRPr="00B70EC1" w:rsidRDefault="009A0CA7" w:rsidP="00F2261D">
      <w:pPr>
        <w:pStyle w:val="Content"/>
        <w:rPr>
          <w:color w:val="auto"/>
          <w:sz w:val="26"/>
          <w:szCs w:val="26"/>
          <w:lang w:val="en-GB"/>
        </w:rPr>
      </w:pPr>
    </w:p>
    <w:p w14:paraId="291936CA" w14:textId="2E7358F7" w:rsidR="008C3DE2" w:rsidRPr="00B70EC1" w:rsidRDefault="7A1A7EF4" w:rsidP="00F2261D">
      <w:pPr>
        <w:pStyle w:val="Content"/>
        <w:rPr>
          <w:color w:val="auto"/>
          <w:sz w:val="26"/>
          <w:szCs w:val="26"/>
          <w:lang w:val="en-GB"/>
        </w:rPr>
      </w:pPr>
      <w:r w:rsidRPr="00B70EC1">
        <w:rPr>
          <w:color w:val="auto"/>
          <w:sz w:val="26"/>
          <w:szCs w:val="26"/>
          <w:lang w:val="en-GB"/>
        </w:rPr>
        <w:t xml:space="preserve">Highlighting the importance of enhancing education in the realm of transnational commercial and leasing law, a cohort of Project Student Associates drawn from postgraduate law students at Trinity College Dublin will be selected each year of the project to participate in its activities. As part of this arrangement, each student is partnered with a member of a law firm in the Irish Contact Group who will act as a mentor. Furthermore, in recognition of the interdisciplinary nature of the project, a Participatory Advisory Board has been established to provide </w:t>
      </w:r>
      <w:r w:rsidR="0390FA88" w:rsidRPr="00B70EC1">
        <w:rPr>
          <w:color w:val="auto"/>
          <w:sz w:val="26"/>
          <w:szCs w:val="26"/>
          <w:lang w:val="en-GB"/>
        </w:rPr>
        <w:t>advice</w:t>
      </w:r>
      <w:r w:rsidRPr="00B70EC1">
        <w:rPr>
          <w:color w:val="auto"/>
          <w:sz w:val="26"/>
          <w:szCs w:val="26"/>
          <w:lang w:val="en-GB"/>
        </w:rPr>
        <w:t xml:space="preserve"> on the activities in which the project’s interests are best served. The Board is chaired by Catherine Duffy and composed of the law firms of the Irish Contact Group,</w:t>
      </w:r>
      <w:r w:rsidR="5DD024FD" w:rsidRPr="00B70EC1">
        <w:rPr>
          <w:color w:val="auto"/>
          <w:sz w:val="26"/>
          <w:szCs w:val="26"/>
          <w:lang w:val="en-GB"/>
        </w:rPr>
        <w:t xml:space="preserve"> two representatives from the Law School in Trinity College Dublin,</w:t>
      </w:r>
      <w:r w:rsidRPr="00B70EC1">
        <w:rPr>
          <w:color w:val="auto"/>
          <w:sz w:val="26"/>
          <w:szCs w:val="26"/>
          <w:lang w:val="en-GB"/>
        </w:rPr>
        <w:t xml:space="preserve"> leading aviation leasing companies (AerCap, Avolon, SMBC, and Aviareto) and non-aviation companies (BNP Paribas and DCC)</w:t>
      </w:r>
      <w:r w:rsidR="0390FA88" w:rsidRPr="00B70EC1">
        <w:rPr>
          <w:color w:val="auto"/>
          <w:sz w:val="26"/>
          <w:szCs w:val="26"/>
          <w:lang w:val="en-GB"/>
        </w:rPr>
        <w:t>, and representatives of Trinity College Dublin</w:t>
      </w:r>
      <w:r w:rsidRPr="00B70EC1">
        <w:rPr>
          <w:color w:val="auto"/>
          <w:sz w:val="26"/>
          <w:szCs w:val="26"/>
          <w:lang w:val="en-GB"/>
        </w:rPr>
        <w:t>.</w:t>
      </w:r>
    </w:p>
    <w:p w14:paraId="39C5399E" w14:textId="77777777" w:rsidR="00FF64E8" w:rsidRPr="00B70EC1" w:rsidRDefault="00FF64E8" w:rsidP="00F2261D">
      <w:pPr>
        <w:pStyle w:val="Content"/>
        <w:rPr>
          <w:color w:val="auto"/>
          <w:sz w:val="26"/>
          <w:szCs w:val="26"/>
          <w:lang w:val="en-GB"/>
        </w:rPr>
      </w:pPr>
    </w:p>
    <w:p w14:paraId="0B3F8E2D" w14:textId="4580EC78" w:rsidR="008C3DE2" w:rsidRPr="00B70EC1" w:rsidRDefault="7A1A7EF4" w:rsidP="00F2261D">
      <w:pPr>
        <w:pStyle w:val="Content"/>
        <w:rPr>
          <w:color w:val="auto"/>
          <w:sz w:val="26"/>
          <w:szCs w:val="26"/>
          <w:lang w:val="en-GB"/>
        </w:rPr>
      </w:pPr>
      <w:r w:rsidRPr="00B70EC1">
        <w:rPr>
          <w:color w:val="auto"/>
          <w:sz w:val="26"/>
          <w:szCs w:val="26"/>
          <w:lang w:val="en-GB"/>
        </w:rPr>
        <w:t xml:space="preserve">While the project is part of wider international efforts to promote research in the area of transnational and commercial leasing law, the symposium made use of Irish institutions and </w:t>
      </w:r>
      <w:r w:rsidRPr="00B70EC1">
        <w:rPr>
          <w:color w:val="auto"/>
          <w:sz w:val="26"/>
          <w:szCs w:val="26"/>
          <w:lang w:val="en-GB"/>
        </w:rPr>
        <w:lastRenderedPageBreak/>
        <w:t xml:space="preserve">industry as a prism through which to analyse the key legal issues. Ireland is an appropriate location for such a </w:t>
      </w:r>
      <w:r w:rsidR="0A6CEE9C" w:rsidRPr="00B70EC1">
        <w:rPr>
          <w:color w:val="auto"/>
          <w:sz w:val="26"/>
          <w:szCs w:val="26"/>
          <w:lang w:val="en-GB"/>
        </w:rPr>
        <w:t xml:space="preserve">substantial </w:t>
      </w:r>
      <w:r w:rsidRPr="00B70EC1">
        <w:rPr>
          <w:color w:val="auto"/>
          <w:sz w:val="26"/>
          <w:szCs w:val="26"/>
          <w:lang w:val="en-GB"/>
        </w:rPr>
        <w:t xml:space="preserve">project, being the undoubted global hub of international aircraft leasing. Since the foundation of Guinness Peat Aviation (GPA) in 1975 by Tony Ryan (later of Ryanair fame), Ireland has been a central player in this arena. GPA alumni have since moved into leadership roles at some of the world’s foremost leasing firms. Ireland was also one of the first states to adopt the Cape Town Convention, whose Aircraft Protocol moreover designated Dublin as the home of its international aircraft registry, thus giving the High Court of Ireland exclusive jurisdiction over challenges to </w:t>
      </w:r>
      <w:r w:rsidR="0A6CEE9C" w:rsidRPr="00B70EC1">
        <w:rPr>
          <w:color w:val="auto"/>
          <w:sz w:val="26"/>
          <w:szCs w:val="26"/>
          <w:lang w:val="en-GB"/>
        </w:rPr>
        <w:t xml:space="preserve">property </w:t>
      </w:r>
      <w:r w:rsidRPr="00B70EC1">
        <w:rPr>
          <w:color w:val="auto"/>
          <w:sz w:val="26"/>
          <w:szCs w:val="26"/>
          <w:lang w:val="en-GB"/>
        </w:rPr>
        <w:t>registration</w:t>
      </w:r>
      <w:r w:rsidR="0A6CEE9C" w:rsidRPr="00B70EC1">
        <w:rPr>
          <w:color w:val="auto"/>
          <w:sz w:val="26"/>
          <w:szCs w:val="26"/>
          <w:lang w:val="en-GB"/>
        </w:rPr>
        <w:t xml:space="preserve"> in aircraft assets</w:t>
      </w:r>
      <w:r w:rsidRPr="00B70EC1">
        <w:rPr>
          <w:color w:val="auto"/>
          <w:sz w:val="26"/>
          <w:szCs w:val="26"/>
          <w:lang w:val="en-GB"/>
        </w:rPr>
        <w:t xml:space="preserve">. </w:t>
      </w:r>
      <w:r w:rsidR="0BDBAB41" w:rsidRPr="00B70EC1">
        <w:rPr>
          <w:rFonts w:eastAsia="Times New Roman"/>
          <w:color w:val="000000"/>
          <w:sz w:val="26"/>
          <w:szCs w:val="26"/>
        </w:rPr>
        <w:t xml:space="preserve">Ireland’s preeminence has given rise to </w:t>
      </w:r>
      <w:r w:rsidR="4BF0FCBA" w:rsidRPr="00B70EC1">
        <w:rPr>
          <w:rFonts w:eastAsia="Times New Roman"/>
          <w:color w:val="000000"/>
          <w:sz w:val="26"/>
          <w:szCs w:val="26"/>
        </w:rPr>
        <w:t>specialized</w:t>
      </w:r>
      <w:r w:rsidR="0BDBAB41" w:rsidRPr="00B70EC1">
        <w:rPr>
          <w:rFonts w:eastAsia="Times New Roman"/>
          <w:color w:val="000000"/>
          <w:sz w:val="26"/>
          <w:szCs w:val="26"/>
        </w:rPr>
        <w:t xml:space="preserve"> aviation-related degrees in Irish universities, </w:t>
      </w:r>
      <w:r w:rsidR="5DD024FD" w:rsidRPr="00B70EC1">
        <w:rPr>
          <w:rFonts w:eastAsia="Times New Roman"/>
          <w:color w:val="000000"/>
          <w:sz w:val="26"/>
          <w:szCs w:val="26"/>
        </w:rPr>
        <w:t>as well as</w:t>
      </w:r>
      <w:r w:rsidR="0BDBAB41" w:rsidRPr="00B70EC1">
        <w:rPr>
          <w:rFonts w:eastAsia="Times New Roman"/>
          <w:color w:val="000000"/>
          <w:sz w:val="26"/>
          <w:szCs w:val="26"/>
        </w:rPr>
        <w:t xml:space="preserve"> the development of considerable human infrastructure to support lessors, including specialist lawyers, consultants, and financial services providers.</w:t>
      </w:r>
      <w:r w:rsidR="5DE6B000" w:rsidRPr="00B70EC1">
        <w:rPr>
          <w:rFonts w:eastAsia="Times New Roman"/>
          <w:color w:val="000000"/>
          <w:sz w:val="26"/>
          <w:szCs w:val="26"/>
        </w:rPr>
        <w:t xml:space="preserve"> </w:t>
      </w:r>
      <w:r w:rsidRPr="00B70EC1">
        <w:rPr>
          <w:color w:val="auto"/>
          <w:sz w:val="26"/>
          <w:szCs w:val="26"/>
          <w:lang w:val="en-GB"/>
        </w:rPr>
        <w:t xml:space="preserve">The insights gathered from these various stakeholders are invaluable in guiding future research outputs and pinpointing essential areas for legal and policy development. </w:t>
      </w:r>
    </w:p>
    <w:p w14:paraId="5607D627" w14:textId="77777777" w:rsidR="00FC45F1" w:rsidRPr="00B70EC1" w:rsidRDefault="00FC45F1" w:rsidP="00F2261D">
      <w:pPr>
        <w:pStyle w:val="Content"/>
        <w:rPr>
          <w:color w:val="auto"/>
          <w:sz w:val="26"/>
          <w:szCs w:val="26"/>
          <w:lang w:val="en-GB"/>
        </w:rPr>
      </w:pPr>
    </w:p>
    <w:p w14:paraId="35F013D5" w14:textId="6DD8B932" w:rsidR="00FC45F1" w:rsidRPr="00B70EC1" w:rsidRDefault="6973DC13" w:rsidP="00F2261D">
      <w:pPr>
        <w:pStyle w:val="Content"/>
        <w:rPr>
          <w:color w:val="auto"/>
          <w:sz w:val="26"/>
          <w:szCs w:val="26"/>
          <w:lang w:val="en-GB"/>
        </w:rPr>
      </w:pPr>
      <w:r w:rsidRPr="00B70EC1">
        <w:rPr>
          <w:color w:val="auto"/>
          <w:sz w:val="26"/>
          <w:szCs w:val="26"/>
          <w:lang w:val="en-GB"/>
        </w:rPr>
        <w:t xml:space="preserve">The first symposium was </w:t>
      </w:r>
      <w:r w:rsidR="5DD024FD" w:rsidRPr="00B70EC1">
        <w:rPr>
          <w:color w:val="auto"/>
          <w:sz w:val="26"/>
          <w:szCs w:val="26"/>
          <w:lang w:val="en-GB"/>
        </w:rPr>
        <w:t xml:space="preserve">generously </w:t>
      </w:r>
      <w:r w:rsidRPr="00B70EC1">
        <w:rPr>
          <w:color w:val="auto"/>
          <w:sz w:val="26"/>
          <w:szCs w:val="26"/>
          <w:lang w:val="en-GB"/>
        </w:rPr>
        <w:t>hosted by McCann FitzGerald in its Dublin office</w:t>
      </w:r>
      <w:r w:rsidR="0A6CEE9C" w:rsidRPr="00B70EC1">
        <w:rPr>
          <w:color w:val="auto"/>
          <w:sz w:val="26"/>
          <w:szCs w:val="26"/>
          <w:lang w:val="en-GB"/>
        </w:rPr>
        <w:t>. It</w:t>
      </w:r>
      <w:r w:rsidRPr="00B70EC1">
        <w:rPr>
          <w:color w:val="auto"/>
          <w:sz w:val="26"/>
          <w:szCs w:val="26"/>
          <w:lang w:val="en-GB"/>
        </w:rPr>
        <w:t xml:space="preserve"> consisted of four parts, each focusing on a particular aspect of personal property leasing. During each part was an opportunity for attendees to give comments based on their own practical experience as well as to emphasise important areas of transnational leasing where future research could be focused. </w:t>
      </w:r>
      <w:r w:rsidR="55C8F036" w:rsidRPr="00B70EC1">
        <w:rPr>
          <w:color w:val="auto"/>
          <w:sz w:val="26"/>
          <w:szCs w:val="26"/>
          <w:lang w:val="en-GB"/>
        </w:rPr>
        <w:t>The discussion which took place</w:t>
      </w:r>
      <w:r w:rsidR="76BCFD56" w:rsidRPr="00B70EC1">
        <w:rPr>
          <w:color w:val="auto"/>
          <w:sz w:val="26"/>
          <w:szCs w:val="26"/>
          <w:lang w:val="en-GB"/>
        </w:rPr>
        <w:t xml:space="preserve"> the symposium </w:t>
      </w:r>
      <w:r w:rsidR="55C8F036" w:rsidRPr="00B70EC1">
        <w:rPr>
          <w:color w:val="auto"/>
          <w:sz w:val="26"/>
          <w:szCs w:val="26"/>
          <w:lang w:val="en-GB"/>
        </w:rPr>
        <w:t xml:space="preserve">is </w:t>
      </w:r>
      <w:r w:rsidR="76BCFD56" w:rsidRPr="00B70EC1">
        <w:rPr>
          <w:color w:val="auto"/>
          <w:sz w:val="26"/>
          <w:szCs w:val="26"/>
          <w:lang w:val="en-GB"/>
        </w:rPr>
        <w:t xml:space="preserve">briefly </w:t>
      </w:r>
      <w:r w:rsidR="55C8F036" w:rsidRPr="00B70EC1">
        <w:rPr>
          <w:color w:val="auto"/>
          <w:sz w:val="26"/>
          <w:szCs w:val="26"/>
          <w:lang w:val="en-GB"/>
        </w:rPr>
        <w:t>outlined</w:t>
      </w:r>
      <w:r w:rsidR="76BCFD56" w:rsidRPr="00B70EC1">
        <w:rPr>
          <w:color w:val="auto"/>
          <w:sz w:val="26"/>
          <w:szCs w:val="26"/>
          <w:lang w:val="en-GB"/>
        </w:rPr>
        <w:t xml:space="preserve"> with reference to the </w:t>
      </w:r>
      <w:r w:rsidR="55C8F036" w:rsidRPr="00B70EC1">
        <w:rPr>
          <w:color w:val="auto"/>
          <w:sz w:val="26"/>
          <w:szCs w:val="26"/>
          <w:lang w:val="en-GB"/>
        </w:rPr>
        <w:t>f</w:t>
      </w:r>
      <w:r w:rsidR="74EFE0EA" w:rsidRPr="00B70EC1">
        <w:rPr>
          <w:color w:val="auto"/>
          <w:sz w:val="26"/>
          <w:szCs w:val="26"/>
          <w:lang w:val="en-GB"/>
        </w:rPr>
        <w:t>o</w:t>
      </w:r>
      <w:r w:rsidR="76BCFD56" w:rsidRPr="00B70EC1">
        <w:rPr>
          <w:color w:val="auto"/>
          <w:sz w:val="26"/>
          <w:szCs w:val="26"/>
          <w:lang w:val="en-GB"/>
        </w:rPr>
        <w:t xml:space="preserve">undational outline prepared by </w:t>
      </w:r>
      <w:r w:rsidR="0A6CEE9C" w:rsidRPr="00B70EC1">
        <w:rPr>
          <w:color w:val="auto"/>
          <w:sz w:val="26"/>
          <w:szCs w:val="26"/>
          <w:lang w:val="en-GB"/>
        </w:rPr>
        <w:t xml:space="preserve">Mr. </w:t>
      </w:r>
      <w:r w:rsidR="76BCFD56" w:rsidRPr="00B70EC1">
        <w:rPr>
          <w:color w:val="auto"/>
          <w:sz w:val="26"/>
          <w:szCs w:val="26"/>
          <w:lang w:val="en-GB"/>
        </w:rPr>
        <w:t>Jim</w:t>
      </w:r>
      <w:r w:rsidR="7A027F62" w:rsidRPr="00B70EC1">
        <w:rPr>
          <w:color w:val="auto"/>
          <w:sz w:val="26"/>
          <w:szCs w:val="26"/>
          <w:lang w:val="en-GB"/>
        </w:rPr>
        <w:t xml:space="preserve"> Bell</w:t>
      </w:r>
      <w:r w:rsidR="76BCFD56" w:rsidRPr="00B70EC1">
        <w:rPr>
          <w:color w:val="auto"/>
          <w:sz w:val="26"/>
          <w:szCs w:val="26"/>
          <w:lang w:val="en-GB"/>
        </w:rPr>
        <w:t xml:space="preserve">, </w:t>
      </w:r>
      <w:r w:rsidR="0A6CEE9C" w:rsidRPr="00B70EC1">
        <w:rPr>
          <w:color w:val="auto"/>
          <w:sz w:val="26"/>
          <w:szCs w:val="26"/>
          <w:lang w:val="en-GB"/>
        </w:rPr>
        <w:t xml:space="preserve">Mr. </w:t>
      </w:r>
      <w:r w:rsidR="76BCFD56" w:rsidRPr="00B70EC1">
        <w:rPr>
          <w:color w:val="auto"/>
          <w:sz w:val="26"/>
          <w:szCs w:val="26"/>
          <w:lang w:val="en-GB"/>
        </w:rPr>
        <w:t xml:space="preserve">David Walton and </w:t>
      </w:r>
      <w:r w:rsidR="0A6CEE9C" w:rsidRPr="00B70EC1">
        <w:rPr>
          <w:color w:val="auto"/>
          <w:sz w:val="26"/>
          <w:szCs w:val="26"/>
          <w:lang w:val="en-GB"/>
        </w:rPr>
        <w:t xml:space="preserve">Professor </w:t>
      </w:r>
      <w:r w:rsidR="76BCFD56" w:rsidRPr="00B70EC1">
        <w:rPr>
          <w:color w:val="auto"/>
          <w:sz w:val="26"/>
          <w:szCs w:val="26"/>
          <w:lang w:val="en-GB"/>
        </w:rPr>
        <w:t xml:space="preserve">Jeffrey Wool </w:t>
      </w:r>
      <w:r w:rsidR="08863D5C" w:rsidRPr="00B70EC1">
        <w:rPr>
          <w:color w:val="auto"/>
          <w:sz w:val="26"/>
          <w:szCs w:val="26"/>
          <w:lang w:val="en-GB"/>
        </w:rPr>
        <w:t xml:space="preserve">with </w:t>
      </w:r>
      <w:r w:rsidR="0A6CEE9C" w:rsidRPr="00B70EC1">
        <w:rPr>
          <w:color w:val="auto"/>
          <w:sz w:val="26"/>
          <w:szCs w:val="26"/>
          <w:lang w:val="en-GB"/>
        </w:rPr>
        <w:t xml:space="preserve">research and related </w:t>
      </w:r>
      <w:r w:rsidR="08863D5C" w:rsidRPr="00B70EC1">
        <w:rPr>
          <w:color w:val="auto"/>
          <w:sz w:val="26"/>
          <w:szCs w:val="26"/>
          <w:lang w:val="en-GB"/>
        </w:rPr>
        <w:t>support from</w:t>
      </w:r>
      <w:r w:rsidR="76BCFD56" w:rsidRPr="00B70EC1">
        <w:rPr>
          <w:color w:val="auto"/>
          <w:sz w:val="26"/>
          <w:szCs w:val="26"/>
          <w:lang w:val="en-GB"/>
        </w:rPr>
        <w:t xml:space="preserve"> Watson Farle</w:t>
      </w:r>
      <w:r w:rsidR="0108C4D2" w:rsidRPr="00B70EC1">
        <w:rPr>
          <w:color w:val="auto"/>
          <w:sz w:val="26"/>
          <w:szCs w:val="26"/>
          <w:lang w:val="en-GB"/>
        </w:rPr>
        <w:t>y</w:t>
      </w:r>
      <w:r w:rsidR="76BCFD56" w:rsidRPr="00B70EC1">
        <w:rPr>
          <w:color w:val="auto"/>
          <w:sz w:val="26"/>
          <w:szCs w:val="26"/>
          <w:lang w:val="en-GB"/>
        </w:rPr>
        <w:t xml:space="preserve"> &amp; Williams LLP.</w:t>
      </w:r>
      <w:r w:rsidRPr="00B70EC1">
        <w:rPr>
          <w:color w:val="auto"/>
          <w:sz w:val="26"/>
          <w:szCs w:val="26"/>
          <w:lang w:val="en-GB"/>
        </w:rPr>
        <w:t xml:space="preserve"> </w:t>
      </w:r>
      <w:r w:rsidR="3BBACA40" w:rsidRPr="00B70EC1">
        <w:rPr>
          <w:color w:val="auto"/>
          <w:sz w:val="26"/>
          <w:szCs w:val="26"/>
          <w:lang w:val="en-GB"/>
        </w:rPr>
        <w:t>It is noteworthy that</w:t>
      </w:r>
      <w:r w:rsidR="600D5861" w:rsidRPr="00B70EC1">
        <w:rPr>
          <w:color w:val="auto"/>
          <w:sz w:val="26"/>
          <w:szCs w:val="26"/>
          <w:lang w:val="en-GB"/>
        </w:rPr>
        <w:t xml:space="preserve"> the adopted</w:t>
      </w:r>
      <w:r w:rsidRPr="00B70EC1">
        <w:rPr>
          <w:color w:val="auto"/>
          <w:sz w:val="26"/>
          <w:szCs w:val="26"/>
          <w:lang w:val="en-GB"/>
        </w:rPr>
        <w:t xml:space="preserve"> symposium format is particularly conducive to open discussion and collaboration between all players in the industry.</w:t>
      </w:r>
    </w:p>
    <w:p w14:paraId="20B77B64" w14:textId="77777777" w:rsidR="008C3DE2" w:rsidRPr="00B70EC1" w:rsidRDefault="008C3DE2" w:rsidP="00F2261D">
      <w:pPr>
        <w:pStyle w:val="Content"/>
        <w:rPr>
          <w:color w:val="E0EFF4" w:themeColor="accent4" w:themeTint="33"/>
          <w:sz w:val="26"/>
          <w:szCs w:val="26"/>
          <w:lang w:val="en-GB"/>
        </w:rPr>
      </w:pPr>
    </w:p>
    <w:p w14:paraId="7130B3A0" w14:textId="1D807CDD" w:rsidR="00366B5F" w:rsidRDefault="11E9FDAA" w:rsidP="00F2261D">
      <w:pPr>
        <w:pStyle w:val="Content"/>
        <w:rPr>
          <w:color w:val="auto"/>
          <w:sz w:val="26"/>
          <w:szCs w:val="26"/>
          <w:lang w:val="en-GB"/>
        </w:rPr>
      </w:pPr>
      <w:r w:rsidRPr="00B70EC1">
        <w:rPr>
          <w:color w:val="auto"/>
          <w:sz w:val="26"/>
          <w:szCs w:val="26"/>
          <w:lang w:val="en-GB"/>
        </w:rPr>
        <w:t xml:space="preserve">A general introduction of the basic terms of the subject matter and the objectives of the project was given by </w:t>
      </w:r>
      <w:r w:rsidRPr="00B70EC1">
        <w:rPr>
          <w:b/>
          <w:bCs/>
          <w:color w:val="auto"/>
          <w:sz w:val="26"/>
          <w:szCs w:val="26"/>
          <w:lang w:val="en-GB"/>
        </w:rPr>
        <w:t>Jeffrey Wool, Adjunct Professor at Trinity College Dublin</w:t>
      </w:r>
      <w:r w:rsidRPr="00B70EC1">
        <w:rPr>
          <w:color w:val="auto"/>
          <w:sz w:val="26"/>
          <w:szCs w:val="26"/>
          <w:lang w:val="en-GB"/>
        </w:rPr>
        <w:t xml:space="preserve">  </w:t>
      </w:r>
      <w:r w:rsidRPr="00B70EC1">
        <w:rPr>
          <w:b/>
          <w:bCs/>
          <w:color w:val="auto"/>
          <w:sz w:val="26"/>
          <w:szCs w:val="26"/>
          <w:lang w:val="en-GB"/>
        </w:rPr>
        <w:t>and the Secretary General of the AWG</w:t>
      </w:r>
      <w:r w:rsidRPr="00B70EC1">
        <w:rPr>
          <w:color w:val="auto"/>
          <w:sz w:val="26"/>
          <w:szCs w:val="26"/>
          <w:lang w:val="en-GB"/>
        </w:rPr>
        <w:t xml:space="preserve">, who observed that there has not been systematic attention to leasing, whether in academia or international law development circles. He added that leasing </w:t>
      </w:r>
      <w:r w:rsidR="7CD1FF08" w:rsidRPr="00B70EC1">
        <w:rPr>
          <w:color w:val="auto"/>
          <w:sz w:val="26"/>
          <w:szCs w:val="26"/>
          <w:lang w:val="en-GB"/>
        </w:rPr>
        <w:t>is often</w:t>
      </w:r>
      <w:r w:rsidRPr="00B70EC1">
        <w:rPr>
          <w:color w:val="auto"/>
          <w:sz w:val="26"/>
          <w:szCs w:val="26"/>
          <w:lang w:val="en-GB"/>
        </w:rPr>
        <w:t xml:space="preserve"> </w:t>
      </w:r>
      <w:proofErr w:type="spellStart"/>
      <w:r w:rsidRPr="00B70EC1">
        <w:rPr>
          <w:color w:val="auto"/>
          <w:sz w:val="26"/>
          <w:szCs w:val="26"/>
          <w:lang w:val="en-GB"/>
        </w:rPr>
        <w:t>considereda</w:t>
      </w:r>
      <w:proofErr w:type="spellEnd"/>
      <w:r w:rsidRPr="00B70EC1">
        <w:rPr>
          <w:color w:val="auto"/>
          <w:sz w:val="26"/>
          <w:szCs w:val="26"/>
          <w:lang w:val="en-GB"/>
        </w:rPr>
        <w:t xml:space="preserve"> subsection of secured transactions, or a form financial intermediation. He pointed out the importance </w:t>
      </w:r>
      <w:r w:rsidR="7CD1FF08" w:rsidRPr="00B70EC1">
        <w:rPr>
          <w:color w:val="auto"/>
          <w:sz w:val="26"/>
          <w:szCs w:val="26"/>
          <w:lang w:val="en-GB"/>
        </w:rPr>
        <w:t>viewing leasing on its own terms and linking theory and facts</w:t>
      </w:r>
      <w:r w:rsidRPr="00B70EC1">
        <w:rPr>
          <w:color w:val="auto"/>
          <w:sz w:val="26"/>
          <w:szCs w:val="26"/>
          <w:lang w:val="en-GB"/>
        </w:rPr>
        <w:t>. In other words, to study leasing with a balanced perspective, considering theorical and practical elements of the matter.</w:t>
      </w:r>
    </w:p>
    <w:p w14:paraId="27B595FE" w14:textId="77777777" w:rsidR="00557AD1" w:rsidRDefault="00557AD1" w:rsidP="00F2261D">
      <w:pPr>
        <w:pStyle w:val="Content"/>
        <w:rPr>
          <w:color w:val="auto"/>
          <w:sz w:val="26"/>
          <w:szCs w:val="26"/>
          <w:lang w:val="en-GB"/>
        </w:rPr>
      </w:pPr>
    </w:p>
    <w:p w14:paraId="6F94EF19" w14:textId="77777777" w:rsidR="00557AD1" w:rsidRDefault="00557AD1" w:rsidP="00F2261D">
      <w:pPr>
        <w:pStyle w:val="Content"/>
        <w:rPr>
          <w:lang w:val="en-GB"/>
        </w:rPr>
      </w:pPr>
    </w:p>
    <w:p w14:paraId="395FB07F" w14:textId="03CCAB37" w:rsidR="00F06CF9" w:rsidRPr="00891043" w:rsidRDefault="001A1E77" w:rsidP="00F2261D">
      <w:pPr>
        <w:pStyle w:val="Heading1"/>
        <w:rPr>
          <w:color w:val="448FCB"/>
          <w:sz w:val="48"/>
          <w:szCs w:val="28"/>
          <w:lang w:val="en-GB"/>
        </w:rPr>
      </w:pPr>
      <w:r w:rsidRPr="00FC2A45">
        <w:rPr>
          <w:color w:val="448FCB"/>
          <w:sz w:val="48"/>
          <w:szCs w:val="28"/>
          <w:lang w:val="en-GB"/>
        </w:rPr>
        <w:lastRenderedPageBreak/>
        <w:t>Part A</w:t>
      </w:r>
      <w:r w:rsidR="00E15026" w:rsidRPr="00FC2A45">
        <w:rPr>
          <w:color w:val="448FCB"/>
          <w:sz w:val="48"/>
          <w:szCs w:val="28"/>
          <w:lang w:val="en-GB"/>
        </w:rPr>
        <w:t xml:space="preserve">: </w:t>
      </w:r>
      <w:bookmarkStart w:id="1" w:name="_Hlk189036006"/>
      <w:r w:rsidR="00E15026" w:rsidRPr="00FC2A45">
        <w:rPr>
          <w:color w:val="448FCB"/>
          <w:sz w:val="48"/>
          <w:szCs w:val="28"/>
          <w:lang w:val="en-GB"/>
        </w:rPr>
        <w:t>Nature, History and Economic Impact of Leasing</w:t>
      </w:r>
      <w:bookmarkEnd w:id="1"/>
    </w:p>
    <w:p w14:paraId="703E7150" w14:textId="6C69FEC5" w:rsidR="00FB5CB4" w:rsidRPr="00F53E40" w:rsidRDefault="62EA555F" w:rsidP="00F2261D">
      <w:pPr>
        <w:pStyle w:val="Content"/>
        <w:rPr>
          <w:color w:val="auto"/>
          <w:sz w:val="26"/>
          <w:szCs w:val="26"/>
          <w:lang w:val="en-GB"/>
        </w:rPr>
      </w:pPr>
      <w:r w:rsidRPr="00F53E40">
        <w:rPr>
          <w:color w:val="auto"/>
          <w:sz w:val="26"/>
          <w:szCs w:val="26"/>
          <w:lang w:val="en-GB"/>
        </w:rPr>
        <w:t xml:space="preserve">The </w:t>
      </w:r>
      <w:r w:rsidR="11E9FDAA" w:rsidRPr="00F53E40">
        <w:rPr>
          <w:color w:val="auto"/>
          <w:sz w:val="26"/>
          <w:szCs w:val="26"/>
          <w:lang w:val="en-GB"/>
        </w:rPr>
        <w:t xml:space="preserve">core of </w:t>
      </w:r>
      <w:r w:rsidRPr="00F53E40">
        <w:rPr>
          <w:color w:val="auto"/>
          <w:sz w:val="26"/>
          <w:szCs w:val="26"/>
          <w:lang w:val="en-GB"/>
        </w:rPr>
        <w:t xml:space="preserve">symposium </w:t>
      </w:r>
      <w:r w:rsidR="11E9FDAA" w:rsidRPr="00F53E40">
        <w:rPr>
          <w:color w:val="auto"/>
          <w:sz w:val="26"/>
          <w:szCs w:val="26"/>
          <w:lang w:val="en-GB"/>
        </w:rPr>
        <w:t xml:space="preserve">commenced </w:t>
      </w:r>
      <w:r w:rsidRPr="00F53E40">
        <w:rPr>
          <w:color w:val="auto"/>
          <w:sz w:val="26"/>
          <w:szCs w:val="26"/>
          <w:lang w:val="en-GB"/>
        </w:rPr>
        <w:t>with</w:t>
      </w:r>
      <w:r w:rsidR="11E9FDAA" w:rsidRPr="00F53E40">
        <w:rPr>
          <w:color w:val="auto"/>
          <w:sz w:val="26"/>
          <w:szCs w:val="26"/>
          <w:lang w:val="en-GB"/>
        </w:rPr>
        <w:t xml:space="preserve"> </w:t>
      </w:r>
      <w:r w:rsidRPr="00F53E40">
        <w:rPr>
          <w:b/>
          <w:bCs/>
          <w:color w:val="auto"/>
          <w:sz w:val="26"/>
          <w:szCs w:val="26"/>
          <w:lang w:val="en-GB"/>
        </w:rPr>
        <w:t xml:space="preserve">Mr. David Walton – </w:t>
      </w:r>
      <w:r w:rsidR="0A6CEE9C" w:rsidRPr="00F53E40">
        <w:rPr>
          <w:b/>
          <w:bCs/>
          <w:color w:val="auto"/>
          <w:sz w:val="26"/>
          <w:szCs w:val="26"/>
          <w:lang w:val="en-GB"/>
        </w:rPr>
        <w:t xml:space="preserve">former </w:t>
      </w:r>
      <w:r w:rsidRPr="00F53E40">
        <w:rPr>
          <w:b/>
          <w:bCs/>
          <w:color w:val="auto"/>
          <w:sz w:val="26"/>
          <w:szCs w:val="26"/>
          <w:lang w:val="en-GB"/>
        </w:rPr>
        <w:t xml:space="preserve">Chief Operating Officer of BOC Aviation – </w:t>
      </w:r>
      <w:r w:rsidR="11E9FDAA" w:rsidRPr="00F53E40">
        <w:rPr>
          <w:color w:val="auto"/>
          <w:sz w:val="26"/>
          <w:szCs w:val="26"/>
          <w:lang w:val="en-GB"/>
        </w:rPr>
        <w:t>summarising</w:t>
      </w:r>
      <w:r w:rsidRPr="00F53E40">
        <w:rPr>
          <w:color w:val="auto"/>
          <w:sz w:val="26"/>
          <w:szCs w:val="26"/>
          <w:lang w:val="en-GB"/>
        </w:rPr>
        <w:t xml:space="preserve"> some </w:t>
      </w:r>
      <w:r w:rsidR="4CA489D5" w:rsidRPr="00F53E40">
        <w:rPr>
          <w:color w:val="auto"/>
          <w:sz w:val="26"/>
          <w:szCs w:val="26"/>
          <w:lang w:val="en-GB"/>
        </w:rPr>
        <w:t>foundational</w:t>
      </w:r>
      <w:r w:rsidRPr="00F53E40">
        <w:rPr>
          <w:color w:val="auto"/>
          <w:sz w:val="26"/>
          <w:szCs w:val="26"/>
          <w:lang w:val="en-GB"/>
        </w:rPr>
        <w:t xml:space="preserve"> concepts</w:t>
      </w:r>
      <w:r w:rsidR="5EAD19CD" w:rsidRPr="00F53E40">
        <w:rPr>
          <w:color w:val="auto"/>
          <w:sz w:val="26"/>
          <w:szCs w:val="26"/>
          <w:lang w:val="en-GB"/>
        </w:rPr>
        <w:t xml:space="preserve"> relating to leasing</w:t>
      </w:r>
      <w:r w:rsidRPr="00F53E40">
        <w:rPr>
          <w:color w:val="auto"/>
          <w:sz w:val="26"/>
          <w:szCs w:val="26"/>
          <w:lang w:val="en-GB"/>
        </w:rPr>
        <w:t xml:space="preserve">, </w:t>
      </w:r>
      <w:r w:rsidR="2AE569FC" w:rsidRPr="00F53E40">
        <w:rPr>
          <w:color w:val="auto"/>
          <w:sz w:val="26"/>
          <w:szCs w:val="26"/>
          <w:lang w:val="en-GB"/>
        </w:rPr>
        <w:t>in particular</w:t>
      </w:r>
      <w:r w:rsidRPr="00F53E40">
        <w:rPr>
          <w:color w:val="auto"/>
          <w:sz w:val="26"/>
          <w:szCs w:val="26"/>
          <w:lang w:val="en-GB"/>
        </w:rPr>
        <w:t xml:space="preserve"> the separation of title and possession, the right of the lessee to quiet enjoyment</w:t>
      </w:r>
      <w:r w:rsidR="5DD024FD" w:rsidRPr="00F53E40">
        <w:rPr>
          <w:color w:val="auto"/>
          <w:sz w:val="26"/>
          <w:szCs w:val="26"/>
          <w:lang w:val="en-GB"/>
        </w:rPr>
        <w:t xml:space="preserve"> </w:t>
      </w:r>
      <w:r w:rsidR="21B09EDC" w:rsidRPr="00F53E40">
        <w:rPr>
          <w:color w:val="auto"/>
          <w:sz w:val="26"/>
          <w:szCs w:val="26"/>
          <w:lang w:val="en-GB"/>
        </w:rPr>
        <w:t>and the idea of</w:t>
      </w:r>
      <w:r w:rsidR="2BFFC5AE" w:rsidRPr="00F53E40">
        <w:rPr>
          <w:color w:val="auto"/>
          <w:sz w:val="26"/>
          <w:szCs w:val="26"/>
          <w:lang w:val="en-GB"/>
        </w:rPr>
        <w:t xml:space="preserve"> </w:t>
      </w:r>
      <w:r w:rsidRPr="00F53E40">
        <w:rPr>
          <w:color w:val="auto"/>
          <w:sz w:val="26"/>
          <w:szCs w:val="26"/>
          <w:lang w:val="en-GB"/>
        </w:rPr>
        <w:t xml:space="preserve">residual value risks.  </w:t>
      </w:r>
      <w:r w:rsidR="39C1E0C5" w:rsidRPr="00F53E40">
        <w:rPr>
          <w:color w:val="auto"/>
          <w:sz w:val="26"/>
          <w:szCs w:val="26"/>
          <w:lang w:val="en-GB"/>
        </w:rPr>
        <w:t xml:space="preserve">He then </w:t>
      </w:r>
      <w:r w:rsidRPr="00F53E40">
        <w:rPr>
          <w:color w:val="auto"/>
          <w:sz w:val="26"/>
          <w:szCs w:val="26"/>
          <w:lang w:val="en-GB"/>
        </w:rPr>
        <w:t>made some conceptual distinctions</w:t>
      </w:r>
      <w:r w:rsidR="5E4508C6" w:rsidRPr="00F53E40">
        <w:rPr>
          <w:color w:val="auto"/>
          <w:sz w:val="26"/>
          <w:szCs w:val="26"/>
          <w:lang w:val="en-GB"/>
        </w:rPr>
        <w:t xml:space="preserve"> and compared financial lease</w:t>
      </w:r>
      <w:r w:rsidR="372E8930" w:rsidRPr="00F53E40">
        <w:rPr>
          <w:color w:val="auto"/>
          <w:sz w:val="26"/>
          <w:szCs w:val="26"/>
          <w:lang w:val="en-GB"/>
        </w:rPr>
        <w:t>s</w:t>
      </w:r>
      <w:r w:rsidR="5E4508C6" w:rsidRPr="00F53E40">
        <w:rPr>
          <w:color w:val="auto"/>
          <w:sz w:val="26"/>
          <w:szCs w:val="26"/>
          <w:lang w:val="en-GB"/>
        </w:rPr>
        <w:t xml:space="preserve"> with loans and mortgages.</w:t>
      </w:r>
      <w:r w:rsidR="09B0C136" w:rsidRPr="00F53E40">
        <w:rPr>
          <w:color w:val="auto"/>
          <w:sz w:val="26"/>
          <w:szCs w:val="26"/>
          <w:lang w:val="en-GB"/>
        </w:rPr>
        <w:t xml:space="preserve"> </w:t>
      </w:r>
      <w:r w:rsidR="5E4508C6" w:rsidRPr="00F53E40">
        <w:rPr>
          <w:color w:val="auto"/>
          <w:sz w:val="26"/>
          <w:szCs w:val="26"/>
          <w:lang w:val="en-GB"/>
        </w:rPr>
        <w:t>While a financial lease is primarily used for the long-term use of an asset, loans/mortgages are used more</w:t>
      </w:r>
      <w:r w:rsidR="5DD024FD" w:rsidRPr="00F53E40">
        <w:rPr>
          <w:color w:val="auto"/>
          <w:sz w:val="26"/>
          <w:szCs w:val="26"/>
          <w:lang w:val="en-GB"/>
        </w:rPr>
        <w:t xml:space="preserve"> typically</w:t>
      </w:r>
      <w:r w:rsidR="5E4508C6" w:rsidRPr="00F53E40">
        <w:rPr>
          <w:color w:val="auto"/>
          <w:sz w:val="26"/>
          <w:szCs w:val="26"/>
          <w:lang w:val="en-GB"/>
        </w:rPr>
        <w:t xml:space="preserve"> for the outright purchase of assets.</w:t>
      </w:r>
      <w:r w:rsidR="5585BB82" w:rsidRPr="00F53E40">
        <w:rPr>
          <w:color w:val="auto"/>
          <w:sz w:val="26"/>
          <w:szCs w:val="26"/>
          <w:lang w:val="en-GB"/>
        </w:rPr>
        <w:t xml:space="preserve"> </w:t>
      </w:r>
      <w:r w:rsidR="5DD024FD" w:rsidRPr="00F53E40">
        <w:rPr>
          <w:color w:val="auto"/>
          <w:sz w:val="26"/>
          <w:szCs w:val="26"/>
          <w:lang w:val="en-GB"/>
        </w:rPr>
        <w:t>One</w:t>
      </w:r>
      <w:r w:rsidR="5E4508C6" w:rsidRPr="00F53E40">
        <w:rPr>
          <w:color w:val="auto"/>
          <w:sz w:val="26"/>
          <w:szCs w:val="26"/>
          <w:lang w:val="en-GB"/>
        </w:rPr>
        <w:t xml:space="preserve"> similarity </w:t>
      </w:r>
      <w:r w:rsidR="5DD024FD" w:rsidRPr="00F53E40">
        <w:rPr>
          <w:color w:val="auto"/>
          <w:sz w:val="26"/>
          <w:szCs w:val="26"/>
          <w:lang w:val="en-GB"/>
        </w:rPr>
        <w:t xml:space="preserve">noted </w:t>
      </w:r>
      <w:r w:rsidR="5E4508C6" w:rsidRPr="00F53E40">
        <w:rPr>
          <w:color w:val="auto"/>
          <w:sz w:val="26"/>
          <w:szCs w:val="26"/>
          <w:lang w:val="en-GB"/>
        </w:rPr>
        <w:t>is that in English law, the lessee has the right to use the asset per the lease agreement but does not acquire buyer protections. In loans/mortgages, the borrower has the same right to use and does not obtain protections under the Sale of Goods Act 1979.</w:t>
      </w:r>
      <w:r w:rsidR="5F7CB815" w:rsidRPr="00F53E40">
        <w:rPr>
          <w:color w:val="auto"/>
          <w:sz w:val="26"/>
          <w:szCs w:val="26"/>
          <w:lang w:val="en-GB"/>
        </w:rPr>
        <w:t xml:space="preserve"> </w:t>
      </w:r>
      <w:r w:rsidR="5E4508C6" w:rsidRPr="00F53E40">
        <w:rPr>
          <w:color w:val="auto"/>
          <w:sz w:val="26"/>
          <w:szCs w:val="26"/>
          <w:lang w:val="en-GB"/>
        </w:rPr>
        <w:t>A significant difference is that in a lease</w:t>
      </w:r>
      <w:r w:rsidR="5DD024FD" w:rsidRPr="00F53E40">
        <w:rPr>
          <w:color w:val="auto"/>
          <w:sz w:val="26"/>
          <w:szCs w:val="26"/>
          <w:lang w:val="en-GB"/>
        </w:rPr>
        <w:t>,</w:t>
      </w:r>
      <w:r w:rsidR="5E4508C6" w:rsidRPr="00F53E40">
        <w:rPr>
          <w:color w:val="auto"/>
          <w:sz w:val="26"/>
          <w:szCs w:val="26"/>
          <w:lang w:val="en-GB"/>
        </w:rPr>
        <w:t xml:space="preserve"> the lessee may have the option to purchase or renew the lease with no obligation for the lessee to make a final payment (unless stipulated). However, in loans/mortgages, the borrower must repay the loan and maintain ownership of the asset.</w:t>
      </w:r>
      <w:r w:rsidR="717E5477" w:rsidRPr="00F53E40">
        <w:rPr>
          <w:color w:val="auto"/>
          <w:sz w:val="26"/>
          <w:szCs w:val="26"/>
          <w:lang w:val="en-GB"/>
        </w:rPr>
        <w:t xml:space="preserve"> </w:t>
      </w:r>
      <w:r w:rsidR="5E4508C6" w:rsidRPr="00F53E40">
        <w:rPr>
          <w:color w:val="auto"/>
          <w:sz w:val="26"/>
          <w:szCs w:val="26"/>
          <w:lang w:val="en-GB"/>
        </w:rPr>
        <w:t>Regarding the remedies upon fault, the lessor may repossess the asset and demand accelerated payments or enforce the contract. But, in loans and mortgages, the lender may foreclose on a collateral or guarantee or pursue action for repayment of the loan.</w:t>
      </w:r>
      <w:r w:rsidR="7C05F781" w:rsidRPr="00F53E40">
        <w:rPr>
          <w:color w:val="auto"/>
          <w:sz w:val="26"/>
          <w:szCs w:val="26"/>
          <w:lang w:val="en-GB"/>
        </w:rPr>
        <w:t xml:space="preserve"> </w:t>
      </w:r>
      <w:r w:rsidR="5E4508C6" w:rsidRPr="00F53E40">
        <w:rPr>
          <w:color w:val="auto"/>
          <w:sz w:val="26"/>
          <w:szCs w:val="26"/>
          <w:lang w:val="en-GB"/>
        </w:rPr>
        <w:t xml:space="preserve">In this context, </w:t>
      </w:r>
      <w:r w:rsidR="11E9FDAA" w:rsidRPr="00F53E40">
        <w:rPr>
          <w:color w:val="auto"/>
          <w:sz w:val="26"/>
          <w:szCs w:val="26"/>
          <w:lang w:val="en-GB"/>
        </w:rPr>
        <w:t>Mr. Walton</w:t>
      </w:r>
      <w:r w:rsidR="5E4508C6" w:rsidRPr="00F53E40">
        <w:rPr>
          <w:color w:val="auto"/>
          <w:sz w:val="26"/>
          <w:szCs w:val="26"/>
          <w:lang w:val="en-GB"/>
        </w:rPr>
        <w:t xml:space="preserve"> concluded by stating that the regulatory framework and oversight can be radically different.</w:t>
      </w:r>
    </w:p>
    <w:p w14:paraId="730C9110" w14:textId="77777777" w:rsidR="00FB5CB4" w:rsidRPr="00F53E40" w:rsidRDefault="00FB5CB4" w:rsidP="00F2261D">
      <w:pPr>
        <w:pStyle w:val="Content"/>
        <w:rPr>
          <w:color w:val="auto"/>
          <w:sz w:val="26"/>
          <w:szCs w:val="26"/>
          <w:lang w:val="en-GB"/>
        </w:rPr>
      </w:pPr>
    </w:p>
    <w:p w14:paraId="5F84FFCA" w14:textId="643118AC" w:rsidR="00FB5CB4" w:rsidRPr="00F53E40" w:rsidRDefault="62EA555F" w:rsidP="00F2261D">
      <w:pPr>
        <w:rPr>
          <w:b w:val="0"/>
          <w:color w:val="191919"/>
          <w:sz w:val="26"/>
          <w:szCs w:val="26"/>
        </w:rPr>
      </w:pPr>
      <w:r w:rsidRPr="00F53E40">
        <w:rPr>
          <w:b w:val="0"/>
          <w:color w:val="auto"/>
          <w:sz w:val="26"/>
          <w:szCs w:val="26"/>
        </w:rPr>
        <w:t xml:space="preserve">He continued by </w:t>
      </w:r>
      <w:r w:rsidR="29AE3780" w:rsidRPr="00F53E40">
        <w:rPr>
          <w:b w:val="0"/>
          <w:color w:val="auto"/>
          <w:sz w:val="26"/>
          <w:szCs w:val="26"/>
        </w:rPr>
        <w:t xml:space="preserve">giving a succinct </w:t>
      </w:r>
      <w:r w:rsidR="11E9FDAA" w:rsidRPr="00F53E40">
        <w:rPr>
          <w:b w:val="0"/>
          <w:color w:val="auto"/>
          <w:sz w:val="26"/>
          <w:szCs w:val="26"/>
        </w:rPr>
        <w:t xml:space="preserve">outline of </w:t>
      </w:r>
      <w:r w:rsidRPr="00F53E40">
        <w:rPr>
          <w:b w:val="0"/>
          <w:color w:val="auto"/>
          <w:sz w:val="26"/>
          <w:szCs w:val="26"/>
        </w:rPr>
        <w:t xml:space="preserve">some of the milestones in the history of leasing. His intervention referred to Mesopotamia and the Hammurabi Code, to Sparta, the Peloponnesian war, England’s Landlord Tenant Act, Rules of Oberon, the Hanseatic League in the Middle Ages, the Napoleon Code, and the Philadelphia Plan. Also, he addressed airline deregulation in the US, and the introduction of the low-cost model, perfected by Ryan Air. He </w:t>
      </w:r>
      <w:r w:rsidR="0A361719" w:rsidRPr="00F53E40">
        <w:rPr>
          <w:b w:val="0"/>
          <w:color w:val="auto"/>
          <w:sz w:val="26"/>
          <w:szCs w:val="26"/>
        </w:rPr>
        <w:t>underlined the role</w:t>
      </w:r>
      <w:r w:rsidRPr="00F53E40">
        <w:rPr>
          <w:b w:val="0"/>
          <w:color w:val="auto"/>
          <w:sz w:val="26"/>
          <w:szCs w:val="26"/>
        </w:rPr>
        <w:t xml:space="preserve"> </w:t>
      </w:r>
      <w:r w:rsidR="5DD024FD" w:rsidRPr="00F53E40">
        <w:rPr>
          <w:b w:val="0"/>
          <w:color w:val="auto"/>
          <w:sz w:val="26"/>
          <w:szCs w:val="26"/>
        </w:rPr>
        <w:t>that</w:t>
      </w:r>
      <w:r w:rsidR="5792882D" w:rsidRPr="00F53E40">
        <w:rPr>
          <w:b w:val="0"/>
          <w:color w:val="auto"/>
          <w:sz w:val="26"/>
          <w:szCs w:val="26"/>
        </w:rPr>
        <w:t xml:space="preserve"> Mr. </w:t>
      </w:r>
      <w:r w:rsidRPr="00F53E40">
        <w:rPr>
          <w:b w:val="0"/>
          <w:color w:val="auto"/>
          <w:sz w:val="26"/>
          <w:szCs w:val="26"/>
        </w:rPr>
        <w:t xml:space="preserve">Tony Ryan </w:t>
      </w:r>
      <w:r w:rsidR="09419142" w:rsidRPr="00F53E40">
        <w:rPr>
          <w:b w:val="0"/>
          <w:color w:val="auto"/>
          <w:sz w:val="26"/>
          <w:szCs w:val="26"/>
        </w:rPr>
        <w:t>and his vision for a wet lease business model</w:t>
      </w:r>
      <w:r w:rsidRPr="00F53E40">
        <w:rPr>
          <w:b w:val="0"/>
          <w:color w:val="auto"/>
          <w:sz w:val="26"/>
          <w:szCs w:val="26"/>
        </w:rPr>
        <w:t xml:space="preserve"> </w:t>
      </w:r>
      <w:r w:rsidR="47F75C7B" w:rsidRPr="00F53E40">
        <w:rPr>
          <w:b w:val="0"/>
          <w:color w:val="auto"/>
          <w:sz w:val="26"/>
          <w:szCs w:val="26"/>
        </w:rPr>
        <w:t>played in the development of the industry</w:t>
      </w:r>
      <w:r w:rsidR="2EDC9297" w:rsidRPr="00F53E40">
        <w:rPr>
          <w:b w:val="0"/>
          <w:color w:val="auto"/>
          <w:sz w:val="26"/>
          <w:szCs w:val="26"/>
        </w:rPr>
        <w:t>.</w:t>
      </w:r>
      <w:r w:rsidR="47F75C7B" w:rsidRPr="00F53E40">
        <w:rPr>
          <w:b w:val="0"/>
          <w:color w:val="auto"/>
          <w:sz w:val="26"/>
          <w:szCs w:val="26"/>
        </w:rPr>
        <w:t xml:space="preserve"> </w:t>
      </w:r>
      <w:r w:rsidRPr="00F53E40">
        <w:rPr>
          <w:b w:val="0"/>
          <w:color w:val="auto"/>
          <w:sz w:val="26"/>
          <w:szCs w:val="26"/>
        </w:rPr>
        <w:t xml:space="preserve">  </w:t>
      </w:r>
      <w:r w:rsidR="3BDCB4B3" w:rsidRPr="00F53E40">
        <w:rPr>
          <w:b w:val="0"/>
          <w:color w:val="auto"/>
          <w:sz w:val="26"/>
          <w:szCs w:val="26"/>
        </w:rPr>
        <w:t>Other</w:t>
      </w:r>
      <w:r w:rsidRPr="00F53E40">
        <w:rPr>
          <w:b w:val="0"/>
          <w:color w:val="auto"/>
          <w:sz w:val="26"/>
          <w:szCs w:val="26"/>
        </w:rPr>
        <w:t xml:space="preserve"> public policies </w:t>
      </w:r>
      <w:r w:rsidR="3BE9F35D" w:rsidRPr="00F53E40">
        <w:rPr>
          <w:b w:val="0"/>
          <w:color w:val="auto"/>
          <w:sz w:val="26"/>
          <w:szCs w:val="26"/>
        </w:rPr>
        <w:t xml:space="preserve">that contributed to the success of Irish aviation </w:t>
      </w:r>
      <w:r w:rsidR="39347195" w:rsidRPr="00F53E40">
        <w:rPr>
          <w:b w:val="0"/>
          <w:color w:val="auto"/>
          <w:sz w:val="26"/>
          <w:szCs w:val="26"/>
        </w:rPr>
        <w:t>were the</w:t>
      </w:r>
      <w:r w:rsidR="659D6E3F" w:rsidRPr="00F53E40">
        <w:rPr>
          <w:b w:val="0"/>
          <w:color w:val="auto"/>
          <w:sz w:val="26"/>
          <w:szCs w:val="26"/>
        </w:rPr>
        <w:t xml:space="preserve"> </w:t>
      </w:r>
      <w:r w:rsidRPr="00F53E40">
        <w:rPr>
          <w:b w:val="0"/>
          <w:color w:val="auto"/>
          <w:sz w:val="26"/>
          <w:szCs w:val="26"/>
        </w:rPr>
        <w:t>taxation regimes, the Shannon Free Zone, and Ireland’s network</w:t>
      </w:r>
      <w:r w:rsidR="789DE3A6" w:rsidRPr="00F53E40">
        <w:rPr>
          <w:b w:val="0"/>
          <w:color w:val="auto"/>
          <w:sz w:val="26"/>
          <w:szCs w:val="26"/>
        </w:rPr>
        <w:t xml:space="preserve"> of Double Taxation </w:t>
      </w:r>
      <w:r w:rsidR="55A8F92F" w:rsidRPr="00F53E40">
        <w:rPr>
          <w:b w:val="0"/>
          <w:color w:val="auto"/>
          <w:sz w:val="26"/>
          <w:szCs w:val="26"/>
        </w:rPr>
        <w:t>Agreements</w:t>
      </w:r>
      <w:r w:rsidR="789DE3A6" w:rsidRPr="00F53E40">
        <w:rPr>
          <w:b w:val="0"/>
          <w:color w:val="auto"/>
          <w:sz w:val="26"/>
          <w:szCs w:val="26"/>
        </w:rPr>
        <w:t>.</w:t>
      </w:r>
    </w:p>
    <w:p w14:paraId="20DDDA60" w14:textId="730FC16A" w:rsidR="00FB5CB4" w:rsidRPr="00F53E40" w:rsidRDefault="00FB5CB4" w:rsidP="00F2261D">
      <w:pPr>
        <w:pStyle w:val="Content"/>
        <w:rPr>
          <w:color w:val="auto"/>
          <w:sz w:val="26"/>
          <w:szCs w:val="26"/>
          <w:lang w:val="en-GB"/>
        </w:rPr>
      </w:pPr>
    </w:p>
    <w:p w14:paraId="3B50E1EB" w14:textId="5F4C5C98" w:rsidR="00FB5CB4" w:rsidRPr="00F53E40" w:rsidRDefault="64CB95A9" w:rsidP="00F2261D">
      <w:pPr>
        <w:pStyle w:val="Content"/>
        <w:rPr>
          <w:color w:val="auto"/>
          <w:sz w:val="26"/>
          <w:szCs w:val="26"/>
          <w:lang w:val="en-GB"/>
        </w:rPr>
      </w:pPr>
      <w:r w:rsidRPr="00F53E40">
        <w:rPr>
          <w:color w:val="auto"/>
          <w:sz w:val="26"/>
          <w:szCs w:val="26"/>
          <w:lang w:val="en-GB"/>
        </w:rPr>
        <w:t xml:space="preserve"> </w:t>
      </w:r>
      <w:r w:rsidR="32D63CD7" w:rsidRPr="00F53E40">
        <w:rPr>
          <w:color w:val="auto"/>
          <w:sz w:val="26"/>
          <w:szCs w:val="26"/>
          <w:lang w:val="en-GB"/>
        </w:rPr>
        <w:t>It is crucial to understand the difference between a Finance Lease and an Operating Lease. During the term o</w:t>
      </w:r>
      <w:r w:rsidR="785541C3" w:rsidRPr="00F53E40">
        <w:rPr>
          <w:color w:val="auto"/>
          <w:sz w:val="26"/>
          <w:szCs w:val="26"/>
          <w:lang w:val="en-GB"/>
        </w:rPr>
        <w:t xml:space="preserve">f both, the </w:t>
      </w:r>
      <w:r w:rsidR="007C1E6D">
        <w:rPr>
          <w:color w:val="auto"/>
          <w:sz w:val="26"/>
          <w:szCs w:val="26"/>
          <w:lang w:val="en-GB"/>
        </w:rPr>
        <w:t>less</w:t>
      </w:r>
      <w:r w:rsidR="785541C3" w:rsidRPr="00F53E40">
        <w:rPr>
          <w:color w:val="auto"/>
          <w:sz w:val="26"/>
          <w:szCs w:val="26"/>
          <w:lang w:val="en-GB"/>
        </w:rPr>
        <w:t xml:space="preserve">ee will have the right to the </w:t>
      </w:r>
      <w:r w:rsidR="1D6800C8" w:rsidRPr="00F53E40">
        <w:rPr>
          <w:color w:val="auto"/>
          <w:sz w:val="26"/>
          <w:szCs w:val="26"/>
          <w:lang w:val="en-GB"/>
        </w:rPr>
        <w:t>exclusive</w:t>
      </w:r>
      <w:r w:rsidR="785541C3" w:rsidRPr="00F53E40">
        <w:rPr>
          <w:color w:val="auto"/>
          <w:sz w:val="26"/>
          <w:szCs w:val="26"/>
          <w:lang w:val="en-GB"/>
        </w:rPr>
        <w:t xml:space="preserve"> possession of the asset. However, while at the end of an Operating Lease</w:t>
      </w:r>
      <w:r w:rsidR="5DD024FD" w:rsidRPr="00F53E40">
        <w:rPr>
          <w:color w:val="auto"/>
          <w:sz w:val="26"/>
          <w:szCs w:val="26"/>
          <w:lang w:val="en-GB"/>
        </w:rPr>
        <w:t>,</w:t>
      </w:r>
      <w:r w:rsidR="785541C3" w:rsidRPr="00F53E40">
        <w:rPr>
          <w:color w:val="auto"/>
          <w:sz w:val="26"/>
          <w:szCs w:val="26"/>
          <w:lang w:val="en-GB"/>
        </w:rPr>
        <w:t xml:space="preserve"> the </w:t>
      </w:r>
      <w:r w:rsidR="007C1E6D">
        <w:rPr>
          <w:color w:val="auto"/>
          <w:sz w:val="26"/>
          <w:szCs w:val="26"/>
          <w:lang w:val="en-GB"/>
        </w:rPr>
        <w:t>less</w:t>
      </w:r>
      <w:r w:rsidR="785541C3" w:rsidRPr="00F53E40">
        <w:rPr>
          <w:color w:val="auto"/>
          <w:sz w:val="26"/>
          <w:szCs w:val="26"/>
          <w:lang w:val="en-GB"/>
        </w:rPr>
        <w:t xml:space="preserve">ee will be expected to return the asset to the </w:t>
      </w:r>
      <w:r w:rsidR="00C50D4A">
        <w:rPr>
          <w:color w:val="auto"/>
          <w:sz w:val="26"/>
          <w:szCs w:val="26"/>
          <w:lang w:val="en-GB"/>
        </w:rPr>
        <w:t>l</w:t>
      </w:r>
      <w:r w:rsidR="785541C3" w:rsidRPr="00F53E40">
        <w:rPr>
          <w:color w:val="auto"/>
          <w:sz w:val="26"/>
          <w:szCs w:val="26"/>
          <w:lang w:val="en-GB"/>
        </w:rPr>
        <w:t xml:space="preserve">essor, </w:t>
      </w:r>
      <w:r w:rsidR="5DD024FD" w:rsidRPr="00F53E40">
        <w:rPr>
          <w:color w:val="auto"/>
          <w:sz w:val="26"/>
          <w:szCs w:val="26"/>
          <w:lang w:val="en-GB"/>
        </w:rPr>
        <w:t xml:space="preserve">they </w:t>
      </w:r>
      <w:r w:rsidR="785541C3" w:rsidRPr="00F53E40">
        <w:rPr>
          <w:color w:val="auto"/>
          <w:sz w:val="26"/>
          <w:szCs w:val="26"/>
          <w:lang w:val="en-GB"/>
        </w:rPr>
        <w:t>will be o</w:t>
      </w:r>
      <w:r w:rsidR="546CBBA5" w:rsidRPr="00F53E40">
        <w:rPr>
          <w:color w:val="auto"/>
          <w:sz w:val="26"/>
          <w:szCs w:val="26"/>
          <w:lang w:val="en-GB"/>
        </w:rPr>
        <w:t xml:space="preserve">ffered an option to purchase the asset usually for a nominal </w:t>
      </w:r>
      <w:r w:rsidR="546CBBA5" w:rsidRPr="00F53E40">
        <w:rPr>
          <w:color w:val="auto"/>
          <w:sz w:val="26"/>
          <w:szCs w:val="26"/>
          <w:lang w:val="en-GB"/>
        </w:rPr>
        <w:lastRenderedPageBreak/>
        <w:t xml:space="preserve">sum at the end of a Finance Lease. </w:t>
      </w:r>
      <w:r w:rsidR="30858A47" w:rsidRPr="00F53E40">
        <w:rPr>
          <w:color w:val="auto"/>
          <w:sz w:val="26"/>
          <w:szCs w:val="26"/>
          <w:lang w:val="en-GB"/>
        </w:rPr>
        <w:t xml:space="preserve">A Finance Lease is therefore a “pay more, get more” solution – the rent will be higher, but </w:t>
      </w:r>
      <w:r w:rsidR="470CB373" w:rsidRPr="00F53E40">
        <w:rPr>
          <w:color w:val="auto"/>
          <w:sz w:val="26"/>
          <w:szCs w:val="26"/>
          <w:lang w:val="en-GB"/>
        </w:rPr>
        <w:t>in the end,</w:t>
      </w:r>
      <w:r w:rsidR="30858A47" w:rsidRPr="00F53E40">
        <w:rPr>
          <w:color w:val="auto"/>
          <w:sz w:val="26"/>
          <w:szCs w:val="26"/>
          <w:lang w:val="en-GB"/>
        </w:rPr>
        <w:t xml:space="preserve"> the </w:t>
      </w:r>
      <w:r w:rsidR="007C1E6D">
        <w:rPr>
          <w:color w:val="auto"/>
          <w:sz w:val="26"/>
          <w:szCs w:val="26"/>
          <w:lang w:val="en-GB"/>
        </w:rPr>
        <w:t>less</w:t>
      </w:r>
      <w:r w:rsidR="30858A47" w:rsidRPr="00F53E40">
        <w:rPr>
          <w:color w:val="auto"/>
          <w:sz w:val="26"/>
          <w:szCs w:val="26"/>
          <w:lang w:val="en-GB"/>
        </w:rPr>
        <w:t xml:space="preserve">ee is hoping to gain ownership of the asset </w:t>
      </w:r>
      <w:r w:rsidR="1A722DA1" w:rsidRPr="00F53E40">
        <w:rPr>
          <w:color w:val="auto"/>
          <w:sz w:val="26"/>
          <w:szCs w:val="26"/>
          <w:lang w:val="en-GB"/>
        </w:rPr>
        <w:t xml:space="preserve">for the rest of its economic life. The residual value risk will be on the </w:t>
      </w:r>
      <w:r w:rsidR="00C50D4A">
        <w:rPr>
          <w:color w:val="auto"/>
          <w:sz w:val="26"/>
          <w:szCs w:val="26"/>
          <w:lang w:val="en-GB"/>
        </w:rPr>
        <w:t>l</w:t>
      </w:r>
      <w:r w:rsidR="1A722DA1" w:rsidRPr="00F53E40">
        <w:rPr>
          <w:color w:val="auto"/>
          <w:sz w:val="26"/>
          <w:szCs w:val="26"/>
          <w:lang w:val="en-GB"/>
        </w:rPr>
        <w:t xml:space="preserve">essee in a Finance Lease and on the </w:t>
      </w:r>
      <w:r w:rsidR="00C50D4A">
        <w:rPr>
          <w:color w:val="auto"/>
          <w:sz w:val="26"/>
          <w:szCs w:val="26"/>
          <w:lang w:val="en-GB"/>
        </w:rPr>
        <w:t>l</w:t>
      </w:r>
      <w:r w:rsidR="1A722DA1" w:rsidRPr="00F53E40">
        <w:rPr>
          <w:color w:val="auto"/>
          <w:sz w:val="26"/>
          <w:szCs w:val="26"/>
          <w:lang w:val="en-GB"/>
        </w:rPr>
        <w:t xml:space="preserve">essor in an Operating Lease. </w:t>
      </w:r>
    </w:p>
    <w:p w14:paraId="6926EE94" w14:textId="3CB2F558" w:rsidR="00FB5CB4" w:rsidRPr="00F53E40" w:rsidRDefault="00FB5CB4" w:rsidP="00F2261D">
      <w:pPr>
        <w:pStyle w:val="Content"/>
        <w:rPr>
          <w:color w:val="auto"/>
          <w:sz w:val="26"/>
          <w:szCs w:val="26"/>
          <w:lang w:val="en-GB"/>
        </w:rPr>
      </w:pPr>
    </w:p>
    <w:p w14:paraId="02A33E6A" w14:textId="18812352" w:rsidR="00FB5CB4" w:rsidRPr="00F53E40" w:rsidRDefault="1A722DA1" w:rsidP="00F2261D">
      <w:pPr>
        <w:pStyle w:val="Content"/>
        <w:rPr>
          <w:color w:val="E0EFF4" w:themeColor="accent4" w:themeTint="33"/>
          <w:sz w:val="26"/>
          <w:szCs w:val="26"/>
          <w:lang w:val="en-GB"/>
        </w:rPr>
      </w:pPr>
      <w:r w:rsidRPr="00F53E40">
        <w:rPr>
          <w:color w:val="auto"/>
          <w:sz w:val="26"/>
          <w:szCs w:val="26"/>
          <w:lang w:val="en-GB"/>
        </w:rPr>
        <w:t>Th</w:t>
      </w:r>
      <w:r w:rsidR="55A8F92F" w:rsidRPr="00F53E40">
        <w:rPr>
          <w:color w:val="auto"/>
          <w:sz w:val="26"/>
          <w:szCs w:val="26"/>
          <w:lang w:val="en-GB"/>
        </w:rPr>
        <w:t xml:space="preserve">e </w:t>
      </w:r>
      <w:r w:rsidR="3CA85240" w:rsidRPr="00F53E40">
        <w:rPr>
          <w:color w:val="auto"/>
          <w:sz w:val="26"/>
          <w:szCs w:val="26"/>
          <w:lang w:val="en-GB"/>
        </w:rPr>
        <w:t>speaker</w:t>
      </w:r>
      <w:r w:rsidR="08385A8D" w:rsidRPr="00F53E40">
        <w:rPr>
          <w:color w:val="auto"/>
          <w:sz w:val="26"/>
          <w:szCs w:val="26"/>
          <w:lang w:val="en-GB"/>
        </w:rPr>
        <w:t xml:space="preserve"> also explained </w:t>
      </w:r>
      <w:r w:rsidR="5DD024FD" w:rsidRPr="00F53E40">
        <w:rPr>
          <w:color w:val="auto"/>
          <w:sz w:val="26"/>
          <w:szCs w:val="26"/>
          <w:lang w:val="en-GB"/>
        </w:rPr>
        <w:t xml:space="preserve">using </w:t>
      </w:r>
      <w:r w:rsidR="08385A8D" w:rsidRPr="00F53E40">
        <w:rPr>
          <w:color w:val="auto"/>
          <w:sz w:val="26"/>
          <w:szCs w:val="26"/>
          <w:lang w:val="en-GB"/>
        </w:rPr>
        <w:t xml:space="preserve">a simplified model why a Finance Lease might be a preferential mode of obtaining ownership over </w:t>
      </w:r>
      <w:r w:rsidR="6E480DB6" w:rsidRPr="00F53E40">
        <w:rPr>
          <w:color w:val="auto"/>
          <w:sz w:val="26"/>
          <w:szCs w:val="26"/>
          <w:lang w:val="en-GB"/>
        </w:rPr>
        <w:t xml:space="preserve">an outright purchase with cash. Assuming that the Finance </w:t>
      </w:r>
      <w:r w:rsidR="007C1E6D">
        <w:rPr>
          <w:color w:val="auto"/>
          <w:sz w:val="26"/>
          <w:szCs w:val="26"/>
          <w:lang w:val="en-GB"/>
        </w:rPr>
        <w:t>less</w:t>
      </w:r>
      <w:r w:rsidR="6E480DB6" w:rsidRPr="00F53E40">
        <w:rPr>
          <w:color w:val="auto"/>
          <w:sz w:val="26"/>
          <w:szCs w:val="26"/>
          <w:lang w:val="en-GB"/>
        </w:rPr>
        <w:t>or charges a 7% per annum interest rate, such an arrangement will ac</w:t>
      </w:r>
      <w:r w:rsidR="3E76683F" w:rsidRPr="00F53E40">
        <w:rPr>
          <w:color w:val="auto"/>
          <w:sz w:val="26"/>
          <w:szCs w:val="26"/>
          <w:lang w:val="en-GB"/>
        </w:rPr>
        <w:t xml:space="preserve">tually be cheaper than the </w:t>
      </w:r>
      <w:r w:rsidR="01C5C554" w:rsidRPr="00F53E40">
        <w:rPr>
          <w:color w:val="auto"/>
          <w:sz w:val="26"/>
          <w:szCs w:val="26"/>
          <w:lang w:val="en-GB"/>
        </w:rPr>
        <w:t>cost of equity (which according to the US Air Transport sector is 9.71% per annum</w:t>
      </w:r>
      <w:r w:rsidR="15193778" w:rsidRPr="00F53E40">
        <w:rPr>
          <w:color w:val="auto"/>
          <w:sz w:val="26"/>
          <w:szCs w:val="26"/>
          <w:lang w:val="en-GB"/>
        </w:rPr>
        <w:t>).</w:t>
      </w:r>
      <w:r w:rsidR="334D1D10" w:rsidRPr="00F53E40">
        <w:rPr>
          <w:color w:val="auto"/>
          <w:sz w:val="26"/>
          <w:szCs w:val="26"/>
          <w:lang w:val="en-GB"/>
        </w:rPr>
        <w:t xml:space="preserve"> Finally, the presentation </w:t>
      </w:r>
      <w:r w:rsidR="6CB665AD" w:rsidRPr="00F53E40">
        <w:rPr>
          <w:color w:val="auto"/>
          <w:sz w:val="26"/>
          <w:szCs w:val="26"/>
          <w:lang w:val="en-GB"/>
        </w:rPr>
        <w:t xml:space="preserve">included a simplified model of cash inflows and outflows of a </w:t>
      </w:r>
      <w:r w:rsidR="007C1E6D">
        <w:rPr>
          <w:color w:val="auto"/>
          <w:sz w:val="26"/>
          <w:szCs w:val="26"/>
          <w:lang w:val="en-GB"/>
        </w:rPr>
        <w:t>less</w:t>
      </w:r>
      <w:r w:rsidR="6CB665AD" w:rsidRPr="00F53E40">
        <w:rPr>
          <w:color w:val="auto"/>
          <w:sz w:val="26"/>
          <w:szCs w:val="26"/>
          <w:lang w:val="en-GB"/>
        </w:rPr>
        <w:t xml:space="preserve">or. Importantly, the </w:t>
      </w:r>
      <w:r w:rsidR="007C1E6D">
        <w:rPr>
          <w:color w:val="auto"/>
          <w:sz w:val="26"/>
          <w:szCs w:val="26"/>
          <w:lang w:val="en-GB"/>
        </w:rPr>
        <w:t>less</w:t>
      </w:r>
      <w:r w:rsidR="6CB665AD" w:rsidRPr="00F53E40">
        <w:rPr>
          <w:color w:val="auto"/>
          <w:sz w:val="26"/>
          <w:szCs w:val="26"/>
          <w:lang w:val="en-GB"/>
        </w:rPr>
        <w:t xml:space="preserve">or will </w:t>
      </w:r>
      <w:r w:rsidR="55A8F92F" w:rsidRPr="00F53E40">
        <w:rPr>
          <w:color w:val="auto"/>
          <w:sz w:val="26"/>
          <w:szCs w:val="26"/>
          <w:lang w:val="en-GB"/>
        </w:rPr>
        <w:t>consider</w:t>
      </w:r>
      <w:r w:rsidR="6CB665AD" w:rsidRPr="00F53E40">
        <w:rPr>
          <w:color w:val="auto"/>
          <w:sz w:val="26"/>
          <w:szCs w:val="26"/>
          <w:lang w:val="en-GB"/>
        </w:rPr>
        <w:t xml:space="preserve"> the </w:t>
      </w:r>
      <w:r w:rsidR="007C1E6D">
        <w:rPr>
          <w:color w:val="auto"/>
          <w:sz w:val="26"/>
          <w:szCs w:val="26"/>
          <w:lang w:val="en-GB"/>
        </w:rPr>
        <w:t>less</w:t>
      </w:r>
      <w:r w:rsidR="6CB665AD" w:rsidRPr="00F53E40">
        <w:rPr>
          <w:color w:val="auto"/>
          <w:sz w:val="26"/>
          <w:szCs w:val="26"/>
          <w:lang w:val="en-GB"/>
        </w:rPr>
        <w:t xml:space="preserve">ee’s risk of default </w:t>
      </w:r>
      <w:r w:rsidR="6659404E" w:rsidRPr="00F53E40">
        <w:rPr>
          <w:color w:val="auto"/>
          <w:sz w:val="26"/>
          <w:szCs w:val="26"/>
          <w:lang w:val="en-GB"/>
        </w:rPr>
        <w:t xml:space="preserve">and the time it will take to recover possession (which </w:t>
      </w:r>
      <w:r w:rsidR="4B3C5B3F" w:rsidRPr="00F53E40">
        <w:rPr>
          <w:color w:val="auto"/>
          <w:sz w:val="26"/>
          <w:szCs w:val="26"/>
          <w:lang w:val="en-GB"/>
        </w:rPr>
        <w:t xml:space="preserve">may </w:t>
      </w:r>
      <w:r w:rsidR="6659404E" w:rsidRPr="00F53E40">
        <w:rPr>
          <w:color w:val="auto"/>
          <w:sz w:val="26"/>
          <w:szCs w:val="26"/>
          <w:lang w:val="en-GB"/>
        </w:rPr>
        <w:t xml:space="preserve">depend on whether the </w:t>
      </w:r>
      <w:r w:rsidR="007C1E6D">
        <w:rPr>
          <w:color w:val="auto"/>
          <w:sz w:val="26"/>
          <w:szCs w:val="26"/>
          <w:lang w:val="en-GB"/>
        </w:rPr>
        <w:t>less</w:t>
      </w:r>
      <w:r w:rsidR="6659404E" w:rsidRPr="00F53E40">
        <w:rPr>
          <w:color w:val="auto"/>
          <w:sz w:val="26"/>
          <w:szCs w:val="26"/>
          <w:lang w:val="en-GB"/>
        </w:rPr>
        <w:t xml:space="preserve">ee is based in a state that is a party to the Cape Town Convention or not). </w:t>
      </w:r>
      <w:r w:rsidR="1EBFD498" w:rsidRPr="00F53E40">
        <w:rPr>
          <w:color w:val="auto"/>
          <w:sz w:val="26"/>
          <w:szCs w:val="26"/>
          <w:lang w:val="en-GB"/>
        </w:rPr>
        <w:t>Both of the above will affect the amoun</w:t>
      </w:r>
      <w:r w:rsidR="7C20AB3F" w:rsidRPr="00F53E40">
        <w:rPr>
          <w:color w:val="auto"/>
          <w:sz w:val="26"/>
          <w:szCs w:val="26"/>
          <w:lang w:val="en-GB"/>
        </w:rPr>
        <w:t xml:space="preserve">t of the notional credit charge (insurance </w:t>
      </w:r>
      <w:r w:rsidR="00BEC9FF" w:rsidRPr="00F53E40">
        <w:rPr>
          <w:color w:val="auto"/>
          <w:sz w:val="26"/>
          <w:szCs w:val="26"/>
          <w:lang w:val="en-GB"/>
        </w:rPr>
        <w:t>of the risk) and, respectively, the amount of rent payable.</w:t>
      </w:r>
    </w:p>
    <w:p w14:paraId="64DCA6B0" w14:textId="77777777" w:rsidR="008C2FE8" w:rsidRPr="00F53E40" w:rsidRDefault="008C2FE8" w:rsidP="00F2261D">
      <w:pPr>
        <w:pStyle w:val="Content"/>
        <w:rPr>
          <w:b/>
          <w:bCs/>
          <w:color w:val="auto"/>
          <w:sz w:val="26"/>
          <w:szCs w:val="26"/>
          <w:lang w:val="en-GB"/>
        </w:rPr>
      </w:pPr>
    </w:p>
    <w:p w14:paraId="4B9E2367" w14:textId="335B0562" w:rsidR="00FB5CB4" w:rsidRPr="00F53E40" w:rsidRDefault="62EA555F" w:rsidP="00F2261D">
      <w:pPr>
        <w:pStyle w:val="Content"/>
        <w:rPr>
          <w:color w:val="auto"/>
          <w:sz w:val="26"/>
          <w:szCs w:val="26"/>
          <w:lang w:val="en-GB"/>
        </w:rPr>
      </w:pPr>
      <w:r w:rsidRPr="00F53E40">
        <w:rPr>
          <w:color w:val="auto"/>
          <w:sz w:val="26"/>
          <w:szCs w:val="26"/>
          <w:lang w:val="en-GB"/>
        </w:rPr>
        <w:t>After this intervention, the floor was given to</w:t>
      </w:r>
      <w:r w:rsidRPr="00F53E40">
        <w:rPr>
          <w:b/>
          <w:bCs/>
          <w:color w:val="auto"/>
          <w:sz w:val="26"/>
          <w:szCs w:val="26"/>
          <w:lang w:val="en-GB"/>
        </w:rPr>
        <w:t xml:space="preserve"> Mr. Joe Fay – Partner at McCann Fitzgerald – </w:t>
      </w:r>
      <w:r w:rsidRPr="00F53E40">
        <w:rPr>
          <w:color w:val="auto"/>
          <w:sz w:val="26"/>
          <w:szCs w:val="26"/>
          <w:lang w:val="en-GB"/>
        </w:rPr>
        <w:t>who</w:t>
      </w:r>
      <w:r w:rsidRPr="00F53E40">
        <w:rPr>
          <w:b/>
          <w:bCs/>
          <w:color w:val="auto"/>
          <w:sz w:val="26"/>
          <w:szCs w:val="26"/>
          <w:lang w:val="en-GB"/>
        </w:rPr>
        <w:t xml:space="preserve"> </w:t>
      </w:r>
      <w:r w:rsidRPr="00F53E40">
        <w:rPr>
          <w:color w:val="auto"/>
          <w:sz w:val="26"/>
          <w:szCs w:val="26"/>
          <w:lang w:val="en-GB"/>
        </w:rPr>
        <w:t>first commented on the ancient system of laws that applied in Ireland for approximately 1200 years, namely, the Brehon laws</w:t>
      </w:r>
      <w:r w:rsidR="00FB5CB4" w:rsidRPr="00F53E40">
        <w:rPr>
          <w:color w:val="auto"/>
          <w:sz w:val="26"/>
          <w:szCs w:val="26"/>
          <w:vertAlign w:val="superscript"/>
          <w:lang w:val="en-GB"/>
        </w:rPr>
        <w:footnoteReference w:id="2"/>
      </w:r>
      <w:r w:rsidRPr="00F53E40">
        <w:rPr>
          <w:color w:val="auto"/>
          <w:sz w:val="26"/>
          <w:szCs w:val="26"/>
          <w:lang w:val="en-GB"/>
        </w:rPr>
        <w:t>. These laws recognized the leasing of movables and provided for a system of remedies. He add</w:t>
      </w:r>
      <w:r w:rsidR="12D59B4A" w:rsidRPr="00F53E40">
        <w:rPr>
          <w:color w:val="auto"/>
          <w:sz w:val="26"/>
          <w:szCs w:val="26"/>
          <w:lang w:val="en-GB"/>
        </w:rPr>
        <w:t>ed</w:t>
      </w:r>
      <w:r w:rsidRPr="00F53E40">
        <w:rPr>
          <w:color w:val="auto"/>
          <w:sz w:val="26"/>
          <w:szCs w:val="26"/>
          <w:lang w:val="en-GB"/>
        </w:rPr>
        <w:t xml:space="preserve"> that by the 17</w:t>
      </w:r>
      <w:r w:rsidRPr="00F53E40">
        <w:rPr>
          <w:color w:val="auto"/>
          <w:sz w:val="26"/>
          <w:szCs w:val="26"/>
          <w:vertAlign w:val="superscript"/>
          <w:lang w:val="en-GB"/>
        </w:rPr>
        <w:t>th</w:t>
      </w:r>
      <w:r w:rsidRPr="00F53E40">
        <w:rPr>
          <w:color w:val="auto"/>
          <w:sz w:val="26"/>
          <w:szCs w:val="26"/>
          <w:lang w:val="en-GB"/>
        </w:rPr>
        <w:t xml:space="preserve"> century, the Brehon laws had been supplanted by English </w:t>
      </w:r>
      <w:r w:rsidR="5DD024FD" w:rsidRPr="00F53E40">
        <w:rPr>
          <w:color w:val="auto"/>
          <w:sz w:val="26"/>
          <w:szCs w:val="26"/>
          <w:lang w:val="en-GB"/>
        </w:rPr>
        <w:t>C</w:t>
      </w:r>
      <w:r w:rsidRPr="00F53E40">
        <w:rPr>
          <w:color w:val="auto"/>
          <w:sz w:val="26"/>
          <w:szCs w:val="26"/>
          <w:lang w:val="en-GB"/>
        </w:rPr>
        <w:t xml:space="preserve">ommon </w:t>
      </w:r>
      <w:r w:rsidR="5DD024FD" w:rsidRPr="00F53E40">
        <w:rPr>
          <w:color w:val="auto"/>
          <w:sz w:val="26"/>
          <w:szCs w:val="26"/>
          <w:lang w:val="en-GB"/>
        </w:rPr>
        <w:t>L</w:t>
      </w:r>
      <w:r w:rsidRPr="00F53E40">
        <w:rPr>
          <w:color w:val="auto"/>
          <w:sz w:val="26"/>
          <w:szCs w:val="26"/>
          <w:lang w:val="en-GB"/>
        </w:rPr>
        <w:t xml:space="preserve">aw. So, Irish law as it relates to the leasing of movables in a non-consumer context is based on English </w:t>
      </w:r>
      <w:r w:rsidR="5DD024FD" w:rsidRPr="00F53E40">
        <w:rPr>
          <w:color w:val="auto"/>
          <w:sz w:val="26"/>
          <w:szCs w:val="26"/>
          <w:lang w:val="en-GB"/>
        </w:rPr>
        <w:t>C</w:t>
      </w:r>
      <w:r w:rsidRPr="00F53E40">
        <w:rPr>
          <w:color w:val="auto"/>
          <w:sz w:val="26"/>
          <w:szCs w:val="26"/>
          <w:lang w:val="en-GB"/>
        </w:rPr>
        <w:t xml:space="preserve">ommon </w:t>
      </w:r>
      <w:r w:rsidR="5DD024FD" w:rsidRPr="00F53E40">
        <w:rPr>
          <w:color w:val="auto"/>
          <w:sz w:val="26"/>
          <w:szCs w:val="26"/>
          <w:lang w:val="en-GB"/>
        </w:rPr>
        <w:t>L</w:t>
      </w:r>
      <w:r w:rsidRPr="00F53E40">
        <w:rPr>
          <w:color w:val="auto"/>
          <w:sz w:val="26"/>
          <w:szCs w:val="26"/>
          <w:lang w:val="en-GB"/>
        </w:rPr>
        <w:t xml:space="preserve">aw. The rise of regulation, largely driven by legislative developments at an EU level, is a feature of the last 15 years.  </w:t>
      </w:r>
      <w:r w:rsidR="5DD024FD" w:rsidRPr="00F53E40">
        <w:rPr>
          <w:color w:val="auto"/>
          <w:sz w:val="26"/>
          <w:szCs w:val="26"/>
          <w:lang w:val="en-GB"/>
        </w:rPr>
        <w:t>T</w:t>
      </w:r>
      <w:r w:rsidRPr="00F53E40">
        <w:rPr>
          <w:color w:val="auto"/>
          <w:sz w:val="26"/>
          <w:szCs w:val="26"/>
          <w:lang w:val="en-GB"/>
        </w:rPr>
        <w:t xml:space="preserve">he Cape Town Convention and the </w:t>
      </w:r>
      <w:r w:rsidR="0A52C89E" w:rsidRPr="00F53E40">
        <w:rPr>
          <w:color w:val="auto"/>
          <w:sz w:val="26"/>
          <w:szCs w:val="26"/>
          <w:lang w:val="en-GB"/>
        </w:rPr>
        <w:t xml:space="preserve">corresponding </w:t>
      </w:r>
      <w:r w:rsidRPr="00F53E40">
        <w:rPr>
          <w:color w:val="auto"/>
          <w:sz w:val="26"/>
          <w:szCs w:val="26"/>
          <w:lang w:val="en-GB"/>
        </w:rPr>
        <w:t xml:space="preserve">Aircraft Protocol are, together, the single most significant </w:t>
      </w:r>
      <w:r w:rsidR="298A8FEE" w:rsidRPr="00F53E40">
        <w:rPr>
          <w:color w:val="auto"/>
          <w:sz w:val="26"/>
          <w:szCs w:val="26"/>
          <w:lang w:val="en-GB"/>
        </w:rPr>
        <w:t>development in</w:t>
      </w:r>
      <w:r w:rsidR="54C6A1E3" w:rsidRPr="00F53E40">
        <w:rPr>
          <w:color w:val="auto"/>
          <w:sz w:val="26"/>
          <w:szCs w:val="26"/>
          <w:lang w:val="en-GB"/>
        </w:rPr>
        <w:t xml:space="preserve"> the industry of </w:t>
      </w:r>
      <w:r w:rsidRPr="00F53E40">
        <w:rPr>
          <w:color w:val="auto"/>
          <w:sz w:val="26"/>
          <w:szCs w:val="26"/>
          <w:lang w:val="en-GB"/>
        </w:rPr>
        <w:t xml:space="preserve">the last 40 years.  </w:t>
      </w:r>
      <w:r w:rsidR="5DD024FD" w:rsidRPr="00F53E40">
        <w:rPr>
          <w:color w:val="auto"/>
          <w:sz w:val="26"/>
          <w:szCs w:val="26"/>
          <w:lang w:val="en-GB"/>
        </w:rPr>
        <w:t>They have</w:t>
      </w:r>
      <w:r w:rsidRPr="00F53E40">
        <w:rPr>
          <w:color w:val="auto"/>
          <w:sz w:val="26"/>
          <w:szCs w:val="26"/>
          <w:lang w:val="en-GB"/>
        </w:rPr>
        <w:t xml:space="preserve"> provided a suite of rights, priorities, and remedies that now exist on a statutory footing. </w:t>
      </w:r>
    </w:p>
    <w:p w14:paraId="0CC0F76C" w14:textId="77777777" w:rsidR="00FB5CB4" w:rsidRPr="00F53E40" w:rsidRDefault="00FB5CB4" w:rsidP="00F2261D">
      <w:pPr>
        <w:pStyle w:val="Content"/>
        <w:rPr>
          <w:color w:val="auto"/>
          <w:sz w:val="26"/>
          <w:szCs w:val="26"/>
          <w:lang w:val="en-GB"/>
        </w:rPr>
      </w:pPr>
    </w:p>
    <w:p w14:paraId="00CA23E6" w14:textId="5B96B2E9" w:rsidR="00FB5CB4" w:rsidRDefault="62EA555F" w:rsidP="00F2261D">
      <w:pPr>
        <w:pStyle w:val="Content"/>
        <w:rPr>
          <w:color w:val="auto"/>
          <w:sz w:val="26"/>
          <w:szCs w:val="26"/>
          <w:lang w:val="en-GB"/>
        </w:rPr>
      </w:pPr>
      <w:r w:rsidRPr="00F53E40">
        <w:rPr>
          <w:color w:val="auto"/>
          <w:sz w:val="26"/>
          <w:szCs w:val="26"/>
          <w:lang w:val="en-GB"/>
        </w:rPr>
        <w:t>Mr. Fay add</w:t>
      </w:r>
      <w:r w:rsidR="715B5D95" w:rsidRPr="00F53E40">
        <w:rPr>
          <w:color w:val="auto"/>
          <w:sz w:val="26"/>
          <w:szCs w:val="26"/>
          <w:lang w:val="en-GB"/>
        </w:rPr>
        <w:t>ed</w:t>
      </w:r>
      <w:r w:rsidRPr="00F53E40">
        <w:rPr>
          <w:color w:val="auto"/>
          <w:sz w:val="26"/>
          <w:szCs w:val="26"/>
          <w:lang w:val="en-GB"/>
        </w:rPr>
        <w:t xml:space="preserve"> that while the Irish corporation tax rate has been important, much greater significance has been the country’s network of double-taxation agreements which stands at 78 today of which 75 are in effect. He clarifie</w:t>
      </w:r>
      <w:r w:rsidR="71364785" w:rsidRPr="00F53E40">
        <w:rPr>
          <w:color w:val="auto"/>
          <w:sz w:val="26"/>
          <w:szCs w:val="26"/>
          <w:lang w:val="en-GB"/>
        </w:rPr>
        <w:t>d</w:t>
      </w:r>
      <w:r w:rsidRPr="00F53E40">
        <w:rPr>
          <w:color w:val="auto"/>
          <w:sz w:val="26"/>
          <w:szCs w:val="26"/>
          <w:lang w:val="en-GB"/>
        </w:rPr>
        <w:t xml:space="preserve"> that Ireland has committed to give effect to the requirement under the OECD Pillar Two Agreement to move to a minimum effective corporate tax rate of 15% for in-scope businesses.</w:t>
      </w:r>
    </w:p>
    <w:p w14:paraId="0D94E278" w14:textId="77777777" w:rsidR="00F53E40" w:rsidRPr="00F53E40" w:rsidRDefault="00F53E40" w:rsidP="00F2261D">
      <w:pPr>
        <w:pStyle w:val="Content"/>
        <w:rPr>
          <w:color w:val="auto"/>
          <w:sz w:val="26"/>
          <w:szCs w:val="26"/>
          <w:lang w:val="en-GB"/>
        </w:rPr>
      </w:pPr>
    </w:p>
    <w:p w14:paraId="4D40BC0B" w14:textId="24C2AEC1" w:rsidR="00D33FDE" w:rsidRPr="00F53E40" w:rsidRDefault="62EA555F" w:rsidP="00F2261D">
      <w:pPr>
        <w:pStyle w:val="Content"/>
        <w:rPr>
          <w:color w:val="auto"/>
          <w:sz w:val="26"/>
          <w:szCs w:val="26"/>
          <w:lang w:val="en-GB"/>
        </w:rPr>
      </w:pPr>
      <w:r w:rsidRPr="00F53E40">
        <w:rPr>
          <w:color w:val="auto"/>
          <w:sz w:val="26"/>
          <w:szCs w:val="26"/>
          <w:lang w:val="en-GB"/>
        </w:rPr>
        <w:lastRenderedPageBreak/>
        <w:t>Finally, regarding the economic impact of aviation leasing in Ireland, Mr. Fay share</w:t>
      </w:r>
      <w:r w:rsidR="582BA582" w:rsidRPr="00F53E40">
        <w:rPr>
          <w:color w:val="auto"/>
          <w:sz w:val="26"/>
          <w:szCs w:val="26"/>
          <w:lang w:val="en-GB"/>
        </w:rPr>
        <w:t>d</w:t>
      </w:r>
      <w:r w:rsidRPr="00F53E40">
        <w:rPr>
          <w:color w:val="auto"/>
          <w:sz w:val="26"/>
          <w:szCs w:val="26"/>
          <w:lang w:val="en-GB"/>
        </w:rPr>
        <w:t xml:space="preserve"> some relevant data. He state</w:t>
      </w:r>
      <w:r w:rsidR="5602B65F" w:rsidRPr="00F53E40">
        <w:rPr>
          <w:color w:val="auto"/>
          <w:sz w:val="26"/>
          <w:szCs w:val="26"/>
          <w:lang w:val="en-GB"/>
        </w:rPr>
        <w:t>d</w:t>
      </w:r>
      <w:r w:rsidRPr="00F53E40">
        <w:rPr>
          <w:color w:val="auto"/>
          <w:sz w:val="26"/>
          <w:szCs w:val="26"/>
          <w:lang w:val="en-GB"/>
        </w:rPr>
        <w:t xml:space="preserve"> that more than 50% of commercial aircraft in operation today are leased and Ireland has a 60% share of that global leasing marketplace. Ireland is also home to over 50 leasing companies, including 19 out of the world's 20 top lessor companies </w:t>
      </w:r>
      <w:r w:rsidR="1F8029C3" w:rsidRPr="00F53E40">
        <w:rPr>
          <w:color w:val="auto"/>
          <w:sz w:val="26"/>
          <w:szCs w:val="26"/>
          <w:lang w:val="en-GB"/>
        </w:rPr>
        <w:t>T</w:t>
      </w:r>
      <w:r w:rsidRPr="00F53E40">
        <w:rPr>
          <w:color w:val="auto"/>
          <w:sz w:val="26"/>
          <w:szCs w:val="26"/>
          <w:lang w:val="en-GB"/>
        </w:rPr>
        <w:t>he top three lessors have their headquarters in Dublin.</w:t>
      </w:r>
    </w:p>
    <w:p w14:paraId="4D636131" w14:textId="55A787F1" w:rsidR="78599BCC" w:rsidRPr="00F53E40" w:rsidRDefault="78599BCC" w:rsidP="00F2261D">
      <w:pPr>
        <w:pStyle w:val="Content"/>
        <w:rPr>
          <w:color w:val="auto"/>
          <w:sz w:val="26"/>
          <w:szCs w:val="26"/>
          <w:lang w:val="en-GB"/>
        </w:rPr>
      </w:pPr>
    </w:p>
    <w:p w14:paraId="012DC998" w14:textId="2D2C8CD1" w:rsidR="001A1E77" w:rsidRPr="002D40EF" w:rsidRDefault="001A1E77" w:rsidP="00F2261D">
      <w:pPr>
        <w:pStyle w:val="Heading1"/>
        <w:rPr>
          <w:color w:val="448FCB"/>
          <w:sz w:val="48"/>
          <w:szCs w:val="28"/>
          <w:lang w:val="en-GB"/>
        </w:rPr>
      </w:pPr>
      <w:r w:rsidRPr="002D40EF">
        <w:rPr>
          <w:color w:val="448FCB"/>
          <w:sz w:val="48"/>
          <w:szCs w:val="28"/>
          <w:lang w:val="en-GB"/>
        </w:rPr>
        <w:t>Part B</w:t>
      </w:r>
      <w:r w:rsidR="00466CF0" w:rsidRPr="002D40EF">
        <w:rPr>
          <w:color w:val="448FCB"/>
          <w:sz w:val="48"/>
          <w:szCs w:val="28"/>
          <w:lang w:val="en-GB"/>
        </w:rPr>
        <w:t xml:space="preserve">: </w:t>
      </w:r>
      <w:bookmarkStart w:id="2" w:name="_Hlk189036722"/>
      <w:r w:rsidR="00466CF0" w:rsidRPr="002D40EF">
        <w:rPr>
          <w:color w:val="448FCB"/>
          <w:sz w:val="48"/>
          <w:szCs w:val="28"/>
          <w:lang w:val="en-GB"/>
        </w:rPr>
        <w:t>Liability for Damages caused by leased property</w:t>
      </w:r>
      <w:bookmarkEnd w:id="2"/>
    </w:p>
    <w:p w14:paraId="0007AF45" w14:textId="33C41E18" w:rsidR="002B6C94" w:rsidRPr="00A3432F" w:rsidRDefault="0181D0CE" w:rsidP="00F2261D">
      <w:pPr>
        <w:pStyle w:val="Content"/>
        <w:rPr>
          <w:color w:val="auto"/>
          <w:sz w:val="26"/>
          <w:szCs w:val="26"/>
          <w:lang w:val="en-GB"/>
        </w:rPr>
      </w:pPr>
      <w:r w:rsidRPr="00A3432F">
        <w:rPr>
          <w:color w:val="auto"/>
          <w:sz w:val="26"/>
          <w:szCs w:val="26"/>
          <w:lang w:val="en-GB"/>
        </w:rPr>
        <w:t>Part B of the symposium focuse</w:t>
      </w:r>
      <w:r w:rsidR="5FA8C618" w:rsidRPr="00A3432F">
        <w:rPr>
          <w:color w:val="auto"/>
          <w:sz w:val="26"/>
          <w:szCs w:val="26"/>
          <w:lang w:val="en-GB"/>
        </w:rPr>
        <w:t>d</w:t>
      </w:r>
      <w:r w:rsidRPr="00A3432F">
        <w:rPr>
          <w:color w:val="auto"/>
          <w:sz w:val="26"/>
          <w:szCs w:val="26"/>
          <w:lang w:val="en-GB"/>
        </w:rPr>
        <w:t xml:space="preserve"> on liability for damages caused by leased assets, exploring  </w:t>
      </w:r>
      <w:r w:rsidR="5F5AFDFA" w:rsidRPr="00A3432F">
        <w:rPr>
          <w:color w:val="auto"/>
          <w:sz w:val="26"/>
          <w:szCs w:val="26"/>
          <w:lang w:val="en-GB"/>
        </w:rPr>
        <w:t xml:space="preserve">both the </w:t>
      </w:r>
      <w:r w:rsidRPr="00A3432F">
        <w:rPr>
          <w:color w:val="auto"/>
          <w:sz w:val="26"/>
          <w:szCs w:val="26"/>
          <w:lang w:val="en-GB"/>
        </w:rPr>
        <w:t>international conventions on maritime liability</w:t>
      </w:r>
      <w:r w:rsidR="51669DD8" w:rsidRPr="00A3432F">
        <w:rPr>
          <w:color w:val="auto"/>
          <w:sz w:val="26"/>
          <w:szCs w:val="26"/>
          <w:lang w:val="en-GB"/>
        </w:rPr>
        <w:t xml:space="preserve"> and </w:t>
      </w:r>
      <w:r w:rsidRPr="00A3432F">
        <w:rPr>
          <w:color w:val="auto"/>
          <w:sz w:val="26"/>
          <w:szCs w:val="26"/>
          <w:lang w:val="en-GB"/>
        </w:rPr>
        <w:t xml:space="preserve">national law models for lessor and lessee liability for surface damage. Special attention </w:t>
      </w:r>
      <w:r w:rsidR="08F06C42" w:rsidRPr="00A3432F">
        <w:rPr>
          <w:color w:val="auto"/>
          <w:sz w:val="26"/>
          <w:szCs w:val="26"/>
          <w:lang w:val="en-GB"/>
        </w:rPr>
        <w:t>was</w:t>
      </w:r>
      <w:r w:rsidRPr="00A3432F">
        <w:rPr>
          <w:color w:val="auto"/>
          <w:sz w:val="26"/>
          <w:szCs w:val="26"/>
          <w:lang w:val="en-GB"/>
        </w:rPr>
        <w:t xml:space="preserve"> given to the shipping industry</w:t>
      </w:r>
      <w:r w:rsidR="77C3FDF2" w:rsidRPr="00A3432F">
        <w:rPr>
          <w:color w:val="auto"/>
          <w:sz w:val="26"/>
          <w:szCs w:val="26"/>
          <w:lang w:val="en-GB"/>
        </w:rPr>
        <w:t xml:space="preserve"> </w:t>
      </w:r>
      <w:r w:rsidR="5AA86FAF" w:rsidRPr="00A3432F">
        <w:rPr>
          <w:color w:val="auto"/>
          <w:sz w:val="26"/>
          <w:szCs w:val="26"/>
          <w:lang w:val="en-GB"/>
        </w:rPr>
        <w:t>whose</w:t>
      </w:r>
      <w:r w:rsidR="55A8F92F" w:rsidRPr="00A3432F">
        <w:rPr>
          <w:color w:val="auto"/>
          <w:sz w:val="26"/>
          <w:szCs w:val="26"/>
          <w:lang w:val="en-GB"/>
        </w:rPr>
        <w:t xml:space="preserve"> </w:t>
      </w:r>
      <w:r w:rsidRPr="00A3432F">
        <w:rPr>
          <w:color w:val="auto"/>
          <w:sz w:val="26"/>
          <w:szCs w:val="26"/>
          <w:lang w:val="en-GB"/>
        </w:rPr>
        <w:t>complex operational risks and unique liability considerations</w:t>
      </w:r>
      <w:r w:rsidR="4528F32D" w:rsidRPr="00A3432F">
        <w:rPr>
          <w:color w:val="auto"/>
          <w:sz w:val="26"/>
          <w:szCs w:val="26"/>
          <w:lang w:val="en-GB"/>
        </w:rPr>
        <w:t xml:space="preserve"> resemble those of </w:t>
      </w:r>
      <w:r w:rsidR="56F9B704" w:rsidRPr="00A3432F">
        <w:rPr>
          <w:color w:val="auto"/>
          <w:sz w:val="26"/>
          <w:szCs w:val="26"/>
          <w:lang w:val="en-GB"/>
        </w:rPr>
        <w:t xml:space="preserve">the </w:t>
      </w:r>
      <w:r w:rsidR="4528F32D" w:rsidRPr="00A3432F">
        <w:rPr>
          <w:color w:val="auto"/>
          <w:sz w:val="26"/>
          <w:szCs w:val="26"/>
          <w:lang w:val="en-GB"/>
        </w:rPr>
        <w:t xml:space="preserve">aviation industry. </w:t>
      </w:r>
      <w:r w:rsidR="0A942285" w:rsidRPr="00A3432F">
        <w:rPr>
          <w:color w:val="auto"/>
          <w:sz w:val="26"/>
          <w:szCs w:val="26"/>
          <w:lang w:val="en-GB"/>
        </w:rPr>
        <w:t>A c</w:t>
      </w:r>
      <w:r w:rsidR="4528F32D" w:rsidRPr="00A3432F">
        <w:rPr>
          <w:color w:val="auto"/>
          <w:sz w:val="26"/>
          <w:szCs w:val="26"/>
          <w:lang w:val="en-GB"/>
        </w:rPr>
        <w:t xml:space="preserve">omparative </w:t>
      </w:r>
      <w:r w:rsidR="6042E676" w:rsidRPr="00A3432F">
        <w:rPr>
          <w:color w:val="auto"/>
          <w:sz w:val="26"/>
          <w:szCs w:val="26"/>
          <w:lang w:val="en-GB"/>
        </w:rPr>
        <w:t xml:space="preserve">study of a significantly more regulated industry may prove useful in development of </w:t>
      </w:r>
      <w:r w:rsidR="6AD88E80" w:rsidRPr="00A3432F">
        <w:rPr>
          <w:color w:val="auto"/>
          <w:sz w:val="26"/>
          <w:szCs w:val="26"/>
          <w:lang w:val="en-GB"/>
        </w:rPr>
        <w:t>new regulation.</w:t>
      </w:r>
      <w:r w:rsidRPr="00A3432F">
        <w:rPr>
          <w:color w:val="auto"/>
          <w:sz w:val="26"/>
          <w:szCs w:val="26"/>
          <w:lang w:val="en-GB"/>
        </w:rPr>
        <w:t xml:space="preserve">  The session integrate</w:t>
      </w:r>
      <w:r w:rsidR="0A942285" w:rsidRPr="00A3432F">
        <w:rPr>
          <w:color w:val="auto"/>
          <w:sz w:val="26"/>
          <w:szCs w:val="26"/>
          <w:lang w:val="en-GB"/>
        </w:rPr>
        <w:t>d</w:t>
      </w:r>
      <w:r w:rsidRPr="00A3432F">
        <w:rPr>
          <w:color w:val="auto"/>
          <w:sz w:val="26"/>
          <w:szCs w:val="26"/>
          <w:lang w:val="en-GB"/>
        </w:rPr>
        <w:t xml:space="preserve"> perspectives from comparative law and explore</w:t>
      </w:r>
      <w:r w:rsidR="0A942285" w:rsidRPr="00A3432F">
        <w:rPr>
          <w:color w:val="auto"/>
          <w:sz w:val="26"/>
          <w:szCs w:val="26"/>
          <w:lang w:val="en-GB"/>
        </w:rPr>
        <w:t>d</w:t>
      </w:r>
      <w:r w:rsidRPr="00A3432F">
        <w:rPr>
          <w:color w:val="auto"/>
          <w:sz w:val="26"/>
          <w:szCs w:val="26"/>
          <w:lang w:val="en-GB"/>
        </w:rPr>
        <w:t xml:space="preserve"> working practices documented in Table 18, focusing on jurisdictional models for transferring liability for surface damage.</w:t>
      </w:r>
    </w:p>
    <w:p w14:paraId="41DB87AA" w14:textId="77777777" w:rsidR="002B6C94" w:rsidRPr="00A3432F" w:rsidRDefault="002B6C94" w:rsidP="00F2261D">
      <w:pPr>
        <w:pStyle w:val="Content"/>
        <w:rPr>
          <w:color w:val="auto"/>
          <w:sz w:val="26"/>
          <w:szCs w:val="26"/>
          <w:lang w:val="en-GB"/>
        </w:rPr>
      </w:pPr>
    </w:p>
    <w:p w14:paraId="53D75B80" w14:textId="6D488556" w:rsidR="005857E1" w:rsidRPr="00A3432F" w:rsidRDefault="0181D0CE" w:rsidP="00F2261D">
      <w:pPr>
        <w:pStyle w:val="Content"/>
        <w:rPr>
          <w:color w:val="auto"/>
          <w:sz w:val="26"/>
          <w:szCs w:val="26"/>
          <w:lang w:val="en-GB"/>
        </w:rPr>
      </w:pPr>
      <w:r w:rsidRPr="00A3432F">
        <w:rPr>
          <w:color w:val="auto"/>
          <w:sz w:val="26"/>
          <w:szCs w:val="26"/>
          <w:lang w:val="en-GB"/>
        </w:rPr>
        <w:t xml:space="preserve">Central to the discussion </w:t>
      </w:r>
      <w:r w:rsidR="3CA717C8" w:rsidRPr="00A3432F">
        <w:rPr>
          <w:color w:val="auto"/>
          <w:sz w:val="26"/>
          <w:szCs w:val="26"/>
          <w:lang w:val="en-GB"/>
        </w:rPr>
        <w:t>were</w:t>
      </w:r>
      <w:r w:rsidRPr="00A3432F">
        <w:rPr>
          <w:color w:val="auto"/>
          <w:sz w:val="26"/>
          <w:szCs w:val="26"/>
          <w:lang w:val="en-GB"/>
        </w:rPr>
        <w:t xml:space="preserve"> two pressing legal questions: the degree to which liability for </w:t>
      </w:r>
      <w:r w:rsidR="67636946" w:rsidRPr="00A3432F">
        <w:rPr>
          <w:color w:val="auto"/>
          <w:sz w:val="26"/>
          <w:szCs w:val="26"/>
          <w:lang w:val="en-GB"/>
        </w:rPr>
        <w:t xml:space="preserve">potentially </w:t>
      </w:r>
      <w:r w:rsidRPr="00A3432F">
        <w:rPr>
          <w:color w:val="auto"/>
          <w:sz w:val="26"/>
          <w:szCs w:val="26"/>
          <w:lang w:val="en-GB"/>
        </w:rPr>
        <w:t xml:space="preserve">dangerous leased assets is distributed between lessors and lessees, and how effectively various legal systems ensure protection. </w:t>
      </w:r>
      <w:r w:rsidR="67636946" w:rsidRPr="00A3432F">
        <w:rPr>
          <w:color w:val="auto"/>
          <w:sz w:val="26"/>
          <w:szCs w:val="26"/>
          <w:lang w:val="en-GB"/>
        </w:rPr>
        <w:t xml:space="preserve">Professor </w:t>
      </w:r>
      <w:r w:rsidR="1909FFD7" w:rsidRPr="00A3432F">
        <w:rPr>
          <w:color w:val="auto"/>
          <w:sz w:val="26"/>
          <w:szCs w:val="26"/>
          <w:lang w:val="en-GB"/>
        </w:rPr>
        <w:t xml:space="preserve">Jeffrey Wool underlined that </w:t>
      </w:r>
      <w:r w:rsidR="67636946" w:rsidRPr="00A3432F">
        <w:rPr>
          <w:color w:val="auto"/>
          <w:sz w:val="26"/>
          <w:szCs w:val="26"/>
          <w:lang w:val="en-GB"/>
        </w:rPr>
        <w:t xml:space="preserve">insights on </w:t>
      </w:r>
      <w:r w:rsidR="1909FFD7" w:rsidRPr="00A3432F">
        <w:rPr>
          <w:color w:val="auto"/>
          <w:sz w:val="26"/>
          <w:szCs w:val="26"/>
          <w:lang w:val="en-GB"/>
        </w:rPr>
        <w:t xml:space="preserve">these issues </w:t>
      </w:r>
      <w:r w:rsidR="67636946" w:rsidRPr="00A3432F">
        <w:rPr>
          <w:color w:val="auto"/>
          <w:sz w:val="26"/>
          <w:szCs w:val="26"/>
          <w:lang w:val="en-GB"/>
        </w:rPr>
        <w:t xml:space="preserve">can </w:t>
      </w:r>
      <w:r w:rsidR="1909FFD7" w:rsidRPr="00A3432F">
        <w:rPr>
          <w:color w:val="auto"/>
          <w:sz w:val="26"/>
          <w:szCs w:val="26"/>
          <w:lang w:val="en-GB"/>
        </w:rPr>
        <w:t xml:space="preserve">be </w:t>
      </w:r>
      <w:r w:rsidR="002B6C94" w:rsidRPr="00A3432F">
        <w:rPr>
          <w:color w:val="auto"/>
          <w:sz w:val="26"/>
          <w:szCs w:val="26"/>
          <w:lang w:val="en-GB"/>
        </w:rPr>
        <w:t xml:space="preserve">understood </w:t>
      </w:r>
      <w:r w:rsidR="48702473" w:rsidRPr="00A3432F">
        <w:rPr>
          <w:color w:val="auto"/>
          <w:sz w:val="26"/>
          <w:szCs w:val="26"/>
          <w:lang w:val="en-GB"/>
        </w:rPr>
        <w:t xml:space="preserve">in the </w:t>
      </w:r>
      <w:r w:rsidR="67636946" w:rsidRPr="00A3432F">
        <w:rPr>
          <w:color w:val="auto"/>
          <w:sz w:val="26"/>
          <w:szCs w:val="26"/>
          <w:lang w:val="en-GB"/>
        </w:rPr>
        <w:t xml:space="preserve">extreme </w:t>
      </w:r>
      <w:r w:rsidR="48702473" w:rsidRPr="00A3432F">
        <w:rPr>
          <w:color w:val="auto"/>
          <w:sz w:val="26"/>
          <w:szCs w:val="26"/>
          <w:lang w:val="en-GB"/>
        </w:rPr>
        <w:t xml:space="preserve">context of mass litigations following the September </w:t>
      </w:r>
      <w:r w:rsidR="1E5FA5DC" w:rsidRPr="00A3432F">
        <w:rPr>
          <w:color w:val="auto"/>
          <w:sz w:val="26"/>
          <w:szCs w:val="26"/>
          <w:lang w:val="en-GB"/>
        </w:rPr>
        <w:t>11 terrorist attacks.</w:t>
      </w:r>
      <w:r w:rsidRPr="00A3432F">
        <w:rPr>
          <w:color w:val="auto"/>
          <w:sz w:val="26"/>
          <w:szCs w:val="26"/>
          <w:lang w:val="en-GB"/>
        </w:rPr>
        <w:t xml:space="preserve"> </w:t>
      </w:r>
      <w:r w:rsidR="1AA56893" w:rsidRPr="00A3432F">
        <w:rPr>
          <w:color w:val="auto"/>
          <w:sz w:val="26"/>
          <w:szCs w:val="26"/>
          <w:lang w:val="en-GB"/>
        </w:rPr>
        <w:t xml:space="preserve">The authors divided national laws into three groups offering varying level of protection for the </w:t>
      </w:r>
      <w:r w:rsidR="007C1E6D">
        <w:rPr>
          <w:color w:val="auto"/>
          <w:sz w:val="26"/>
          <w:szCs w:val="26"/>
          <w:lang w:val="en-GB"/>
        </w:rPr>
        <w:t>less</w:t>
      </w:r>
      <w:r w:rsidR="1AA56893" w:rsidRPr="00A3432F">
        <w:rPr>
          <w:color w:val="auto"/>
          <w:sz w:val="26"/>
          <w:szCs w:val="26"/>
          <w:lang w:val="en-GB"/>
        </w:rPr>
        <w:t>ors. In Gro</w:t>
      </w:r>
      <w:r w:rsidR="29BB5673" w:rsidRPr="00A3432F">
        <w:rPr>
          <w:color w:val="auto"/>
          <w:sz w:val="26"/>
          <w:szCs w:val="26"/>
          <w:lang w:val="en-GB"/>
        </w:rPr>
        <w:t xml:space="preserve">up 1, the Owner will be held strictly liable for damage caused regardless of whether it has possession or control over the aircraft. In Group 2, </w:t>
      </w:r>
      <w:r w:rsidR="0A942285" w:rsidRPr="00A3432F">
        <w:rPr>
          <w:color w:val="auto"/>
          <w:sz w:val="26"/>
          <w:szCs w:val="26"/>
          <w:lang w:val="en-GB"/>
        </w:rPr>
        <w:t xml:space="preserve">the Owner </w:t>
      </w:r>
      <w:r w:rsidR="29BB5673" w:rsidRPr="00A3432F">
        <w:rPr>
          <w:color w:val="auto"/>
          <w:sz w:val="26"/>
          <w:szCs w:val="26"/>
          <w:lang w:val="en-GB"/>
        </w:rPr>
        <w:t>will</w:t>
      </w:r>
      <w:r w:rsidR="164C2955" w:rsidRPr="00A3432F">
        <w:rPr>
          <w:color w:val="auto"/>
          <w:sz w:val="26"/>
          <w:szCs w:val="26"/>
          <w:lang w:val="en-GB"/>
        </w:rPr>
        <w:t xml:space="preserve"> be presumed to be operating the aircraft but can easily rebut this presumption</w:t>
      </w:r>
      <w:r w:rsidR="7911E64F" w:rsidRPr="00A3432F">
        <w:rPr>
          <w:color w:val="auto"/>
          <w:sz w:val="26"/>
          <w:szCs w:val="26"/>
          <w:lang w:val="en-GB"/>
        </w:rPr>
        <w:t xml:space="preserve"> (by proving that the aircraft was leased to and under </w:t>
      </w:r>
      <w:r w:rsidR="537250CF" w:rsidRPr="00A3432F">
        <w:rPr>
          <w:i/>
          <w:iCs/>
          <w:color w:val="auto"/>
          <w:sz w:val="26"/>
          <w:szCs w:val="26"/>
          <w:lang w:val="en-GB"/>
        </w:rPr>
        <w:t>de facto</w:t>
      </w:r>
      <w:r w:rsidR="537250CF" w:rsidRPr="00A3432F">
        <w:rPr>
          <w:color w:val="auto"/>
          <w:sz w:val="26"/>
          <w:szCs w:val="26"/>
          <w:lang w:val="en-GB"/>
        </w:rPr>
        <w:t xml:space="preserve"> control of the </w:t>
      </w:r>
      <w:r w:rsidR="007C1E6D">
        <w:rPr>
          <w:color w:val="auto"/>
          <w:sz w:val="26"/>
          <w:szCs w:val="26"/>
          <w:lang w:val="en-GB"/>
        </w:rPr>
        <w:t>less</w:t>
      </w:r>
      <w:r w:rsidR="537250CF" w:rsidRPr="00A3432F">
        <w:rPr>
          <w:color w:val="auto"/>
          <w:sz w:val="26"/>
          <w:szCs w:val="26"/>
          <w:lang w:val="en-GB"/>
        </w:rPr>
        <w:t>ee)</w:t>
      </w:r>
      <w:r w:rsidR="164C2955" w:rsidRPr="00A3432F">
        <w:rPr>
          <w:color w:val="auto"/>
          <w:sz w:val="26"/>
          <w:szCs w:val="26"/>
          <w:lang w:val="en-GB"/>
        </w:rPr>
        <w:t xml:space="preserve"> and transfer the liability to the </w:t>
      </w:r>
      <w:r w:rsidR="007C1E6D">
        <w:rPr>
          <w:color w:val="auto"/>
          <w:sz w:val="26"/>
          <w:szCs w:val="26"/>
          <w:lang w:val="en-GB"/>
        </w:rPr>
        <w:t>less</w:t>
      </w:r>
      <w:r w:rsidR="164C2955" w:rsidRPr="00A3432F">
        <w:rPr>
          <w:color w:val="auto"/>
          <w:sz w:val="26"/>
          <w:szCs w:val="26"/>
          <w:lang w:val="en-GB"/>
        </w:rPr>
        <w:t>ee. In Group 3</w:t>
      </w:r>
      <w:r w:rsidR="0A942285" w:rsidRPr="00A3432F">
        <w:rPr>
          <w:color w:val="auto"/>
          <w:sz w:val="26"/>
          <w:szCs w:val="26"/>
          <w:lang w:val="en-GB"/>
        </w:rPr>
        <w:t>,</w:t>
      </w:r>
      <w:r w:rsidR="7A94CE07" w:rsidRPr="00A3432F">
        <w:rPr>
          <w:color w:val="auto"/>
          <w:sz w:val="26"/>
          <w:szCs w:val="26"/>
          <w:lang w:val="en-GB"/>
        </w:rPr>
        <w:t xml:space="preserve"> the </w:t>
      </w:r>
      <w:r w:rsidR="007C1E6D">
        <w:rPr>
          <w:color w:val="auto"/>
          <w:sz w:val="26"/>
          <w:szCs w:val="26"/>
          <w:lang w:val="en-GB"/>
        </w:rPr>
        <w:t>less</w:t>
      </w:r>
      <w:r w:rsidR="7A94CE07" w:rsidRPr="00A3432F">
        <w:rPr>
          <w:color w:val="auto"/>
          <w:sz w:val="26"/>
          <w:szCs w:val="26"/>
          <w:lang w:val="en-GB"/>
        </w:rPr>
        <w:t xml:space="preserve">ee will be strictly liable, </w:t>
      </w:r>
      <w:r w:rsidR="0A942285" w:rsidRPr="00A3432F">
        <w:rPr>
          <w:color w:val="auto"/>
          <w:sz w:val="26"/>
          <w:szCs w:val="26"/>
          <w:lang w:val="en-GB"/>
        </w:rPr>
        <w:t xml:space="preserve">the </w:t>
      </w:r>
      <w:r w:rsidR="007C1E6D">
        <w:rPr>
          <w:color w:val="auto"/>
          <w:sz w:val="26"/>
          <w:szCs w:val="26"/>
          <w:lang w:val="en-GB"/>
        </w:rPr>
        <w:t>less</w:t>
      </w:r>
      <w:r w:rsidR="7A94CE07" w:rsidRPr="00A3432F">
        <w:rPr>
          <w:color w:val="auto"/>
          <w:sz w:val="26"/>
          <w:szCs w:val="26"/>
          <w:lang w:val="en-GB"/>
        </w:rPr>
        <w:t xml:space="preserve">or’s potential </w:t>
      </w:r>
      <w:r w:rsidR="4752D56B" w:rsidRPr="00A3432F">
        <w:rPr>
          <w:color w:val="auto"/>
          <w:sz w:val="26"/>
          <w:szCs w:val="26"/>
          <w:lang w:val="en-GB"/>
        </w:rPr>
        <w:t>liability</w:t>
      </w:r>
      <w:r w:rsidR="7A94CE07" w:rsidRPr="00A3432F">
        <w:rPr>
          <w:color w:val="auto"/>
          <w:sz w:val="26"/>
          <w:szCs w:val="26"/>
          <w:lang w:val="en-GB"/>
        </w:rPr>
        <w:t xml:space="preserve"> being limited to proof of negligence on its part. </w:t>
      </w:r>
      <w:r w:rsidR="29F0E987" w:rsidRPr="00A3432F">
        <w:rPr>
          <w:color w:val="auto"/>
          <w:sz w:val="26"/>
          <w:szCs w:val="26"/>
          <w:lang w:val="en-GB"/>
        </w:rPr>
        <w:t>Most jurisdiction</w:t>
      </w:r>
      <w:r w:rsidR="20C49FB3" w:rsidRPr="00A3432F">
        <w:rPr>
          <w:color w:val="auto"/>
          <w:sz w:val="26"/>
          <w:szCs w:val="26"/>
          <w:lang w:val="en-GB"/>
        </w:rPr>
        <w:t>s</w:t>
      </w:r>
      <w:r w:rsidR="29F0E987" w:rsidRPr="00A3432F">
        <w:rPr>
          <w:color w:val="auto"/>
          <w:sz w:val="26"/>
          <w:szCs w:val="26"/>
          <w:lang w:val="en-GB"/>
        </w:rPr>
        <w:t xml:space="preserve"> follow the second model </w:t>
      </w:r>
      <w:r w:rsidR="242C6547" w:rsidRPr="00A3432F">
        <w:rPr>
          <w:color w:val="auto"/>
          <w:sz w:val="26"/>
          <w:szCs w:val="26"/>
          <w:lang w:val="en-GB"/>
        </w:rPr>
        <w:t>which</w:t>
      </w:r>
      <w:r w:rsidR="29F0E987" w:rsidRPr="00A3432F">
        <w:rPr>
          <w:color w:val="auto"/>
          <w:sz w:val="26"/>
          <w:szCs w:val="26"/>
          <w:lang w:val="en-GB"/>
        </w:rPr>
        <w:t xml:space="preserve"> is also the position under the Rome Convention. </w:t>
      </w:r>
      <w:r w:rsidR="57647B54" w:rsidRPr="00A3432F">
        <w:rPr>
          <w:color w:val="auto"/>
          <w:sz w:val="26"/>
          <w:szCs w:val="26"/>
          <w:lang w:val="en-GB"/>
        </w:rPr>
        <w:t>A “</w:t>
      </w:r>
      <w:r w:rsidR="67636946" w:rsidRPr="00A3432F">
        <w:rPr>
          <w:color w:val="auto"/>
          <w:sz w:val="26"/>
          <w:szCs w:val="26"/>
          <w:lang w:val="en-GB"/>
        </w:rPr>
        <w:t>negligent entrustment</w:t>
      </w:r>
      <w:r w:rsidR="57647B54" w:rsidRPr="00A3432F">
        <w:rPr>
          <w:color w:val="auto"/>
          <w:sz w:val="26"/>
          <w:szCs w:val="26"/>
          <w:lang w:val="en-GB"/>
        </w:rPr>
        <w:t xml:space="preserve">” </w:t>
      </w:r>
      <w:r w:rsidR="67636946" w:rsidRPr="00A3432F">
        <w:rPr>
          <w:color w:val="auto"/>
          <w:sz w:val="26"/>
          <w:szCs w:val="26"/>
          <w:lang w:val="en-GB"/>
        </w:rPr>
        <w:t xml:space="preserve">theory </w:t>
      </w:r>
      <w:r w:rsidR="57647B54" w:rsidRPr="00A3432F">
        <w:rPr>
          <w:color w:val="auto"/>
          <w:sz w:val="26"/>
          <w:szCs w:val="26"/>
          <w:lang w:val="en-GB"/>
        </w:rPr>
        <w:t xml:space="preserve">has been advanced as an argument for </w:t>
      </w:r>
      <w:r w:rsidR="6B52BAC6" w:rsidRPr="00A3432F">
        <w:rPr>
          <w:color w:val="auto"/>
          <w:sz w:val="26"/>
          <w:szCs w:val="26"/>
          <w:lang w:val="en-GB"/>
        </w:rPr>
        <w:t>i</w:t>
      </w:r>
      <w:r w:rsidR="7DCB4B71" w:rsidRPr="00A3432F">
        <w:rPr>
          <w:color w:val="auto"/>
          <w:sz w:val="26"/>
          <w:szCs w:val="26"/>
          <w:lang w:val="en-GB"/>
        </w:rPr>
        <w:t xml:space="preserve">mposing liability on the </w:t>
      </w:r>
      <w:r w:rsidR="007C1E6D">
        <w:rPr>
          <w:color w:val="auto"/>
          <w:sz w:val="26"/>
          <w:szCs w:val="26"/>
          <w:lang w:val="en-GB"/>
        </w:rPr>
        <w:t>less</w:t>
      </w:r>
      <w:r w:rsidR="7DCB4B71" w:rsidRPr="00A3432F">
        <w:rPr>
          <w:color w:val="auto"/>
          <w:sz w:val="26"/>
          <w:szCs w:val="26"/>
          <w:lang w:val="en-GB"/>
        </w:rPr>
        <w:t xml:space="preserve">or rather than the </w:t>
      </w:r>
      <w:r w:rsidR="007C1E6D">
        <w:rPr>
          <w:color w:val="auto"/>
          <w:sz w:val="26"/>
          <w:szCs w:val="26"/>
          <w:lang w:val="en-GB"/>
        </w:rPr>
        <w:t>less</w:t>
      </w:r>
      <w:r w:rsidR="7DCB4B71" w:rsidRPr="00A3432F">
        <w:rPr>
          <w:color w:val="auto"/>
          <w:sz w:val="26"/>
          <w:szCs w:val="26"/>
          <w:lang w:val="en-GB"/>
        </w:rPr>
        <w:t xml:space="preserve">ee. The theory claims that the </w:t>
      </w:r>
      <w:r w:rsidR="007C1E6D">
        <w:rPr>
          <w:color w:val="auto"/>
          <w:sz w:val="26"/>
          <w:szCs w:val="26"/>
          <w:lang w:val="en-GB"/>
        </w:rPr>
        <w:t>less</w:t>
      </w:r>
      <w:r w:rsidR="7DCB4B71" w:rsidRPr="00A3432F">
        <w:rPr>
          <w:color w:val="auto"/>
          <w:sz w:val="26"/>
          <w:szCs w:val="26"/>
          <w:lang w:val="en-GB"/>
        </w:rPr>
        <w:t xml:space="preserve">or is </w:t>
      </w:r>
      <w:r w:rsidR="67636946" w:rsidRPr="00A3432F">
        <w:rPr>
          <w:color w:val="auto"/>
          <w:sz w:val="26"/>
          <w:szCs w:val="26"/>
          <w:lang w:val="en-GB"/>
        </w:rPr>
        <w:t>re</w:t>
      </w:r>
      <w:r w:rsidR="44E886CA" w:rsidRPr="00A3432F">
        <w:rPr>
          <w:color w:val="auto"/>
          <w:sz w:val="26"/>
          <w:szCs w:val="26"/>
          <w:lang w:val="en-GB"/>
        </w:rPr>
        <w:t xml:space="preserve">sponsible for placing assets under the control of a party not reasonably expect to operate it in way so to minimise damage. A still broader “control theory” was noted. </w:t>
      </w:r>
      <w:r w:rsidR="1F4DB4EC" w:rsidRPr="00A3432F">
        <w:rPr>
          <w:color w:val="auto"/>
          <w:sz w:val="26"/>
          <w:szCs w:val="26"/>
          <w:lang w:val="en-GB"/>
        </w:rPr>
        <w:t xml:space="preserve">However, </w:t>
      </w:r>
      <w:r w:rsidR="17CBB66F" w:rsidRPr="00A3432F">
        <w:rPr>
          <w:color w:val="auto"/>
          <w:sz w:val="26"/>
          <w:szCs w:val="26"/>
          <w:lang w:val="en-GB"/>
        </w:rPr>
        <w:t xml:space="preserve">Professor </w:t>
      </w:r>
      <w:r w:rsidR="1F4DB4EC" w:rsidRPr="00A3432F">
        <w:rPr>
          <w:color w:val="auto"/>
          <w:sz w:val="26"/>
          <w:szCs w:val="26"/>
          <w:lang w:val="en-GB"/>
        </w:rPr>
        <w:t>Jeffrey Wool deem</w:t>
      </w:r>
      <w:r w:rsidR="0A942285" w:rsidRPr="00A3432F">
        <w:rPr>
          <w:color w:val="auto"/>
          <w:sz w:val="26"/>
          <w:szCs w:val="26"/>
          <w:lang w:val="en-GB"/>
        </w:rPr>
        <w:t>ed</w:t>
      </w:r>
      <w:r w:rsidR="1F4DB4EC" w:rsidRPr="00A3432F">
        <w:rPr>
          <w:color w:val="auto"/>
          <w:sz w:val="26"/>
          <w:szCs w:val="26"/>
          <w:lang w:val="en-GB"/>
        </w:rPr>
        <w:t xml:space="preserve"> it unlikely </w:t>
      </w:r>
      <w:r w:rsidR="39FD7EE9" w:rsidRPr="00A3432F">
        <w:rPr>
          <w:color w:val="auto"/>
          <w:sz w:val="26"/>
          <w:szCs w:val="26"/>
          <w:lang w:val="en-GB"/>
        </w:rPr>
        <w:t xml:space="preserve">that </w:t>
      </w:r>
      <w:r w:rsidR="44E886CA" w:rsidRPr="00A3432F">
        <w:rPr>
          <w:color w:val="auto"/>
          <w:sz w:val="26"/>
          <w:szCs w:val="26"/>
          <w:lang w:val="en-GB"/>
        </w:rPr>
        <w:t xml:space="preserve">its </w:t>
      </w:r>
      <w:r w:rsidR="39FD7EE9" w:rsidRPr="00A3432F">
        <w:rPr>
          <w:color w:val="auto"/>
          <w:sz w:val="26"/>
          <w:szCs w:val="26"/>
          <w:lang w:val="en-GB"/>
        </w:rPr>
        <w:t>reasoning would extend</w:t>
      </w:r>
      <w:r w:rsidR="1F4DB4EC" w:rsidRPr="00A3432F">
        <w:rPr>
          <w:color w:val="auto"/>
          <w:sz w:val="26"/>
          <w:szCs w:val="26"/>
          <w:lang w:val="en-GB"/>
        </w:rPr>
        <w:t xml:space="preserve"> to a lessor in a sophisticated lessor-lessee </w:t>
      </w:r>
      <w:r w:rsidR="4752D56B" w:rsidRPr="00A3432F">
        <w:rPr>
          <w:color w:val="auto"/>
          <w:sz w:val="26"/>
          <w:szCs w:val="26"/>
          <w:lang w:val="en-GB"/>
        </w:rPr>
        <w:lastRenderedPageBreak/>
        <w:t>relationship,</w:t>
      </w:r>
      <w:r w:rsidR="1F4DB4EC" w:rsidRPr="00A3432F">
        <w:rPr>
          <w:color w:val="auto"/>
          <w:sz w:val="26"/>
          <w:szCs w:val="26"/>
          <w:lang w:val="en-GB"/>
        </w:rPr>
        <w:t xml:space="preserve"> and it does not appear that the courts </w:t>
      </w:r>
      <w:r w:rsidR="7EEB9AC8" w:rsidRPr="00A3432F">
        <w:rPr>
          <w:color w:val="auto"/>
          <w:sz w:val="26"/>
          <w:szCs w:val="26"/>
          <w:lang w:val="en-GB"/>
        </w:rPr>
        <w:t xml:space="preserve">think so either. </w:t>
      </w:r>
      <w:r w:rsidRPr="00A3432F">
        <w:rPr>
          <w:color w:val="auto"/>
          <w:sz w:val="26"/>
          <w:szCs w:val="26"/>
          <w:lang w:val="en-GB"/>
        </w:rPr>
        <w:t xml:space="preserve"> Ultimately, this part underscores the evolving legal landscape, balancing innovation in leasing practices with equitable risk allocation. </w:t>
      </w:r>
    </w:p>
    <w:p w14:paraId="78CB0438" w14:textId="77777777" w:rsidR="0025355D" w:rsidRPr="00A3432F" w:rsidRDefault="0025355D" w:rsidP="00F2261D">
      <w:pPr>
        <w:pStyle w:val="Content"/>
        <w:rPr>
          <w:color w:val="auto"/>
          <w:sz w:val="26"/>
          <w:szCs w:val="26"/>
          <w:lang w:val="en-GB"/>
        </w:rPr>
      </w:pPr>
    </w:p>
    <w:p w14:paraId="6BC1CFE9" w14:textId="3DFE248E" w:rsidR="00F55E37" w:rsidRPr="00A3432F" w:rsidRDefault="08926ED8" w:rsidP="00F2261D">
      <w:pPr>
        <w:pStyle w:val="Content"/>
        <w:rPr>
          <w:color w:val="auto"/>
          <w:sz w:val="26"/>
          <w:szCs w:val="26"/>
          <w:lang w:val="en-GB"/>
        </w:rPr>
      </w:pPr>
      <w:r w:rsidRPr="00A3432F">
        <w:rPr>
          <w:color w:val="auto"/>
          <w:sz w:val="26"/>
          <w:szCs w:val="26"/>
          <w:lang w:val="en-GB"/>
        </w:rPr>
        <w:t xml:space="preserve">Commentary was given by </w:t>
      </w:r>
      <w:r w:rsidRPr="00A3432F">
        <w:rPr>
          <w:b/>
          <w:bCs/>
          <w:color w:val="auto"/>
          <w:sz w:val="26"/>
          <w:szCs w:val="26"/>
          <w:lang w:val="en-GB"/>
        </w:rPr>
        <w:t>Mr. Séamus Ó Cróinín</w:t>
      </w:r>
      <w:r w:rsidR="37411552" w:rsidRPr="00A3432F">
        <w:rPr>
          <w:b/>
          <w:bCs/>
          <w:color w:val="auto"/>
          <w:sz w:val="26"/>
          <w:szCs w:val="26"/>
          <w:lang w:val="en-GB"/>
        </w:rPr>
        <w:t xml:space="preserve"> – Partner at</w:t>
      </w:r>
      <w:r w:rsidR="763AEC64" w:rsidRPr="00A3432F">
        <w:rPr>
          <w:b/>
          <w:bCs/>
          <w:color w:val="auto"/>
          <w:sz w:val="26"/>
          <w:szCs w:val="26"/>
          <w:lang w:val="en-GB"/>
        </w:rPr>
        <w:t xml:space="preserve"> A&amp;L Goodbody</w:t>
      </w:r>
      <w:r w:rsidR="1BCBB5C3" w:rsidRPr="00A3432F">
        <w:rPr>
          <w:b/>
          <w:bCs/>
          <w:color w:val="auto"/>
          <w:sz w:val="26"/>
          <w:szCs w:val="26"/>
          <w:lang w:val="en-GB"/>
        </w:rPr>
        <w:t xml:space="preserve"> –</w:t>
      </w:r>
      <w:r w:rsidR="6D8A2809" w:rsidRPr="00A3432F">
        <w:rPr>
          <w:b/>
          <w:bCs/>
          <w:color w:val="auto"/>
          <w:sz w:val="26"/>
          <w:szCs w:val="26"/>
          <w:lang w:val="en-GB"/>
        </w:rPr>
        <w:t xml:space="preserve"> </w:t>
      </w:r>
      <w:r w:rsidR="6D8A2809" w:rsidRPr="00A3432F">
        <w:rPr>
          <w:color w:val="auto"/>
          <w:sz w:val="26"/>
          <w:szCs w:val="26"/>
          <w:lang w:val="en-GB"/>
        </w:rPr>
        <w:t xml:space="preserve">who recognised the need for </w:t>
      </w:r>
      <w:r w:rsidR="0A942285" w:rsidRPr="00A3432F">
        <w:rPr>
          <w:color w:val="auto"/>
          <w:sz w:val="26"/>
          <w:szCs w:val="26"/>
          <w:lang w:val="en-GB"/>
        </w:rPr>
        <w:t>further research</w:t>
      </w:r>
      <w:r w:rsidR="6D8A2809" w:rsidRPr="00A3432F">
        <w:rPr>
          <w:color w:val="auto"/>
          <w:sz w:val="26"/>
          <w:szCs w:val="26"/>
          <w:lang w:val="en-GB"/>
        </w:rPr>
        <w:t xml:space="preserve"> to bring the Irish perspective on liability to </w:t>
      </w:r>
      <w:r w:rsidR="0A942285" w:rsidRPr="00A3432F">
        <w:rPr>
          <w:color w:val="auto"/>
          <w:sz w:val="26"/>
          <w:szCs w:val="26"/>
          <w:lang w:val="en-GB"/>
        </w:rPr>
        <w:t xml:space="preserve">the </w:t>
      </w:r>
      <w:r w:rsidR="6D8A2809" w:rsidRPr="00A3432F">
        <w:rPr>
          <w:color w:val="auto"/>
          <w:sz w:val="26"/>
          <w:szCs w:val="26"/>
          <w:lang w:val="en-GB"/>
        </w:rPr>
        <w:t xml:space="preserve">foreground of the wider international context. This is due to the </w:t>
      </w:r>
      <w:r w:rsidR="0A942285" w:rsidRPr="00A3432F">
        <w:rPr>
          <w:color w:val="auto"/>
          <w:sz w:val="26"/>
          <w:szCs w:val="26"/>
          <w:lang w:val="en-GB"/>
        </w:rPr>
        <w:t xml:space="preserve">important </w:t>
      </w:r>
      <w:r w:rsidR="6D8A2809" w:rsidRPr="00A3432F">
        <w:rPr>
          <w:color w:val="auto"/>
          <w:sz w:val="26"/>
          <w:szCs w:val="26"/>
          <w:lang w:val="en-GB"/>
        </w:rPr>
        <w:t xml:space="preserve">role that Ireland has played </w:t>
      </w:r>
      <w:r w:rsidR="0A942285" w:rsidRPr="00A3432F">
        <w:rPr>
          <w:color w:val="auto"/>
          <w:sz w:val="26"/>
          <w:szCs w:val="26"/>
          <w:lang w:val="en-GB"/>
        </w:rPr>
        <w:t>as a</w:t>
      </w:r>
      <w:r w:rsidR="6D8A2809" w:rsidRPr="00A3432F">
        <w:rPr>
          <w:color w:val="auto"/>
          <w:sz w:val="26"/>
          <w:szCs w:val="26"/>
          <w:lang w:val="en-GB"/>
        </w:rPr>
        <w:t xml:space="preserve"> centre</w:t>
      </w:r>
      <w:r w:rsidR="0A942285" w:rsidRPr="00A3432F">
        <w:rPr>
          <w:color w:val="auto"/>
          <w:sz w:val="26"/>
          <w:szCs w:val="26"/>
          <w:lang w:val="en-GB"/>
        </w:rPr>
        <w:t xml:space="preserve"> of</w:t>
      </w:r>
      <w:r w:rsidR="6D8A2809" w:rsidRPr="00A3432F">
        <w:rPr>
          <w:color w:val="auto"/>
          <w:sz w:val="26"/>
          <w:szCs w:val="26"/>
          <w:lang w:val="en-GB"/>
        </w:rPr>
        <w:t xml:space="preserve"> </w:t>
      </w:r>
      <w:r w:rsidR="44E886CA" w:rsidRPr="00A3432F">
        <w:rPr>
          <w:color w:val="auto"/>
          <w:sz w:val="26"/>
          <w:szCs w:val="26"/>
          <w:lang w:val="en-GB"/>
        </w:rPr>
        <w:t>a</w:t>
      </w:r>
      <w:r w:rsidR="6D8A2809" w:rsidRPr="00A3432F">
        <w:rPr>
          <w:color w:val="auto"/>
          <w:sz w:val="26"/>
          <w:szCs w:val="26"/>
          <w:lang w:val="en-GB"/>
        </w:rPr>
        <w:t xml:space="preserve">viation leasing and finance. </w:t>
      </w:r>
    </w:p>
    <w:p w14:paraId="4FFF415D" w14:textId="567A5EB3" w:rsidR="001A1E77" w:rsidRPr="005D47D8" w:rsidRDefault="001A1E77" w:rsidP="00F2261D">
      <w:pPr>
        <w:pStyle w:val="Heading1"/>
        <w:rPr>
          <w:color w:val="448FCB"/>
          <w:sz w:val="48"/>
          <w:szCs w:val="28"/>
          <w:lang w:val="en-GB"/>
        </w:rPr>
      </w:pPr>
      <w:r w:rsidRPr="005D47D8">
        <w:rPr>
          <w:color w:val="448FCB"/>
          <w:sz w:val="48"/>
          <w:szCs w:val="28"/>
          <w:lang w:val="en-GB"/>
        </w:rPr>
        <w:t>Part C</w:t>
      </w:r>
      <w:r w:rsidR="006B742B" w:rsidRPr="005D47D8">
        <w:rPr>
          <w:color w:val="448FCB"/>
          <w:sz w:val="48"/>
          <w:szCs w:val="28"/>
          <w:lang w:val="en-GB"/>
        </w:rPr>
        <w:t>: Conflict of laws in international leasing transactions</w:t>
      </w:r>
    </w:p>
    <w:p w14:paraId="1B4B2835" w14:textId="4085F2C5" w:rsidR="006458C9" w:rsidRPr="00231564" w:rsidRDefault="3E9245AD" w:rsidP="00F2261D">
      <w:pPr>
        <w:pStyle w:val="Content"/>
        <w:rPr>
          <w:color w:val="auto"/>
          <w:sz w:val="26"/>
          <w:szCs w:val="26"/>
          <w:lang w:val="en-GB"/>
        </w:rPr>
      </w:pPr>
      <w:r w:rsidRPr="00231564">
        <w:rPr>
          <w:color w:val="auto"/>
          <w:sz w:val="26"/>
          <w:szCs w:val="26"/>
          <w:lang w:val="en-GB"/>
        </w:rPr>
        <w:t>Part C dealt with the complexities of conflict of laws in international transactions, particularly in relation to mobile assets. The traditional rule that property rights are governed by the law of the place where the asset is located (</w:t>
      </w:r>
      <w:r w:rsidRPr="00231564">
        <w:rPr>
          <w:i/>
          <w:iCs/>
          <w:color w:val="auto"/>
          <w:sz w:val="26"/>
          <w:szCs w:val="26"/>
          <w:lang w:val="en-GB"/>
        </w:rPr>
        <w:t>lex situs</w:t>
      </w:r>
      <w:r w:rsidRPr="00231564">
        <w:rPr>
          <w:color w:val="auto"/>
          <w:sz w:val="26"/>
          <w:szCs w:val="26"/>
          <w:lang w:val="en-GB"/>
        </w:rPr>
        <w:t xml:space="preserve">) often proves problematic in an </w:t>
      </w:r>
      <w:r w:rsidR="55A8F92F" w:rsidRPr="00231564">
        <w:rPr>
          <w:color w:val="auto"/>
          <w:sz w:val="26"/>
          <w:szCs w:val="26"/>
          <w:lang w:val="en-GB"/>
        </w:rPr>
        <w:t>aviation</w:t>
      </w:r>
      <w:r w:rsidRPr="00231564">
        <w:rPr>
          <w:color w:val="auto"/>
          <w:sz w:val="26"/>
          <w:szCs w:val="26"/>
          <w:lang w:val="en-GB"/>
        </w:rPr>
        <w:t xml:space="preserve"> context due to the frequent movement of such assets. This mobility creates uncertainty, particularly where the law of one jurisdiction does not recognise property rights created under the legal framework of another jurisdiction.</w:t>
      </w:r>
    </w:p>
    <w:p w14:paraId="7C1348A6" w14:textId="77777777" w:rsidR="000277A0" w:rsidRPr="00231564" w:rsidRDefault="000277A0" w:rsidP="00F2261D">
      <w:pPr>
        <w:pStyle w:val="Content"/>
        <w:rPr>
          <w:color w:val="auto"/>
          <w:sz w:val="26"/>
          <w:szCs w:val="26"/>
          <w:lang w:val="en-GB"/>
        </w:rPr>
      </w:pPr>
    </w:p>
    <w:p w14:paraId="2D524981" w14:textId="1267E668" w:rsidR="006458C9" w:rsidRPr="00231564" w:rsidRDefault="3E9245AD" w:rsidP="00F2261D">
      <w:pPr>
        <w:pStyle w:val="Content"/>
        <w:rPr>
          <w:color w:val="auto"/>
          <w:sz w:val="26"/>
          <w:szCs w:val="26"/>
          <w:lang w:val="en-GB"/>
        </w:rPr>
      </w:pPr>
      <w:r w:rsidRPr="00231564">
        <w:rPr>
          <w:color w:val="auto"/>
          <w:sz w:val="26"/>
          <w:szCs w:val="26"/>
          <w:lang w:val="en-GB"/>
        </w:rPr>
        <w:t>While party autonomy remains a cornerstone of international legal practice</w:t>
      </w:r>
      <w:r w:rsidR="41C43169" w:rsidRPr="00231564">
        <w:rPr>
          <w:color w:val="auto"/>
          <w:sz w:val="26"/>
          <w:szCs w:val="26"/>
          <w:lang w:val="en-GB"/>
        </w:rPr>
        <w:t xml:space="preserve"> on rights and obligations </w:t>
      </w:r>
      <w:r w:rsidR="41C43169" w:rsidRPr="00231564">
        <w:rPr>
          <w:i/>
          <w:iCs/>
          <w:color w:val="auto"/>
          <w:sz w:val="26"/>
          <w:szCs w:val="26"/>
          <w:lang w:val="en-GB"/>
        </w:rPr>
        <w:t>inter se</w:t>
      </w:r>
      <w:r w:rsidRPr="00231564">
        <w:rPr>
          <w:color w:val="auto"/>
          <w:sz w:val="26"/>
          <w:szCs w:val="26"/>
          <w:lang w:val="en-GB"/>
        </w:rPr>
        <w:t xml:space="preserve">, allowing parties to choose the law and jurisdiction applicable to their contracts, it </w:t>
      </w:r>
      <w:r w:rsidR="0E40F0DA" w:rsidRPr="00231564">
        <w:rPr>
          <w:color w:val="auto"/>
          <w:sz w:val="26"/>
          <w:szCs w:val="26"/>
          <w:lang w:val="en-GB"/>
        </w:rPr>
        <w:t>can be</w:t>
      </w:r>
      <w:r w:rsidRPr="00231564">
        <w:rPr>
          <w:color w:val="auto"/>
          <w:sz w:val="26"/>
          <w:szCs w:val="26"/>
          <w:lang w:val="en-GB"/>
        </w:rPr>
        <w:t xml:space="preserve"> limited by public policy exceptions. These exceptions are prevalent in areas such as employment and consumer contracts, where national rules prevail over international agreements. </w:t>
      </w:r>
      <w:r w:rsidR="41C43169" w:rsidRPr="00231564">
        <w:rPr>
          <w:color w:val="auto"/>
          <w:sz w:val="26"/>
          <w:szCs w:val="26"/>
          <w:lang w:val="en-GB"/>
        </w:rPr>
        <w:t>Property law and i</w:t>
      </w:r>
      <w:r w:rsidRPr="00231564">
        <w:rPr>
          <w:color w:val="auto"/>
          <w:sz w:val="26"/>
          <w:szCs w:val="26"/>
          <w:lang w:val="en-GB"/>
        </w:rPr>
        <w:t xml:space="preserve">nsolvency laws add further complications, as local </w:t>
      </w:r>
      <w:r w:rsidR="41C43169" w:rsidRPr="00231564">
        <w:rPr>
          <w:color w:val="auto"/>
          <w:sz w:val="26"/>
          <w:szCs w:val="26"/>
          <w:lang w:val="en-GB"/>
        </w:rPr>
        <w:t xml:space="preserve">conflict </w:t>
      </w:r>
      <w:r w:rsidRPr="00231564">
        <w:rPr>
          <w:color w:val="auto"/>
          <w:sz w:val="26"/>
          <w:szCs w:val="26"/>
          <w:lang w:val="en-GB"/>
        </w:rPr>
        <w:t>rules may hinder the enforcement of contractual rights.</w:t>
      </w:r>
    </w:p>
    <w:p w14:paraId="7842BFF7" w14:textId="77777777" w:rsidR="000277A0" w:rsidRPr="00231564" w:rsidRDefault="000277A0" w:rsidP="00F2261D">
      <w:pPr>
        <w:pStyle w:val="Content"/>
        <w:rPr>
          <w:color w:val="auto"/>
          <w:sz w:val="26"/>
          <w:szCs w:val="26"/>
          <w:lang w:val="en-GB"/>
        </w:rPr>
      </w:pPr>
    </w:p>
    <w:p w14:paraId="068390B7" w14:textId="06D7EE47" w:rsidR="006458C9" w:rsidRPr="00231564" w:rsidRDefault="3E9245AD" w:rsidP="00F2261D">
      <w:pPr>
        <w:pStyle w:val="Content"/>
        <w:rPr>
          <w:color w:val="auto"/>
          <w:sz w:val="26"/>
          <w:szCs w:val="26"/>
          <w:lang w:val="en-GB"/>
        </w:rPr>
      </w:pPr>
      <w:r w:rsidRPr="00231564">
        <w:rPr>
          <w:color w:val="auto"/>
          <w:sz w:val="26"/>
          <w:szCs w:val="26"/>
          <w:lang w:val="en-GB"/>
        </w:rPr>
        <w:t xml:space="preserve">The 1948 Geneva Convention partially addressed these challenges by applying the law of the state of registration to property interests, thereby avoiding disputes over applicable law. Going </w:t>
      </w:r>
      <w:r w:rsidR="41C43169" w:rsidRPr="00231564">
        <w:rPr>
          <w:color w:val="auto"/>
          <w:sz w:val="26"/>
          <w:szCs w:val="26"/>
          <w:lang w:val="en-GB"/>
        </w:rPr>
        <w:t>substantially</w:t>
      </w:r>
      <w:r w:rsidRPr="00231564">
        <w:rPr>
          <w:color w:val="auto"/>
          <w:sz w:val="26"/>
          <w:szCs w:val="26"/>
          <w:lang w:val="en-GB"/>
        </w:rPr>
        <w:t xml:space="preserve"> further, the Cape Town Convention introduced an international </w:t>
      </w:r>
      <w:r w:rsidR="41C43169" w:rsidRPr="00231564">
        <w:rPr>
          <w:color w:val="auto"/>
          <w:sz w:val="26"/>
          <w:szCs w:val="26"/>
          <w:lang w:val="en-GB"/>
        </w:rPr>
        <w:t xml:space="preserve">property </w:t>
      </w:r>
      <w:r w:rsidRPr="00231564">
        <w:rPr>
          <w:color w:val="auto"/>
          <w:sz w:val="26"/>
          <w:szCs w:val="26"/>
          <w:lang w:val="en-GB"/>
        </w:rPr>
        <w:t>interest in mobile assets recognised in all Contracting States, removing many uncertainties as to the law applicable to creditor's interests. In addition, the Cape Town Convention resolved long-standing debates, such as whether aircraft engines should be treated as separate property, thereby improving consistency in international transactions.</w:t>
      </w:r>
      <w:r w:rsidR="2FC0400A" w:rsidRPr="00231564">
        <w:rPr>
          <w:color w:val="auto"/>
          <w:sz w:val="26"/>
          <w:szCs w:val="26"/>
          <w:lang w:val="en-GB"/>
        </w:rPr>
        <w:t xml:space="preserve"> </w:t>
      </w:r>
      <w:r w:rsidRPr="00231564">
        <w:rPr>
          <w:color w:val="auto"/>
          <w:sz w:val="26"/>
          <w:szCs w:val="26"/>
          <w:lang w:val="en-GB"/>
        </w:rPr>
        <w:t xml:space="preserve">Conflicts over the priority of creditors' interests also highlight the challenges of different legal systems. In situations involving multiple claimants, the International Registry established under the Cape </w:t>
      </w:r>
      <w:r w:rsidRPr="00231564">
        <w:rPr>
          <w:color w:val="auto"/>
          <w:sz w:val="26"/>
          <w:szCs w:val="26"/>
          <w:lang w:val="en-GB"/>
        </w:rPr>
        <w:lastRenderedPageBreak/>
        <w:t>Town Convention has significantly reduced disputes by establishing a clear hierarchy of international interests based on the principle of priority.</w:t>
      </w:r>
    </w:p>
    <w:p w14:paraId="0053811E" w14:textId="77777777" w:rsidR="006458C9" w:rsidRPr="00231564" w:rsidRDefault="006458C9" w:rsidP="00F2261D">
      <w:pPr>
        <w:pStyle w:val="Content"/>
        <w:rPr>
          <w:color w:val="auto"/>
          <w:sz w:val="26"/>
          <w:szCs w:val="26"/>
          <w:lang w:val="en-GB"/>
        </w:rPr>
      </w:pPr>
    </w:p>
    <w:p w14:paraId="1E8D1E10" w14:textId="60F7716E" w:rsidR="006458C9" w:rsidRPr="00231564" w:rsidRDefault="3E9245AD" w:rsidP="00F2261D">
      <w:pPr>
        <w:pStyle w:val="Content"/>
        <w:rPr>
          <w:color w:val="auto"/>
          <w:sz w:val="26"/>
          <w:szCs w:val="26"/>
          <w:lang w:val="en-GB"/>
        </w:rPr>
      </w:pPr>
      <w:r w:rsidRPr="00231564">
        <w:rPr>
          <w:color w:val="auto"/>
          <w:sz w:val="26"/>
          <w:szCs w:val="26"/>
          <w:lang w:val="en-GB"/>
        </w:rPr>
        <w:t xml:space="preserve">Procedural law poses additional challenges in the context of cross-border transactions, particularly in relation to enforcement and </w:t>
      </w:r>
      <w:r w:rsidR="41C43169" w:rsidRPr="00231564">
        <w:rPr>
          <w:color w:val="auto"/>
          <w:sz w:val="26"/>
          <w:szCs w:val="26"/>
          <w:lang w:val="en-GB"/>
        </w:rPr>
        <w:t xml:space="preserve">treaty </w:t>
      </w:r>
      <w:r w:rsidRPr="00231564">
        <w:rPr>
          <w:color w:val="auto"/>
          <w:sz w:val="26"/>
          <w:szCs w:val="26"/>
          <w:lang w:val="en-GB"/>
        </w:rPr>
        <w:t xml:space="preserve">compliance. The Cape Town Convention has made significant progress in streamlining processes such as </w:t>
      </w:r>
      <w:r w:rsidR="41C43169" w:rsidRPr="00231564">
        <w:rPr>
          <w:color w:val="auto"/>
          <w:sz w:val="26"/>
          <w:szCs w:val="26"/>
          <w:lang w:val="en-GB"/>
        </w:rPr>
        <w:t>asset recovery, deregistration of aircraft from its nationality register, and export</w:t>
      </w:r>
      <w:r w:rsidRPr="00231564">
        <w:rPr>
          <w:color w:val="auto"/>
          <w:sz w:val="26"/>
          <w:szCs w:val="26"/>
          <w:lang w:val="en-GB"/>
        </w:rPr>
        <w:t>. For example, the Go First case highlights the obligation of local authorities to comply with the Convention's provisions on deregistration. This obligation provides a degree of uniformity and predictability that strengthens the framework for international transactions and reduces the risk of non-compliance by individual jurisdictions. Despite this progress, practical difficulties remain, in particular with regard to the cross-border enforcement of judgments. When a judgment is given in one jurisdiction, its recognition and enforcement in another may be hampered by procedural differences, different national legal standards or public policy considerations.</w:t>
      </w:r>
    </w:p>
    <w:p w14:paraId="26C70E34" w14:textId="77777777" w:rsidR="006458C9" w:rsidRPr="00231564" w:rsidRDefault="006458C9" w:rsidP="00F2261D">
      <w:pPr>
        <w:pStyle w:val="Content"/>
        <w:rPr>
          <w:color w:val="auto"/>
          <w:sz w:val="26"/>
          <w:szCs w:val="26"/>
          <w:lang w:val="en-GB"/>
        </w:rPr>
      </w:pPr>
    </w:p>
    <w:p w14:paraId="3D78A035" w14:textId="68ADECA4" w:rsidR="006458C9" w:rsidRPr="00231564" w:rsidRDefault="3E9245AD" w:rsidP="00F2261D">
      <w:pPr>
        <w:pStyle w:val="Content"/>
        <w:rPr>
          <w:color w:val="auto"/>
          <w:sz w:val="26"/>
          <w:szCs w:val="26"/>
          <w:lang w:val="en-GB"/>
        </w:rPr>
      </w:pPr>
      <w:r w:rsidRPr="00231564">
        <w:rPr>
          <w:color w:val="auto"/>
          <w:sz w:val="26"/>
          <w:szCs w:val="26"/>
          <w:lang w:val="en-GB"/>
        </w:rPr>
        <w:t>In conclusion, the Cape Town Convention has significantly improved legal certainty by harmonising rules and ensuring cross-border recognition of property interests</w:t>
      </w:r>
      <w:r w:rsidR="38F15257" w:rsidRPr="00231564">
        <w:rPr>
          <w:color w:val="auto"/>
          <w:sz w:val="26"/>
          <w:szCs w:val="26"/>
          <w:lang w:val="en-GB"/>
        </w:rPr>
        <w:t>, including the context of insolvency</w:t>
      </w:r>
      <w:r w:rsidRPr="00231564">
        <w:rPr>
          <w:color w:val="auto"/>
          <w:sz w:val="26"/>
          <w:szCs w:val="26"/>
          <w:lang w:val="en-GB"/>
        </w:rPr>
        <w:t>. However, challenges remain, particularly in the area of procedural law.</w:t>
      </w:r>
      <w:r w:rsidR="434C8217" w:rsidRPr="00231564">
        <w:rPr>
          <w:color w:val="auto"/>
          <w:sz w:val="26"/>
          <w:szCs w:val="26"/>
          <w:lang w:val="en-GB"/>
        </w:rPr>
        <w:t xml:space="preserve"> </w:t>
      </w:r>
      <w:r w:rsidRPr="00231564">
        <w:rPr>
          <w:color w:val="auto"/>
          <w:sz w:val="26"/>
          <w:szCs w:val="26"/>
          <w:lang w:val="en-GB"/>
        </w:rPr>
        <w:t xml:space="preserve"> </w:t>
      </w:r>
      <w:r w:rsidR="35A1DF95" w:rsidRPr="00231564">
        <w:rPr>
          <w:sz w:val="26"/>
          <w:szCs w:val="26"/>
        </w:rPr>
        <w:t xml:space="preserve"> </w:t>
      </w:r>
      <w:r w:rsidRPr="00231564">
        <w:rPr>
          <w:color w:val="auto"/>
          <w:sz w:val="26"/>
          <w:szCs w:val="26"/>
          <w:lang w:val="en-GB"/>
        </w:rPr>
        <w:t>While the Convention represents significant progress, it also highlights the need for further harmonisation.</w:t>
      </w:r>
    </w:p>
    <w:p w14:paraId="49326213" w14:textId="77777777" w:rsidR="008B1FF7" w:rsidRPr="00231564" w:rsidRDefault="008B1FF7" w:rsidP="00F2261D">
      <w:pPr>
        <w:pStyle w:val="Content"/>
        <w:rPr>
          <w:color w:val="auto"/>
          <w:sz w:val="26"/>
          <w:szCs w:val="26"/>
          <w:lang w:val="en-GB"/>
        </w:rPr>
      </w:pPr>
    </w:p>
    <w:p w14:paraId="0119193D" w14:textId="2DA2C596" w:rsidR="006458C9" w:rsidRPr="00D40391" w:rsidRDefault="007C1E6D" w:rsidP="00F2261D">
      <w:pPr>
        <w:pStyle w:val="Content"/>
        <w:rPr>
          <w:color w:val="auto"/>
          <w:sz w:val="24"/>
          <w:szCs w:val="24"/>
          <w:lang w:val="en-GB"/>
        </w:rPr>
      </w:pPr>
      <w:r>
        <w:rPr>
          <w:color w:val="auto"/>
          <w:sz w:val="26"/>
          <w:szCs w:val="26"/>
          <w:lang w:val="en-GB"/>
        </w:rPr>
        <w:t xml:space="preserve">A </w:t>
      </w:r>
      <w:r w:rsidR="6AD1E721" w:rsidRPr="00231564">
        <w:rPr>
          <w:color w:val="auto"/>
          <w:sz w:val="26"/>
          <w:szCs w:val="26"/>
          <w:lang w:val="en-GB"/>
        </w:rPr>
        <w:t>comment</w:t>
      </w:r>
      <w:r>
        <w:rPr>
          <w:color w:val="auto"/>
          <w:sz w:val="26"/>
          <w:szCs w:val="26"/>
          <w:lang w:val="en-GB"/>
        </w:rPr>
        <w:t xml:space="preserve"> was given</w:t>
      </w:r>
      <w:r w:rsidR="6AD1E721" w:rsidRPr="00231564">
        <w:rPr>
          <w:color w:val="auto"/>
          <w:sz w:val="26"/>
          <w:szCs w:val="26"/>
          <w:lang w:val="en-GB"/>
        </w:rPr>
        <w:t xml:space="preserve"> </w:t>
      </w:r>
      <w:r w:rsidR="540D2B21" w:rsidRPr="00231564">
        <w:rPr>
          <w:color w:val="auto"/>
          <w:sz w:val="26"/>
          <w:szCs w:val="26"/>
          <w:lang w:val="en-GB"/>
        </w:rPr>
        <w:t>on</w:t>
      </w:r>
      <w:r w:rsidR="3E9245AD" w:rsidRPr="00231564">
        <w:rPr>
          <w:color w:val="auto"/>
          <w:sz w:val="26"/>
          <w:szCs w:val="26"/>
          <w:lang w:val="en-GB"/>
        </w:rPr>
        <w:t xml:space="preserve"> Ireland's adoption of the Cape Town Convention and highlighted its implications. </w:t>
      </w:r>
      <w:r w:rsidR="003C0430">
        <w:rPr>
          <w:color w:val="auto"/>
          <w:sz w:val="26"/>
          <w:szCs w:val="26"/>
          <w:lang w:val="en-GB"/>
        </w:rPr>
        <w:t>It</w:t>
      </w:r>
      <w:r w:rsidR="16CCC96A" w:rsidRPr="00231564">
        <w:rPr>
          <w:color w:val="auto"/>
          <w:sz w:val="26"/>
          <w:szCs w:val="26"/>
          <w:lang w:val="en-GB"/>
        </w:rPr>
        <w:t xml:space="preserve"> referred to English </w:t>
      </w:r>
      <w:r w:rsidR="23D5AB4E" w:rsidRPr="00231564">
        <w:rPr>
          <w:color w:val="auto"/>
          <w:sz w:val="26"/>
          <w:szCs w:val="26"/>
          <w:lang w:val="en-GB"/>
        </w:rPr>
        <w:t>pre-Cape Town Convention authority</w:t>
      </w:r>
      <w:r w:rsidR="16CCC96A" w:rsidRPr="00231564">
        <w:rPr>
          <w:color w:val="auto"/>
          <w:sz w:val="26"/>
          <w:szCs w:val="26"/>
          <w:lang w:val="en-GB"/>
        </w:rPr>
        <w:t xml:space="preserve"> </w:t>
      </w:r>
      <w:r w:rsidR="3659CB2C" w:rsidRPr="00231564">
        <w:rPr>
          <w:color w:val="auto"/>
          <w:sz w:val="26"/>
          <w:szCs w:val="26"/>
          <w:lang w:val="en-GB"/>
        </w:rPr>
        <w:t xml:space="preserve">– </w:t>
      </w:r>
      <w:r w:rsidR="3E9245AD" w:rsidRPr="00231564">
        <w:rPr>
          <w:i/>
          <w:iCs/>
          <w:color w:val="auto"/>
          <w:sz w:val="26"/>
          <w:szCs w:val="26"/>
          <w:lang w:val="en-GB"/>
        </w:rPr>
        <w:t xml:space="preserve">The </w:t>
      </w:r>
      <w:r w:rsidR="31B221AF" w:rsidRPr="00231564">
        <w:rPr>
          <w:i/>
          <w:iCs/>
          <w:color w:val="auto"/>
          <w:sz w:val="26"/>
          <w:szCs w:val="26"/>
          <w:lang w:val="en-GB"/>
        </w:rPr>
        <w:t>Blue-Sky</w:t>
      </w:r>
      <w:r w:rsidR="2EF43B7B" w:rsidRPr="00231564">
        <w:rPr>
          <w:i/>
          <w:iCs/>
          <w:color w:val="auto"/>
          <w:sz w:val="26"/>
          <w:szCs w:val="26"/>
          <w:lang w:val="en-GB"/>
        </w:rPr>
        <w:t xml:space="preserve"> case –</w:t>
      </w:r>
      <w:r w:rsidR="3E9245AD" w:rsidRPr="00231564">
        <w:rPr>
          <w:color w:val="auto"/>
          <w:sz w:val="26"/>
          <w:szCs w:val="26"/>
          <w:lang w:val="en-GB"/>
        </w:rPr>
        <w:t xml:space="preserve"> and raised the question of whether Irish courts would </w:t>
      </w:r>
      <w:r w:rsidR="22C65DF3" w:rsidRPr="00231564">
        <w:rPr>
          <w:color w:val="auto"/>
          <w:sz w:val="26"/>
          <w:szCs w:val="26"/>
          <w:lang w:val="en-GB"/>
        </w:rPr>
        <w:t xml:space="preserve">have </w:t>
      </w:r>
      <w:r w:rsidR="3E9245AD" w:rsidRPr="00231564">
        <w:rPr>
          <w:color w:val="auto"/>
          <w:sz w:val="26"/>
          <w:szCs w:val="26"/>
          <w:lang w:val="en-GB"/>
        </w:rPr>
        <w:t>follow</w:t>
      </w:r>
      <w:r w:rsidR="53D12706" w:rsidRPr="00231564">
        <w:rPr>
          <w:color w:val="auto"/>
          <w:sz w:val="26"/>
          <w:szCs w:val="26"/>
          <w:lang w:val="en-GB"/>
        </w:rPr>
        <w:t>ed</w:t>
      </w:r>
      <w:r w:rsidR="3E9245AD" w:rsidRPr="00231564">
        <w:rPr>
          <w:color w:val="auto"/>
          <w:sz w:val="26"/>
          <w:szCs w:val="26"/>
          <w:lang w:val="en-GB"/>
        </w:rPr>
        <w:t xml:space="preserve"> th</w:t>
      </w:r>
      <w:r w:rsidR="50A4AAA7" w:rsidRPr="00231564">
        <w:rPr>
          <w:color w:val="auto"/>
          <w:sz w:val="26"/>
          <w:szCs w:val="26"/>
          <w:lang w:val="en-GB"/>
        </w:rPr>
        <w:t>is</w:t>
      </w:r>
      <w:r w:rsidR="3E9245AD" w:rsidRPr="00231564">
        <w:rPr>
          <w:color w:val="auto"/>
          <w:sz w:val="26"/>
          <w:szCs w:val="26"/>
          <w:lang w:val="en-GB"/>
        </w:rPr>
        <w:t xml:space="preserve"> precedent. Th</w:t>
      </w:r>
      <w:r w:rsidR="7F664D3A" w:rsidRPr="00231564">
        <w:rPr>
          <w:color w:val="auto"/>
          <w:sz w:val="26"/>
          <w:szCs w:val="26"/>
          <w:lang w:val="en-GB"/>
        </w:rPr>
        <w:t>at case</w:t>
      </w:r>
      <w:r w:rsidR="3E9245AD" w:rsidRPr="00231564">
        <w:rPr>
          <w:color w:val="auto"/>
          <w:sz w:val="26"/>
          <w:szCs w:val="26"/>
          <w:lang w:val="en-GB"/>
        </w:rPr>
        <w:t xml:space="preserve"> became irrelevant once the Cape Town Convention was ratified in Ireland, underlining the important role of the Convention in promoting clarity and predictability in international legal matters.</w:t>
      </w:r>
    </w:p>
    <w:p w14:paraId="7F49D023" w14:textId="5B7FEB69" w:rsidR="472C469C" w:rsidRDefault="472C469C" w:rsidP="00F2261D">
      <w:pPr>
        <w:rPr>
          <w:color w:val="auto"/>
          <w:lang w:val="en-GB"/>
        </w:rPr>
      </w:pPr>
    </w:p>
    <w:p w14:paraId="4557B419" w14:textId="294AF591" w:rsidR="005F54D0" w:rsidRPr="00D00C6C" w:rsidRDefault="001A1E77" w:rsidP="00F2261D">
      <w:pPr>
        <w:pStyle w:val="Heading1"/>
        <w:rPr>
          <w:color w:val="448FCB"/>
          <w:sz w:val="48"/>
          <w:szCs w:val="28"/>
          <w:lang w:val="en-GB"/>
        </w:rPr>
      </w:pPr>
      <w:r w:rsidRPr="00D00C6C">
        <w:rPr>
          <w:color w:val="448FCB"/>
          <w:sz w:val="48"/>
          <w:szCs w:val="28"/>
          <w:lang w:val="en-GB"/>
        </w:rPr>
        <w:t>Part D</w:t>
      </w:r>
      <w:r w:rsidR="00782C17" w:rsidRPr="00D00C6C">
        <w:rPr>
          <w:color w:val="448FCB"/>
          <w:sz w:val="48"/>
          <w:szCs w:val="28"/>
          <w:lang w:val="en-GB"/>
        </w:rPr>
        <w:t>: The impact of insolvency laws on leasing transactions</w:t>
      </w:r>
    </w:p>
    <w:p w14:paraId="50A4FE7E" w14:textId="03479628" w:rsidR="005F54D0" w:rsidRPr="005860A4" w:rsidRDefault="07D44230" w:rsidP="00F2261D">
      <w:pPr>
        <w:pStyle w:val="Content"/>
        <w:rPr>
          <w:color w:val="auto"/>
          <w:sz w:val="26"/>
          <w:szCs w:val="26"/>
          <w:lang w:val="en-GB"/>
        </w:rPr>
      </w:pPr>
      <w:r w:rsidRPr="005860A4">
        <w:rPr>
          <w:color w:val="auto"/>
          <w:sz w:val="26"/>
          <w:szCs w:val="26"/>
          <w:lang w:val="en-GB"/>
        </w:rPr>
        <w:t>The last part of the symposium focused on the impact of insolvency laws on leasing transactions</w:t>
      </w:r>
      <w:r w:rsidR="38F15257" w:rsidRPr="005860A4">
        <w:rPr>
          <w:color w:val="auto"/>
          <w:sz w:val="26"/>
          <w:szCs w:val="26"/>
          <w:lang w:val="en-GB"/>
        </w:rPr>
        <w:t xml:space="preserve"> was led by </w:t>
      </w:r>
      <w:r w:rsidR="38F15257" w:rsidRPr="00C421FB">
        <w:rPr>
          <w:b/>
          <w:bCs/>
          <w:color w:val="auto"/>
          <w:sz w:val="26"/>
          <w:szCs w:val="26"/>
          <w:lang w:val="en-GB"/>
        </w:rPr>
        <w:t>Mr.</w:t>
      </w:r>
      <w:r w:rsidR="38F15257" w:rsidRPr="005860A4">
        <w:rPr>
          <w:color w:val="auto"/>
          <w:sz w:val="26"/>
          <w:szCs w:val="26"/>
          <w:lang w:val="en-GB"/>
        </w:rPr>
        <w:t xml:space="preserve"> </w:t>
      </w:r>
      <w:r w:rsidR="005F4906" w:rsidRPr="005F4906">
        <w:rPr>
          <w:b/>
          <w:color w:val="auto"/>
          <w:sz w:val="26"/>
          <w:szCs w:val="26"/>
          <w:lang w:val="en-GB"/>
        </w:rPr>
        <w:t>Jim Bell</w:t>
      </w:r>
      <w:r w:rsidR="005F4906">
        <w:rPr>
          <w:b/>
          <w:color w:val="auto"/>
          <w:sz w:val="26"/>
          <w:szCs w:val="26"/>
          <w:lang w:val="en-GB"/>
        </w:rPr>
        <w:t xml:space="preserve"> - </w:t>
      </w:r>
      <w:r w:rsidR="005F4906" w:rsidRPr="005F4906">
        <w:rPr>
          <w:b/>
          <w:color w:val="auto"/>
          <w:sz w:val="26"/>
          <w:szCs w:val="26"/>
          <w:lang w:val="en-GB"/>
        </w:rPr>
        <w:t>Partner</w:t>
      </w:r>
      <w:r w:rsidR="005F4906">
        <w:rPr>
          <w:b/>
          <w:color w:val="auto"/>
          <w:sz w:val="26"/>
          <w:szCs w:val="26"/>
          <w:lang w:val="en-GB"/>
        </w:rPr>
        <w:t xml:space="preserve"> at </w:t>
      </w:r>
      <w:r w:rsidR="005F4906" w:rsidRPr="005F4906">
        <w:rPr>
          <w:b/>
          <w:color w:val="auto"/>
          <w:sz w:val="26"/>
          <w:szCs w:val="26"/>
          <w:lang w:val="en-GB"/>
        </w:rPr>
        <w:t>Watson Farley &amp; Williams LLP</w:t>
      </w:r>
      <w:r w:rsidRPr="005860A4">
        <w:rPr>
          <w:color w:val="auto"/>
          <w:sz w:val="26"/>
          <w:szCs w:val="26"/>
          <w:lang w:val="en-GB"/>
        </w:rPr>
        <w:t xml:space="preserve">. First, it was crucial to understand the difference between two types of insolvency proceedings – winding up/liquidation and restructuring. In both of the above, the directors’ duties shift from being </w:t>
      </w:r>
      <w:r w:rsidRPr="005860A4">
        <w:rPr>
          <w:color w:val="auto"/>
          <w:sz w:val="26"/>
          <w:szCs w:val="26"/>
          <w:lang w:val="en-GB"/>
        </w:rPr>
        <w:lastRenderedPageBreak/>
        <w:t xml:space="preserve">owed to shareholders to being owed to creditors. However, whereas at the end of liquidation the company’s corporate existence is legally dissolved, the aim of restructuring is to allow the company to continue trading. </w:t>
      </w:r>
    </w:p>
    <w:p w14:paraId="23AEF9CB" w14:textId="77777777" w:rsidR="00357FD8" w:rsidRPr="005860A4" w:rsidRDefault="00357FD8" w:rsidP="00F2261D">
      <w:pPr>
        <w:pStyle w:val="Content"/>
        <w:rPr>
          <w:color w:val="auto"/>
          <w:sz w:val="26"/>
          <w:szCs w:val="26"/>
          <w:lang w:val="en-GB"/>
        </w:rPr>
      </w:pPr>
    </w:p>
    <w:p w14:paraId="64C418B0" w14:textId="10BEDF74" w:rsidR="005F54D0" w:rsidRPr="005860A4" w:rsidRDefault="07D44230" w:rsidP="00F2261D">
      <w:pPr>
        <w:pStyle w:val="Content"/>
        <w:rPr>
          <w:color w:val="auto"/>
          <w:sz w:val="26"/>
          <w:szCs w:val="26"/>
          <w:lang w:val="en-GB"/>
        </w:rPr>
      </w:pPr>
      <w:r w:rsidRPr="005860A4">
        <w:rPr>
          <w:color w:val="auto"/>
          <w:sz w:val="26"/>
          <w:szCs w:val="26"/>
          <w:lang w:val="en-GB"/>
        </w:rPr>
        <w:t xml:space="preserve">Insolvency poses unique challenges for cross-border transactions such as leasing, since insolvent company’s assets and creditors will almost always be located in different jurisdictions. Insolvency proceedings will vary across jurisdictions; therefore, the choice of insolvency law will be crucial. Two types of proceedings most commonly used </w:t>
      </w:r>
      <w:r w:rsidR="53470B57" w:rsidRPr="005860A4">
        <w:rPr>
          <w:color w:val="auto"/>
          <w:sz w:val="26"/>
          <w:szCs w:val="26"/>
          <w:lang w:val="en-GB"/>
        </w:rPr>
        <w:t xml:space="preserve">in </w:t>
      </w:r>
      <w:r w:rsidRPr="005860A4">
        <w:rPr>
          <w:color w:val="auto"/>
          <w:sz w:val="26"/>
          <w:szCs w:val="26"/>
          <w:lang w:val="en-GB"/>
        </w:rPr>
        <w:t xml:space="preserve">complex, cross-border restructuring </w:t>
      </w:r>
      <w:r w:rsidR="16FDA8EC" w:rsidRPr="005860A4">
        <w:rPr>
          <w:color w:val="auto"/>
          <w:sz w:val="26"/>
          <w:szCs w:val="26"/>
          <w:lang w:val="en-GB"/>
        </w:rPr>
        <w:t>(</w:t>
      </w:r>
      <w:r w:rsidRPr="005860A4">
        <w:rPr>
          <w:color w:val="auto"/>
          <w:sz w:val="26"/>
          <w:szCs w:val="26"/>
          <w:lang w:val="en-GB"/>
        </w:rPr>
        <w:t>UK schemes of arrangement/restructuring plans and US Chapter 11 proceedings</w:t>
      </w:r>
      <w:r w:rsidR="16FDA8EC" w:rsidRPr="005860A4">
        <w:rPr>
          <w:color w:val="auto"/>
          <w:sz w:val="26"/>
          <w:szCs w:val="26"/>
          <w:lang w:val="en-GB"/>
        </w:rPr>
        <w:t xml:space="preserve">) </w:t>
      </w:r>
      <w:r w:rsidR="0A942285" w:rsidRPr="005860A4">
        <w:rPr>
          <w:color w:val="auto"/>
          <w:sz w:val="26"/>
          <w:szCs w:val="26"/>
          <w:lang w:val="en-GB"/>
        </w:rPr>
        <w:t>were</w:t>
      </w:r>
      <w:r w:rsidR="16FDA8EC" w:rsidRPr="005860A4">
        <w:rPr>
          <w:color w:val="auto"/>
          <w:sz w:val="26"/>
          <w:szCs w:val="26"/>
          <w:lang w:val="en-GB"/>
        </w:rPr>
        <w:t xml:space="preserve"> discussed from a comparative perspective</w:t>
      </w:r>
      <w:r w:rsidRPr="005860A4">
        <w:rPr>
          <w:color w:val="auto"/>
          <w:sz w:val="26"/>
          <w:szCs w:val="26"/>
          <w:lang w:val="en-GB"/>
        </w:rPr>
        <w:t xml:space="preserve">. Some of the most important differences </w:t>
      </w:r>
      <w:r w:rsidR="6472639C" w:rsidRPr="005860A4">
        <w:rPr>
          <w:color w:val="auto"/>
          <w:sz w:val="26"/>
          <w:szCs w:val="26"/>
          <w:lang w:val="en-GB"/>
        </w:rPr>
        <w:t>include</w:t>
      </w:r>
      <w:r w:rsidRPr="005860A4">
        <w:rPr>
          <w:color w:val="auto"/>
          <w:sz w:val="26"/>
          <w:szCs w:val="26"/>
          <w:lang w:val="en-GB"/>
        </w:rPr>
        <w:t xml:space="preserve"> availability of the proceedings to foreign entities (UK requirement of “sufficient connection” to the UK vs. a very low bar of “having assets in the US” under Chapter 11), length and cost of the proceedings (UK proceedings are generally much faster and therefore cheaper)</w:t>
      </w:r>
      <w:r w:rsidR="0EEE0B61" w:rsidRPr="005860A4">
        <w:rPr>
          <w:color w:val="auto"/>
          <w:sz w:val="26"/>
          <w:szCs w:val="26"/>
          <w:lang w:val="en-GB"/>
        </w:rPr>
        <w:t>,</w:t>
      </w:r>
      <w:r w:rsidRPr="005860A4">
        <w:rPr>
          <w:color w:val="auto"/>
          <w:sz w:val="26"/>
          <w:szCs w:val="26"/>
          <w:lang w:val="en-GB"/>
        </w:rPr>
        <w:t xml:space="preserve"> and level of court supervision (low in the UK and high in the US).</w:t>
      </w:r>
    </w:p>
    <w:p w14:paraId="5E9AC64F" w14:textId="77777777" w:rsidR="00357FD8" w:rsidRPr="005860A4" w:rsidRDefault="00357FD8" w:rsidP="00F2261D">
      <w:pPr>
        <w:pStyle w:val="Content"/>
        <w:rPr>
          <w:color w:val="auto"/>
          <w:sz w:val="26"/>
          <w:szCs w:val="26"/>
          <w:lang w:val="en-GB"/>
        </w:rPr>
      </w:pPr>
    </w:p>
    <w:p w14:paraId="51F40DE0" w14:textId="5AE372FE" w:rsidR="005F54D0" w:rsidRPr="005860A4" w:rsidRDefault="07D44230" w:rsidP="00F2261D">
      <w:pPr>
        <w:pStyle w:val="Content"/>
        <w:rPr>
          <w:color w:val="auto"/>
          <w:sz w:val="26"/>
          <w:szCs w:val="26"/>
          <w:lang w:val="en-GB"/>
        </w:rPr>
      </w:pPr>
      <w:r w:rsidRPr="005860A4">
        <w:rPr>
          <w:color w:val="auto"/>
          <w:sz w:val="26"/>
          <w:szCs w:val="26"/>
          <w:lang w:val="en-GB"/>
        </w:rPr>
        <w:t xml:space="preserve">Secondly, the cross-border nature of insolvency will largely impact the enforceability of court orders. </w:t>
      </w:r>
      <w:r w:rsidR="5FF50311" w:rsidRPr="005860A4">
        <w:rPr>
          <w:color w:val="auto"/>
          <w:sz w:val="26"/>
          <w:szCs w:val="26"/>
          <w:lang w:val="en-GB"/>
        </w:rPr>
        <w:t>The</w:t>
      </w:r>
      <w:r w:rsidRPr="005860A4">
        <w:rPr>
          <w:color w:val="auto"/>
          <w:sz w:val="26"/>
          <w:szCs w:val="26"/>
          <w:lang w:val="en-GB"/>
        </w:rPr>
        <w:t xml:space="preserve"> insolvency proceedings </w:t>
      </w:r>
      <w:r w:rsidR="70A37458" w:rsidRPr="005860A4">
        <w:rPr>
          <w:color w:val="auto"/>
          <w:sz w:val="26"/>
          <w:szCs w:val="26"/>
          <w:lang w:val="en-GB"/>
        </w:rPr>
        <w:t>initiated in</w:t>
      </w:r>
      <w:r w:rsidRPr="005860A4">
        <w:rPr>
          <w:color w:val="auto"/>
          <w:sz w:val="26"/>
          <w:szCs w:val="26"/>
          <w:lang w:val="en-GB"/>
        </w:rPr>
        <w:t xml:space="preserve"> one jurisdiction </w:t>
      </w:r>
      <w:r w:rsidR="37F8BAEC" w:rsidRPr="005860A4">
        <w:rPr>
          <w:color w:val="auto"/>
          <w:sz w:val="26"/>
          <w:szCs w:val="26"/>
          <w:lang w:val="en-GB"/>
        </w:rPr>
        <w:t>may not be</w:t>
      </w:r>
      <w:r w:rsidRPr="005860A4">
        <w:rPr>
          <w:color w:val="auto"/>
          <w:sz w:val="26"/>
          <w:szCs w:val="26"/>
          <w:lang w:val="en-GB"/>
        </w:rPr>
        <w:t xml:space="preserve"> recognized under the law of another jurisdiction. If the proceedings are commenced in a jurisdiction A which is the same jurisdiction where the leased </w:t>
      </w:r>
      <w:r w:rsidR="38F15257" w:rsidRPr="005860A4">
        <w:rPr>
          <w:color w:val="auto"/>
          <w:sz w:val="26"/>
          <w:szCs w:val="26"/>
          <w:lang w:val="en-GB"/>
        </w:rPr>
        <w:t>a</w:t>
      </w:r>
      <w:r w:rsidRPr="005860A4">
        <w:rPr>
          <w:color w:val="auto"/>
          <w:sz w:val="26"/>
          <w:szCs w:val="26"/>
          <w:lang w:val="en-GB"/>
        </w:rPr>
        <w:t xml:space="preserve">ircraft is located, the mortgagor </w:t>
      </w:r>
      <w:r w:rsidR="38F15257" w:rsidRPr="005860A4">
        <w:rPr>
          <w:color w:val="auto"/>
          <w:sz w:val="26"/>
          <w:szCs w:val="26"/>
          <w:lang w:val="en-GB"/>
        </w:rPr>
        <w:t>b</w:t>
      </w:r>
      <w:r w:rsidRPr="005860A4">
        <w:rPr>
          <w:color w:val="auto"/>
          <w:sz w:val="26"/>
          <w:szCs w:val="26"/>
          <w:lang w:val="en-GB"/>
        </w:rPr>
        <w:t xml:space="preserve">ank </w:t>
      </w:r>
      <w:r w:rsidR="38F15257" w:rsidRPr="005860A4">
        <w:rPr>
          <w:color w:val="auto"/>
          <w:sz w:val="26"/>
          <w:szCs w:val="26"/>
          <w:lang w:val="en-GB"/>
        </w:rPr>
        <w:t xml:space="preserve">may </w:t>
      </w:r>
      <w:r w:rsidRPr="005860A4">
        <w:rPr>
          <w:color w:val="auto"/>
          <w:sz w:val="26"/>
          <w:szCs w:val="26"/>
          <w:lang w:val="en-GB"/>
        </w:rPr>
        <w:t xml:space="preserve">be prevented from enforcing its security and the </w:t>
      </w:r>
      <w:r w:rsidR="007C1E6D">
        <w:rPr>
          <w:color w:val="auto"/>
          <w:sz w:val="26"/>
          <w:szCs w:val="26"/>
          <w:lang w:val="en-GB"/>
        </w:rPr>
        <w:t>less</w:t>
      </w:r>
      <w:r w:rsidRPr="005860A4">
        <w:rPr>
          <w:color w:val="auto"/>
          <w:sz w:val="26"/>
          <w:szCs w:val="26"/>
          <w:lang w:val="en-GB"/>
        </w:rPr>
        <w:t xml:space="preserve">or will be prevented from repossessing the </w:t>
      </w:r>
      <w:r w:rsidR="38F15257" w:rsidRPr="005860A4">
        <w:rPr>
          <w:color w:val="auto"/>
          <w:sz w:val="26"/>
          <w:szCs w:val="26"/>
          <w:lang w:val="en-GB"/>
        </w:rPr>
        <w:t>a</w:t>
      </w:r>
      <w:r w:rsidRPr="005860A4">
        <w:rPr>
          <w:color w:val="auto"/>
          <w:sz w:val="26"/>
          <w:szCs w:val="26"/>
          <w:lang w:val="en-GB"/>
        </w:rPr>
        <w:t xml:space="preserve">ircraft. However, if the aircraft is located in a jurisdiction B which does not recognise jurisdiction A’s insolvency proceedings, the </w:t>
      </w:r>
      <w:r w:rsidR="6283BF9F" w:rsidRPr="005860A4">
        <w:rPr>
          <w:color w:val="auto"/>
          <w:sz w:val="26"/>
          <w:szCs w:val="26"/>
          <w:lang w:val="en-GB"/>
        </w:rPr>
        <w:t>b</w:t>
      </w:r>
      <w:r w:rsidRPr="005860A4">
        <w:rPr>
          <w:color w:val="auto"/>
          <w:sz w:val="26"/>
          <w:szCs w:val="26"/>
          <w:lang w:val="en-GB"/>
        </w:rPr>
        <w:t xml:space="preserve">ank and </w:t>
      </w:r>
      <w:r w:rsidR="6A61487D" w:rsidRPr="005860A4">
        <w:rPr>
          <w:color w:val="auto"/>
          <w:sz w:val="26"/>
          <w:szCs w:val="26"/>
          <w:lang w:val="en-GB"/>
        </w:rPr>
        <w:t>l</w:t>
      </w:r>
      <w:r w:rsidRPr="005860A4">
        <w:rPr>
          <w:color w:val="auto"/>
          <w:sz w:val="26"/>
          <w:szCs w:val="26"/>
          <w:lang w:val="en-GB"/>
        </w:rPr>
        <w:t xml:space="preserve">essor may not be prevented from enforcing their rights. That issue has been addressed in the EU through the introduction of EU Insolvency Regulation, and to some extent internationally by UNCITRAL Model Laws. </w:t>
      </w:r>
    </w:p>
    <w:p w14:paraId="674553C1" w14:textId="77777777" w:rsidR="00357FD8" w:rsidRPr="005860A4" w:rsidRDefault="00357FD8" w:rsidP="00F2261D">
      <w:pPr>
        <w:pStyle w:val="Content"/>
        <w:rPr>
          <w:color w:val="auto"/>
          <w:sz w:val="26"/>
          <w:szCs w:val="26"/>
          <w:lang w:val="en-GB"/>
        </w:rPr>
      </w:pPr>
    </w:p>
    <w:p w14:paraId="1AC52078" w14:textId="4C121768" w:rsidR="005F54D0" w:rsidRPr="005860A4" w:rsidRDefault="3F19342E" w:rsidP="00F2261D">
      <w:pPr>
        <w:pStyle w:val="Content"/>
        <w:rPr>
          <w:color w:val="auto"/>
          <w:sz w:val="26"/>
          <w:szCs w:val="26"/>
          <w:lang w:val="en-GB"/>
        </w:rPr>
      </w:pPr>
      <w:r w:rsidRPr="005860A4">
        <w:rPr>
          <w:color w:val="auto"/>
          <w:sz w:val="26"/>
          <w:szCs w:val="26"/>
          <w:lang w:val="en-GB"/>
        </w:rPr>
        <w:t xml:space="preserve">The </w:t>
      </w:r>
      <w:r w:rsidR="07D44230" w:rsidRPr="005860A4">
        <w:rPr>
          <w:color w:val="auto"/>
          <w:sz w:val="26"/>
          <w:szCs w:val="26"/>
          <w:lang w:val="en-GB"/>
        </w:rPr>
        <w:t xml:space="preserve">Cape Town Convention has had a significant impact on the rights of </w:t>
      </w:r>
      <w:r w:rsidR="5235A62B" w:rsidRPr="005860A4">
        <w:rPr>
          <w:color w:val="auto"/>
          <w:sz w:val="26"/>
          <w:szCs w:val="26"/>
          <w:lang w:val="en-GB"/>
        </w:rPr>
        <w:t>the l</w:t>
      </w:r>
      <w:r w:rsidR="07D44230" w:rsidRPr="005860A4">
        <w:rPr>
          <w:color w:val="auto"/>
          <w:sz w:val="26"/>
          <w:szCs w:val="26"/>
          <w:lang w:val="en-GB"/>
        </w:rPr>
        <w:t xml:space="preserve">essor of the </w:t>
      </w:r>
      <w:r w:rsidR="0579021E" w:rsidRPr="005860A4">
        <w:rPr>
          <w:color w:val="auto"/>
          <w:sz w:val="26"/>
          <w:szCs w:val="26"/>
          <w:lang w:val="en-GB"/>
        </w:rPr>
        <w:t>a</w:t>
      </w:r>
      <w:r w:rsidR="07D44230" w:rsidRPr="005860A4">
        <w:rPr>
          <w:color w:val="auto"/>
          <w:sz w:val="26"/>
          <w:szCs w:val="26"/>
          <w:lang w:val="en-GB"/>
        </w:rPr>
        <w:t xml:space="preserve">ircraft and the </w:t>
      </w:r>
      <w:r w:rsidR="319EA229" w:rsidRPr="005860A4">
        <w:rPr>
          <w:color w:val="auto"/>
          <w:sz w:val="26"/>
          <w:szCs w:val="26"/>
          <w:lang w:val="en-GB"/>
        </w:rPr>
        <w:t>b</w:t>
      </w:r>
      <w:r w:rsidR="07D44230" w:rsidRPr="005860A4">
        <w:rPr>
          <w:color w:val="auto"/>
          <w:sz w:val="26"/>
          <w:szCs w:val="26"/>
          <w:lang w:val="en-GB"/>
        </w:rPr>
        <w:t xml:space="preserve">ank in jurisdictions that are Cape Town Convention contracting parties. The Protocol to the Convention allows contracting parties to make a declaration adopting either Alternative A (stronger protection of the creditors) or Alternative B (more limited protection). The applicable alternative will be the one chosen by the country of the Primary Insolvency Jurisdiction (most likely the debtor’s jurisdiction of incorporation), not the country where the insolvency proceedings have been initiated. </w:t>
      </w:r>
    </w:p>
    <w:p w14:paraId="5FB842A3" w14:textId="77777777" w:rsidR="00357FD8" w:rsidRPr="005860A4" w:rsidRDefault="00357FD8" w:rsidP="00F2261D">
      <w:pPr>
        <w:pStyle w:val="Content"/>
        <w:rPr>
          <w:color w:val="auto"/>
          <w:sz w:val="26"/>
          <w:szCs w:val="26"/>
          <w:lang w:val="en-GB"/>
        </w:rPr>
      </w:pPr>
    </w:p>
    <w:p w14:paraId="177B6A1F" w14:textId="7369B100" w:rsidR="005F54D0" w:rsidRPr="005860A4" w:rsidRDefault="07D44230" w:rsidP="00F2261D">
      <w:pPr>
        <w:pStyle w:val="Content"/>
        <w:rPr>
          <w:color w:val="auto"/>
          <w:sz w:val="26"/>
          <w:szCs w:val="26"/>
          <w:lang w:val="en-GB"/>
        </w:rPr>
      </w:pPr>
      <w:r w:rsidRPr="005860A4">
        <w:rPr>
          <w:color w:val="auto"/>
          <w:sz w:val="26"/>
          <w:szCs w:val="26"/>
          <w:lang w:val="en-GB"/>
        </w:rPr>
        <w:t xml:space="preserve">Many contracting parties, including Ireland, have adopted Alternative A. Alternative A significantly strengthens the position of </w:t>
      </w:r>
      <w:r w:rsidR="1E1F39CF" w:rsidRPr="005860A4">
        <w:rPr>
          <w:color w:val="auto"/>
          <w:sz w:val="26"/>
          <w:szCs w:val="26"/>
          <w:lang w:val="en-GB"/>
        </w:rPr>
        <w:t>l</w:t>
      </w:r>
      <w:r w:rsidRPr="005860A4">
        <w:rPr>
          <w:color w:val="auto"/>
          <w:sz w:val="26"/>
          <w:szCs w:val="26"/>
          <w:lang w:val="en-GB"/>
        </w:rPr>
        <w:t>essors and</w:t>
      </w:r>
      <w:r w:rsidR="38F15257" w:rsidRPr="005860A4">
        <w:rPr>
          <w:color w:val="auto"/>
          <w:sz w:val="26"/>
          <w:szCs w:val="26"/>
          <w:lang w:val="en-GB"/>
        </w:rPr>
        <w:t xml:space="preserve"> </w:t>
      </w:r>
      <w:r w:rsidR="02E77D71" w:rsidRPr="005860A4">
        <w:rPr>
          <w:color w:val="auto"/>
          <w:sz w:val="26"/>
          <w:szCs w:val="26"/>
          <w:lang w:val="en-GB"/>
        </w:rPr>
        <w:t>b</w:t>
      </w:r>
      <w:r w:rsidRPr="005860A4">
        <w:rPr>
          <w:color w:val="auto"/>
          <w:sz w:val="26"/>
          <w:szCs w:val="26"/>
          <w:lang w:val="en-GB"/>
        </w:rPr>
        <w:t xml:space="preserve">anks. Among others, the debtor is obliged to give possession of the </w:t>
      </w:r>
      <w:r w:rsidR="0A942285" w:rsidRPr="005860A4">
        <w:rPr>
          <w:color w:val="auto"/>
          <w:sz w:val="26"/>
          <w:szCs w:val="26"/>
          <w:lang w:val="en-GB"/>
        </w:rPr>
        <w:t>a</w:t>
      </w:r>
      <w:r w:rsidRPr="005860A4">
        <w:rPr>
          <w:color w:val="auto"/>
          <w:sz w:val="26"/>
          <w:szCs w:val="26"/>
          <w:lang w:val="en-GB"/>
        </w:rPr>
        <w:t xml:space="preserve">ircraft at the end of the waiting period, an obligation to </w:t>
      </w:r>
      <w:r w:rsidR="4C9E6E0A" w:rsidRPr="005860A4">
        <w:rPr>
          <w:color w:val="auto"/>
          <w:sz w:val="26"/>
          <w:szCs w:val="26"/>
          <w:lang w:val="en-GB"/>
        </w:rPr>
        <w:lastRenderedPageBreak/>
        <w:t>maintain</w:t>
      </w:r>
      <w:r w:rsidRPr="005860A4">
        <w:rPr>
          <w:color w:val="auto"/>
          <w:sz w:val="26"/>
          <w:szCs w:val="26"/>
          <w:lang w:val="en-GB"/>
        </w:rPr>
        <w:t xml:space="preserve"> the </w:t>
      </w:r>
      <w:r w:rsidR="0A942285" w:rsidRPr="005860A4">
        <w:rPr>
          <w:color w:val="auto"/>
          <w:sz w:val="26"/>
          <w:szCs w:val="26"/>
          <w:lang w:val="en-GB"/>
        </w:rPr>
        <w:t>a</w:t>
      </w:r>
      <w:r w:rsidRPr="005860A4">
        <w:rPr>
          <w:color w:val="auto"/>
          <w:sz w:val="26"/>
          <w:szCs w:val="26"/>
          <w:lang w:val="en-GB"/>
        </w:rPr>
        <w:t xml:space="preserve">ircraft arises, and the rent due cannot be reduced unilaterally. These provisions should ensure certainty and lower the costs of financing aircraft objects. An interesting issue in need of further research is the extent to which a debtor company should be obliged to comply with terms of the lease during the waiting period/giving possession of the aircraft when these terms would impose significant costs on the company. </w:t>
      </w:r>
      <w:r w:rsidR="38F15257" w:rsidRPr="005860A4">
        <w:rPr>
          <w:color w:val="auto"/>
          <w:sz w:val="26"/>
          <w:szCs w:val="26"/>
          <w:lang w:val="en-GB"/>
        </w:rPr>
        <w:t>In addition</w:t>
      </w:r>
      <w:r w:rsidRPr="005860A4">
        <w:rPr>
          <w:color w:val="auto"/>
          <w:sz w:val="26"/>
          <w:szCs w:val="26"/>
          <w:lang w:val="en-GB"/>
        </w:rPr>
        <w:t xml:space="preserve">, is the </w:t>
      </w:r>
      <w:r w:rsidR="4A8745AC" w:rsidRPr="005860A4">
        <w:rPr>
          <w:color w:val="auto"/>
          <w:sz w:val="26"/>
          <w:szCs w:val="26"/>
          <w:lang w:val="en-GB"/>
        </w:rPr>
        <w:t>insolvent company</w:t>
      </w:r>
      <w:r w:rsidRPr="005860A4">
        <w:rPr>
          <w:color w:val="auto"/>
          <w:sz w:val="26"/>
          <w:szCs w:val="26"/>
          <w:lang w:val="en-GB"/>
        </w:rPr>
        <w:t xml:space="preserve"> obliged to ferry the </w:t>
      </w:r>
      <w:r w:rsidR="53B31252" w:rsidRPr="005860A4">
        <w:rPr>
          <w:color w:val="auto"/>
          <w:sz w:val="26"/>
          <w:szCs w:val="26"/>
          <w:lang w:val="en-GB"/>
        </w:rPr>
        <w:t>a</w:t>
      </w:r>
      <w:r w:rsidRPr="005860A4">
        <w:rPr>
          <w:color w:val="auto"/>
          <w:sz w:val="26"/>
          <w:szCs w:val="26"/>
          <w:lang w:val="en-GB"/>
        </w:rPr>
        <w:t>ircraft to a convenient location in order to give possession?</w:t>
      </w:r>
    </w:p>
    <w:p w14:paraId="6E8987C1" w14:textId="77777777" w:rsidR="00357FD8" w:rsidRPr="005860A4" w:rsidRDefault="00357FD8" w:rsidP="00F2261D">
      <w:pPr>
        <w:pStyle w:val="Content"/>
        <w:rPr>
          <w:color w:val="auto"/>
          <w:sz w:val="26"/>
          <w:szCs w:val="26"/>
          <w:lang w:val="en-GB"/>
        </w:rPr>
      </w:pPr>
    </w:p>
    <w:p w14:paraId="7FC459B2" w14:textId="7F77FE94" w:rsidR="005F54D0" w:rsidRPr="005860A4" w:rsidRDefault="07D44230" w:rsidP="00F2261D">
      <w:pPr>
        <w:pStyle w:val="Content"/>
        <w:rPr>
          <w:color w:val="auto"/>
          <w:sz w:val="26"/>
          <w:szCs w:val="26"/>
          <w:lang w:val="en-GB"/>
        </w:rPr>
      </w:pPr>
      <w:r w:rsidRPr="005860A4">
        <w:rPr>
          <w:color w:val="auto"/>
          <w:sz w:val="26"/>
          <w:szCs w:val="26"/>
          <w:lang w:val="en-GB"/>
        </w:rPr>
        <w:t>Finally,</w:t>
      </w:r>
      <w:r w:rsidR="6D3B1A98" w:rsidRPr="005860A4">
        <w:rPr>
          <w:color w:val="auto"/>
          <w:sz w:val="26"/>
          <w:szCs w:val="26"/>
          <w:lang w:val="en-GB"/>
        </w:rPr>
        <w:t xml:space="preserve"> </w:t>
      </w:r>
      <w:proofErr w:type="spellStart"/>
      <w:r w:rsidR="6D3B1A98" w:rsidRPr="005860A4">
        <w:rPr>
          <w:b/>
          <w:bCs/>
          <w:color w:val="auto"/>
          <w:sz w:val="26"/>
          <w:szCs w:val="26"/>
          <w:lang w:val="en-GB"/>
        </w:rPr>
        <w:t>Mr.</w:t>
      </w:r>
      <w:r w:rsidR="5F1B04CD" w:rsidRPr="005860A4">
        <w:rPr>
          <w:b/>
          <w:bCs/>
          <w:color w:val="auto"/>
          <w:sz w:val="26"/>
          <w:szCs w:val="26"/>
          <w:lang w:val="en-GB"/>
        </w:rPr>
        <w:t>Brendan</w:t>
      </w:r>
      <w:proofErr w:type="spellEnd"/>
      <w:r w:rsidR="5F1B04CD" w:rsidRPr="005860A4">
        <w:rPr>
          <w:b/>
          <w:bCs/>
          <w:color w:val="auto"/>
          <w:sz w:val="26"/>
          <w:szCs w:val="26"/>
          <w:lang w:val="en-GB"/>
        </w:rPr>
        <w:t xml:space="preserve"> Colgan</w:t>
      </w:r>
      <w:r w:rsidR="6C6F8329" w:rsidRPr="005860A4">
        <w:rPr>
          <w:b/>
          <w:bCs/>
          <w:color w:val="auto"/>
          <w:sz w:val="26"/>
          <w:szCs w:val="26"/>
          <w:lang w:val="en-GB"/>
        </w:rPr>
        <w:t>–</w:t>
      </w:r>
      <w:r w:rsidR="5F1B04CD" w:rsidRPr="005860A4">
        <w:rPr>
          <w:b/>
          <w:bCs/>
          <w:color w:val="auto"/>
          <w:sz w:val="26"/>
          <w:szCs w:val="26"/>
          <w:lang w:val="en-GB"/>
        </w:rPr>
        <w:t xml:space="preserve"> Partner at </w:t>
      </w:r>
      <w:r w:rsidRPr="005860A4">
        <w:rPr>
          <w:b/>
          <w:bCs/>
          <w:color w:val="auto"/>
          <w:sz w:val="26"/>
          <w:szCs w:val="26"/>
          <w:lang w:val="en-GB"/>
        </w:rPr>
        <w:t xml:space="preserve"> Matheson LLP</w:t>
      </w:r>
      <w:r w:rsidR="0DDD00F8" w:rsidRPr="005860A4">
        <w:rPr>
          <w:b/>
          <w:bCs/>
          <w:color w:val="auto"/>
          <w:sz w:val="26"/>
          <w:szCs w:val="26"/>
          <w:lang w:val="en-GB"/>
        </w:rPr>
        <w:t xml:space="preserve"> –</w:t>
      </w:r>
      <w:r w:rsidRPr="005860A4">
        <w:rPr>
          <w:color w:val="auto"/>
          <w:sz w:val="26"/>
          <w:szCs w:val="26"/>
          <w:lang w:val="en-GB"/>
        </w:rPr>
        <w:t xml:space="preserve"> briefly discussed the insolvency law in the Irish context. </w:t>
      </w:r>
      <w:r w:rsidR="28B1C3DC" w:rsidRPr="005860A4">
        <w:rPr>
          <w:color w:val="auto"/>
          <w:sz w:val="26"/>
          <w:szCs w:val="26"/>
          <w:lang w:val="en-GB"/>
        </w:rPr>
        <w:t>He</w:t>
      </w:r>
      <w:r w:rsidRPr="005860A4">
        <w:rPr>
          <w:color w:val="auto"/>
          <w:sz w:val="26"/>
          <w:szCs w:val="26"/>
          <w:lang w:val="en-GB"/>
        </w:rPr>
        <w:t xml:space="preserve"> summarised Irish Examinership (restructuring proceedings) as “improved Chapter 11 proceedings”. Compared to the U</w:t>
      </w:r>
      <w:r w:rsidR="0CDCA2E5" w:rsidRPr="005860A4">
        <w:rPr>
          <w:color w:val="auto"/>
          <w:sz w:val="26"/>
          <w:szCs w:val="26"/>
          <w:lang w:val="en-GB"/>
        </w:rPr>
        <w:t>nited States</w:t>
      </w:r>
      <w:r w:rsidRPr="005860A4">
        <w:rPr>
          <w:color w:val="auto"/>
          <w:sz w:val="26"/>
          <w:szCs w:val="26"/>
          <w:lang w:val="en-GB"/>
        </w:rPr>
        <w:t xml:space="preserve">, Irish proceedings are much quicker and less expensive. Examinership is available to any company that has its COMI (Centre Of </w:t>
      </w:r>
      <w:r w:rsidR="729EB3C8" w:rsidRPr="005860A4">
        <w:rPr>
          <w:color w:val="auto"/>
          <w:sz w:val="26"/>
          <w:szCs w:val="26"/>
          <w:lang w:val="en-GB"/>
        </w:rPr>
        <w:t>Main</w:t>
      </w:r>
      <w:r w:rsidRPr="005860A4">
        <w:rPr>
          <w:color w:val="auto"/>
          <w:sz w:val="26"/>
          <w:szCs w:val="26"/>
          <w:lang w:val="en-GB"/>
        </w:rPr>
        <w:t xml:space="preserve"> Interests) in Ireland and any Irish incorporated company with a COMI outside the E</w:t>
      </w:r>
      <w:r w:rsidR="7167AE59" w:rsidRPr="005860A4">
        <w:rPr>
          <w:color w:val="auto"/>
          <w:sz w:val="26"/>
          <w:szCs w:val="26"/>
          <w:lang w:val="en-GB"/>
        </w:rPr>
        <w:t xml:space="preserve">uropean </w:t>
      </w:r>
      <w:r w:rsidRPr="005860A4">
        <w:rPr>
          <w:color w:val="auto"/>
          <w:sz w:val="26"/>
          <w:szCs w:val="26"/>
          <w:lang w:val="en-GB"/>
        </w:rPr>
        <w:t>U</w:t>
      </w:r>
      <w:r w:rsidR="7167AE59" w:rsidRPr="005860A4">
        <w:rPr>
          <w:color w:val="auto"/>
          <w:sz w:val="26"/>
          <w:szCs w:val="26"/>
          <w:lang w:val="en-GB"/>
        </w:rPr>
        <w:t>nion</w:t>
      </w:r>
      <w:r w:rsidRPr="005860A4">
        <w:rPr>
          <w:color w:val="auto"/>
          <w:sz w:val="26"/>
          <w:szCs w:val="26"/>
          <w:lang w:val="en-GB"/>
        </w:rPr>
        <w:t>. During Examinershi</w:t>
      </w:r>
      <w:r w:rsidR="004E634C" w:rsidRPr="005860A4">
        <w:rPr>
          <w:color w:val="auto"/>
          <w:sz w:val="26"/>
          <w:szCs w:val="26"/>
          <w:lang w:val="en-GB"/>
        </w:rPr>
        <w:t>p,</w:t>
      </w:r>
      <w:r w:rsidRPr="005860A4">
        <w:rPr>
          <w:color w:val="auto"/>
          <w:sz w:val="26"/>
          <w:szCs w:val="26"/>
          <w:lang w:val="en-GB"/>
        </w:rPr>
        <w:t xml:space="preserve"> a company will be placed under court’s protection for up to 100 days (creditor’s will not be able to enforce their rights) and during that time an independent examiner will formulate a scheme of arrangement to rescue the company. </w:t>
      </w:r>
    </w:p>
    <w:p w14:paraId="1FD59B0D" w14:textId="6A39D9B9" w:rsidR="001A1E77" w:rsidRPr="00E76200" w:rsidRDefault="001A1E77" w:rsidP="00F2261D">
      <w:pPr>
        <w:pStyle w:val="Heading1"/>
        <w:rPr>
          <w:color w:val="448FCB"/>
          <w:sz w:val="48"/>
          <w:szCs w:val="28"/>
          <w:lang w:val="en-GB"/>
        </w:rPr>
      </w:pPr>
      <w:r w:rsidRPr="00E76200">
        <w:rPr>
          <w:color w:val="448FCB"/>
          <w:sz w:val="48"/>
          <w:szCs w:val="28"/>
          <w:lang w:val="en-GB"/>
        </w:rPr>
        <w:t>Conclusion</w:t>
      </w:r>
    </w:p>
    <w:p w14:paraId="73FF6D11" w14:textId="77777777" w:rsidR="00E52206" w:rsidRPr="005860A4" w:rsidRDefault="3B199513" w:rsidP="00F2261D">
      <w:pPr>
        <w:pStyle w:val="Content"/>
        <w:rPr>
          <w:color w:val="auto"/>
          <w:sz w:val="26"/>
          <w:szCs w:val="26"/>
          <w:lang w:val="en-GB"/>
        </w:rPr>
      </w:pPr>
      <w:r w:rsidRPr="005860A4">
        <w:rPr>
          <w:color w:val="auto"/>
          <w:sz w:val="26"/>
          <w:szCs w:val="26"/>
          <w:lang w:val="en-GB"/>
        </w:rPr>
        <w:t>The maiden symposium of the transnational commercial and leasing law project provided a collegial and collaborative environment for the exchange of views, insights, and expertise between experts from across the broad spectrum of this domain. Presenters offered a broad overview of historical developments, current trends, and possible future research directions, followed by practical comments from the Irish Contact Group and contributions from other stakeholders which provided essential shadings to the analysis. The inclusion of academics, legal professionals, students, financiers, lessors, and representatives of the international registry allowed for a truly interdisciplinary approach to personal property leasing which will help to steer future research to the important fields identified during the course of the symposium.</w:t>
      </w:r>
      <w:r w:rsidR="4E0157AC" w:rsidRPr="005860A4">
        <w:rPr>
          <w:color w:val="auto"/>
          <w:sz w:val="26"/>
          <w:szCs w:val="26"/>
          <w:lang w:val="en-GB"/>
        </w:rPr>
        <w:t xml:space="preserve"> </w:t>
      </w:r>
    </w:p>
    <w:p w14:paraId="39A00F73" w14:textId="13E1716D" w:rsidR="78599BCC" w:rsidRPr="005860A4" w:rsidRDefault="78599BCC" w:rsidP="00F2261D">
      <w:pPr>
        <w:pStyle w:val="Content"/>
        <w:rPr>
          <w:color w:val="auto"/>
          <w:sz w:val="26"/>
          <w:szCs w:val="26"/>
          <w:lang w:val="en-GB"/>
        </w:rPr>
      </w:pPr>
    </w:p>
    <w:p w14:paraId="262D5BC1" w14:textId="1ADA7BA5" w:rsidR="10C0848E" w:rsidRPr="005860A4" w:rsidRDefault="07FEAC43" w:rsidP="00F2261D">
      <w:pPr>
        <w:rPr>
          <w:rFonts w:ascii="Calibri" w:eastAsia="Calibri" w:hAnsi="Calibri" w:cs="Calibri"/>
          <w:b w:val="0"/>
          <w:color w:val="auto"/>
          <w:sz w:val="26"/>
          <w:szCs w:val="26"/>
        </w:rPr>
      </w:pPr>
      <w:r w:rsidRPr="005860A4">
        <w:rPr>
          <w:rFonts w:ascii="Calibri" w:eastAsia="Calibri" w:hAnsi="Calibri" w:cs="Calibri"/>
          <w:b w:val="0"/>
          <w:color w:val="auto"/>
          <w:sz w:val="26"/>
          <w:szCs w:val="26"/>
        </w:rPr>
        <w:t>A</w:t>
      </w:r>
      <w:r w:rsidR="32227155" w:rsidRPr="005860A4">
        <w:rPr>
          <w:rFonts w:ascii="Calibri" w:eastAsia="Calibri" w:hAnsi="Calibri" w:cs="Calibri"/>
          <w:b w:val="0"/>
          <w:color w:val="auto"/>
          <w:sz w:val="26"/>
          <w:szCs w:val="26"/>
        </w:rPr>
        <w:t xml:space="preserve">mong the </w:t>
      </w:r>
      <w:r w:rsidR="6AEC7E8D" w:rsidRPr="005860A4">
        <w:rPr>
          <w:rFonts w:ascii="Calibri" w:eastAsia="Calibri" w:hAnsi="Calibri" w:cs="Calibri"/>
          <w:b w:val="0"/>
          <w:color w:val="auto"/>
          <w:sz w:val="26"/>
          <w:szCs w:val="26"/>
        </w:rPr>
        <w:t>relevant</w:t>
      </w:r>
      <w:r w:rsidR="32227155" w:rsidRPr="005860A4">
        <w:rPr>
          <w:rFonts w:ascii="Calibri" w:eastAsia="Calibri" w:hAnsi="Calibri" w:cs="Calibri"/>
          <w:b w:val="0"/>
          <w:color w:val="auto"/>
          <w:sz w:val="26"/>
          <w:szCs w:val="26"/>
        </w:rPr>
        <w:t xml:space="preserve"> fields of study highlighted at this symposium were the following matters</w:t>
      </w:r>
      <w:r w:rsidR="445086C8" w:rsidRPr="005860A4">
        <w:rPr>
          <w:rFonts w:ascii="Calibri" w:eastAsia="Calibri" w:hAnsi="Calibri" w:cs="Calibri"/>
          <w:b w:val="0"/>
          <w:color w:val="auto"/>
          <w:sz w:val="26"/>
          <w:szCs w:val="26"/>
        </w:rPr>
        <w:t>:</w:t>
      </w:r>
    </w:p>
    <w:p w14:paraId="18A519B7" w14:textId="4A0063B9" w:rsidR="434A1DAA" w:rsidRPr="005860A4" w:rsidRDefault="32227155" w:rsidP="00F2261D">
      <w:pPr>
        <w:pStyle w:val="ListParagraph"/>
        <w:numPr>
          <w:ilvl w:val="0"/>
          <w:numId w:val="1"/>
        </w:numPr>
        <w:rPr>
          <w:b w:val="0"/>
          <w:color w:val="auto"/>
          <w:sz w:val="26"/>
          <w:szCs w:val="26"/>
        </w:rPr>
      </w:pPr>
      <w:r w:rsidRPr="005860A4">
        <w:rPr>
          <w:rFonts w:ascii="Calibri" w:eastAsia="Calibri" w:hAnsi="Calibri" w:cs="Calibri"/>
          <w:b w:val="0"/>
          <w:color w:val="auto"/>
          <w:sz w:val="26"/>
          <w:szCs w:val="26"/>
        </w:rPr>
        <w:t>W</w:t>
      </w:r>
      <w:r w:rsidR="529DDC3E" w:rsidRPr="005860A4">
        <w:rPr>
          <w:rFonts w:ascii="Calibri" w:eastAsia="Calibri" w:hAnsi="Calibri" w:cs="Calibri"/>
          <w:b w:val="0"/>
          <w:color w:val="auto"/>
          <w:sz w:val="26"/>
          <w:szCs w:val="26"/>
        </w:rPr>
        <w:t xml:space="preserve">hat can </w:t>
      </w:r>
      <w:r w:rsidR="5256FB08" w:rsidRPr="005860A4">
        <w:rPr>
          <w:rFonts w:ascii="Calibri" w:eastAsia="Calibri" w:hAnsi="Calibri" w:cs="Calibri"/>
          <w:b w:val="0"/>
          <w:color w:val="auto"/>
          <w:sz w:val="26"/>
          <w:szCs w:val="26"/>
        </w:rPr>
        <w:t>be done to</w:t>
      </w:r>
      <w:r w:rsidR="529DDC3E" w:rsidRPr="005860A4">
        <w:rPr>
          <w:rFonts w:ascii="Calibri" w:eastAsia="Calibri" w:hAnsi="Calibri" w:cs="Calibri"/>
          <w:b w:val="0"/>
          <w:color w:val="auto"/>
          <w:sz w:val="26"/>
          <w:szCs w:val="26"/>
        </w:rPr>
        <w:t xml:space="preserve"> reinforce th</w:t>
      </w:r>
      <w:r w:rsidR="35BA4A9F" w:rsidRPr="005860A4">
        <w:rPr>
          <w:rFonts w:ascii="Calibri" w:eastAsia="Calibri" w:hAnsi="Calibri" w:cs="Calibri"/>
          <w:b w:val="0"/>
          <w:color w:val="auto"/>
          <w:sz w:val="26"/>
          <w:szCs w:val="26"/>
        </w:rPr>
        <w:t xml:space="preserve">e leading </w:t>
      </w:r>
      <w:r w:rsidR="529DDC3E" w:rsidRPr="005860A4">
        <w:rPr>
          <w:rFonts w:ascii="Calibri" w:eastAsia="Calibri" w:hAnsi="Calibri" w:cs="Calibri"/>
          <w:b w:val="0"/>
          <w:color w:val="auto"/>
          <w:sz w:val="26"/>
          <w:szCs w:val="26"/>
        </w:rPr>
        <w:t>position of Ireland in aviation?</w:t>
      </w:r>
      <w:r w:rsidR="45266836" w:rsidRPr="005860A4">
        <w:rPr>
          <w:rFonts w:ascii="Calibri" w:eastAsia="Calibri" w:hAnsi="Calibri" w:cs="Calibri"/>
          <w:b w:val="0"/>
          <w:color w:val="auto"/>
          <w:sz w:val="26"/>
          <w:szCs w:val="26"/>
        </w:rPr>
        <w:t xml:space="preserve"> </w:t>
      </w:r>
      <w:r w:rsidR="529DDC3E" w:rsidRPr="005860A4">
        <w:rPr>
          <w:rFonts w:ascii="Calibri" w:eastAsia="Calibri" w:hAnsi="Calibri" w:cs="Calibri"/>
          <w:b w:val="0"/>
          <w:color w:val="auto"/>
          <w:sz w:val="26"/>
          <w:szCs w:val="26"/>
        </w:rPr>
        <w:t xml:space="preserve">How can </w:t>
      </w:r>
      <w:r w:rsidR="5173333D" w:rsidRPr="005860A4">
        <w:rPr>
          <w:rFonts w:ascii="Calibri" w:eastAsia="Calibri" w:hAnsi="Calibri" w:cs="Calibri"/>
          <w:b w:val="0"/>
          <w:color w:val="auto"/>
          <w:sz w:val="26"/>
          <w:szCs w:val="26"/>
        </w:rPr>
        <w:t xml:space="preserve">Ireland </w:t>
      </w:r>
      <w:r w:rsidR="529DDC3E" w:rsidRPr="005860A4">
        <w:rPr>
          <w:rFonts w:ascii="Calibri" w:eastAsia="Calibri" w:hAnsi="Calibri" w:cs="Calibri"/>
          <w:b w:val="0"/>
          <w:color w:val="auto"/>
          <w:sz w:val="26"/>
          <w:szCs w:val="26"/>
        </w:rPr>
        <w:t>apply th</w:t>
      </w:r>
      <w:r w:rsidR="32EA7C4A" w:rsidRPr="005860A4">
        <w:rPr>
          <w:rFonts w:ascii="Calibri" w:eastAsia="Calibri" w:hAnsi="Calibri" w:cs="Calibri"/>
          <w:b w:val="0"/>
          <w:color w:val="auto"/>
          <w:sz w:val="26"/>
          <w:szCs w:val="26"/>
        </w:rPr>
        <w:t>e knowledge of this experience</w:t>
      </w:r>
      <w:r w:rsidR="529DDC3E" w:rsidRPr="005860A4">
        <w:rPr>
          <w:rFonts w:ascii="Calibri" w:eastAsia="Calibri" w:hAnsi="Calibri" w:cs="Calibri"/>
          <w:b w:val="0"/>
          <w:color w:val="auto"/>
          <w:sz w:val="26"/>
          <w:szCs w:val="26"/>
        </w:rPr>
        <w:t xml:space="preserve"> to other sectors </w:t>
      </w:r>
      <w:r w:rsidR="6472639C" w:rsidRPr="005860A4">
        <w:rPr>
          <w:rFonts w:ascii="Calibri" w:eastAsia="Calibri" w:hAnsi="Calibri" w:cs="Calibri"/>
          <w:b w:val="0"/>
          <w:color w:val="auto"/>
          <w:sz w:val="26"/>
          <w:szCs w:val="26"/>
        </w:rPr>
        <w:t>to</w:t>
      </w:r>
      <w:r w:rsidR="529DDC3E" w:rsidRPr="005860A4">
        <w:rPr>
          <w:rFonts w:ascii="Calibri" w:eastAsia="Calibri" w:hAnsi="Calibri" w:cs="Calibri"/>
          <w:b w:val="0"/>
          <w:color w:val="auto"/>
          <w:sz w:val="26"/>
          <w:szCs w:val="26"/>
        </w:rPr>
        <w:t xml:space="preserve"> excel</w:t>
      </w:r>
      <w:r w:rsidR="3ACB2551" w:rsidRPr="005860A4">
        <w:rPr>
          <w:rFonts w:ascii="Calibri" w:eastAsia="Calibri" w:hAnsi="Calibri" w:cs="Calibri"/>
          <w:b w:val="0"/>
          <w:color w:val="auto"/>
          <w:sz w:val="26"/>
          <w:szCs w:val="26"/>
        </w:rPr>
        <w:t>?</w:t>
      </w:r>
      <w:r w:rsidR="529DDC3E" w:rsidRPr="005860A4">
        <w:rPr>
          <w:rFonts w:ascii="Calibri" w:eastAsia="Calibri" w:hAnsi="Calibri" w:cs="Calibri"/>
          <w:b w:val="0"/>
          <w:color w:val="auto"/>
          <w:sz w:val="26"/>
          <w:szCs w:val="26"/>
        </w:rPr>
        <w:t xml:space="preserve"> </w:t>
      </w:r>
      <w:r w:rsidR="1338434D" w:rsidRPr="005860A4">
        <w:rPr>
          <w:rFonts w:ascii="Calibri" w:eastAsia="Calibri" w:hAnsi="Calibri" w:cs="Calibri"/>
          <w:b w:val="0"/>
          <w:color w:val="auto"/>
          <w:sz w:val="26"/>
          <w:szCs w:val="26"/>
        </w:rPr>
        <w:t xml:space="preserve">How </w:t>
      </w:r>
      <w:r w:rsidR="58FB8D7E" w:rsidRPr="005860A4">
        <w:rPr>
          <w:rFonts w:ascii="Calibri" w:eastAsia="Calibri" w:hAnsi="Calibri" w:cs="Calibri"/>
          <w:b w:val="0"/>
          <w:color w:val="auto"/>
          <w:sz w:val="26"/>
          <w:szCs w:val="26"/>
        </w:rPr>
        <w:t>can this success</w:t>
      </w:r>
      <w:r w:rsidR="1338434D" w:rsidRPr="005860A4">
        <w:rPr>
          <w:rFonts w:ascii="Calibri" w:eastAsia="Calibri" w:hAnsi="Calibri" w:cs="Calibri"/>
          <w:b w:val="0"/>
          <w:color w:val="auto"/>
          <w:sz w:val="26"/>
          <w:szCs w:val="26"/>
        </w:rPr>
        <w:t xml:space="preserve"> be </w:t>
      </w:r>
      <w:r w:rsidR="529DDC3E" w:rsidRPr="005860A4">
        <w:rPr>
          <w:rFonts w:ascii="Calibri" w:eastAsia="Calibri" w:hAnsi="Calibri" w:cs="Calibri"/>
          <w:b w:val="0"/>
          <w:color w:val="auto"/>
          <w:sz w:val="26"/>
          <w:szCs w:val="26"/>
        </w:rPr>
        <w:t>replicate</w:t>
      </w:r>
      <w:r w:rsidR="2491CE74" w:rsidRPr="005860A4">
        <w:rPr>
          <w:rFonts w:ascii="Calibri" w:eastAsia="Calibri" w:hAnsi="Calibri" w:cs="Calibri"/>
          <w:b w:val="0"/>
          <w:color w:val="auto"/>
          <w:sz w:val="26"/>
          <w:szCs w:val="26"/>
        </w:rPr>
        <w:t>d</w:t>
      </w:r>
      <w:r w:rsidR="529DDC3E" w:rsidRPr="005860A4">
        <w:rPr>
          <w:rFonts w:ascii="Calibri" w:eastAsia="Calibri" w:hAnsi="Calibri" w:cs="Calibri"/>
          <w:b w:val="0"/>
          <w:color w:val="auto"/>
          <w:sz w:val="26"/>
          <w:szCs w:val="26"/>
        </w:rPr>
        <w:t xml:space="preserve"> i</w:t>
      </w:r>
      <w:r w:rsidR="5D1F2079" w:rsidRPr="005860A4">
        <w:rPr>
          <w:rFonts w:ascii="Calibri" w:eastAsia="Calibri" w:hAnsi="Calibri" w:cs="Calibri"/>
          <w:b w:val="0"/>
          <w:color w:val="auto"/>
          <w:sz w:val="26"/>
          <w:szCs w:val="26"/>
        </w:rPr>
        <w:t>n</w:t>
      </w:r>
      <w:r w:rsidR="529DDC3E" w:rsidRPr="005860A4">
        <w:rPr>
          <w:rFonts w:ascii="Calibri" w:eastAsia="Calibri" w:hAnsi="Calibri" w:cs="Calibri"/>
          <w:b w:val="0"/>
          <w:color w:val="auto"/>
          <w:sz w:val="26"/>
          <w:szCs w:val="26"/>
        </w:rPr>
        <w:t xml:space="preserve"> </w:t>
      </w:r>
      <w:r w:rsidR="5D1F2079" w:rsidRPr="005860A4">
        <w:rPr>
          <w:rFonts w:ascii="Calibri" w:eastAsia="Calibri" w:hAnsi="Calibri" w:cs="Calibri"/>
          <w:b w:val="0"/>
          <w:color w:val="auto"/>
          <w:sz w:val="26"/>
          <w:szCs w:val="26"/>
        </w:rPr>
        <w:t xml:space="preserve">other </w:t>
      </w:r>
      <w:r w:rsidR="529DDC3E" w:rsidRPr="005860A4">
        <w:rPr>
          <w:rFonts w:ascii="Calibri" w:eastAsia="Calibri" w:hAnsi="Calibri" w:cs="Calibri"/>
          <w:b w:val="0"/>
          <w:color w:val="auto"/>
          <w:sz w:val="26"/>
          <w:szCs w:val="26"/>
        </w:rPr>
        <w:t>sectors</w:t>
      </w:r>
      <w:r w:rsidR="3ACB2551" w:rsidRPr="005860A4">
        <w:rPr>
          <w:rFonts w:ascii="Calibri" w:eastAsia="Calibri" w:hAnsi="Calibri" w:cs="Calibri"/>
          <w:b w:val="0"/>
          <w:color w:val="auto"/>
          <w:sz w:val="26"/>
          <w:szCs w:val="26"/>
        </w:rPr>
        <w:t>?</w:t>
      </w:r>
      <w:r w:rsidR="529DDC3E" w:rsidRPr="005860A4">
        <w:rPr>
          <w:b w:val="0"/>
          <w:color w:val="auto"/>
          <w:sz w:val="26"/>
          <w:szCs w:val="26"/>
        </w:rPr>
        <w:t xml:space="preserve"> </w:t>
      </w:r>
    </w:p>
    <w:p w14:paraId="3000AA0C" w14:textId="5999313E" w:rsidR="7DD8EE61" w:rsidRPr="005860A4" w:rsidRDefault="7462A84C" w:rsidP="00F2261D">
      <w:pPr>
        <w:pStyle w:val="ListParagraph"/>
        <w:numPr>
          <w:ilvl w:val="0"/>
          <w:numId w:val="1"/>
        </w:numPr>
        <w:rPr>
          <w:b w:val="0"/>
          <w:color w:val="auto"/>
          <w:sz w:val="26"/>
          <w:szCs w:val="26"/>
          <w:lang w:val="en-GB"/>
        </w:rPr>
      </w:pPr>
      <w:r w:rsidRPr="005860A4">
        <w:rPr>
          <w:b w:val="0"/>
          <w:color w:val="auto"/>
          <w:sz w:val="26"/>
          <w:szCs w:val="26"/>
          <w:lang w:val="en-GB"/>
        </w:rPr>
        <w:lastRenderedPageBreak/>
        <w:t xml:space="preserve">To what </w:t>
      </w:r>
      <w:r w:rsidR="529DDC3E" w:rsidRPr="005860A4">
        <w:rPr>
          <w:b w:val="0"/>
          <w:color w:val="auto"/>
          <w:sz w:val="26"/>
          <w:szCs w:val="26"/>
          <w:lang w:val="en-GB"/>
        </w:rPr>
        <w:t>extent did English law on ship financing and leasing provide a conceptual bridge between leasing law in the late Middle Ages and its modern formulation and content?</w:t>
      </w:r>
      <w:r w:rsidR="3832E26F" w:rsidRPr="005860A4">
        <w:rPr>
          <w:b w:val="0"/>
          <w:color w:val="auto"/>
          <w:sz w:val="26"/>
          <w:szCs w:val="26"/>
          <w:lang w:val="en-GB"/>
        </w:rPr>
        <w:t xml:space="preserve"> </w:t>
      </w:r>
    </w:p>
    <w:p w14:paraId="3DEFB343" w14:textId="2419FA7F" w:rsidR="07D723F8" w:rsidRPr="005860A4" w:rsidRDefault="5ED54FF4" w:rsidP="00F2261D">
      <w:pPr>
        <w:pStyle w:val="ListParagraph"/>
        <w:numPr>
          <w:ilvl w:val="0"/>
          <w:numId w:val="1"/>
        </w:numPr>
        <w:rPr>
          <w:b w:val="0"/>
          <w:color w:val="auto"/>
          <w:sz w:val="26"/>
          <w:szCs w:val="26"/>
          <w:lang w:val="en-GB"/>
        </w:rPr>
      </w:pPr>
      <w:r w:rsidRPr="005860A4">
        <w:rPr>
          <w:b w:val="0"/>
          <w:color w:val="auto"/>
          <w:sz w:val="26"/>
          <w:szCs w:val="26"/>
          <w:lang w:val="en-GB"/>
        </w:rPr>
        <w:t>T</w:t>
      </w:r>
      <w:r w:rsidR="3832E26F" w:rsidRPr="005860A4">
        <w:rPr>
          <w:b w:val="0"/>
          <w:color w:val="auto"/>
          <w:sz w:val="26"/>
          <w:szCs w:val="26"/>
          <w:lang w:val="en-GB"/>
        </w:rPr>
        <w:t xml:space="preserve">he Cape Town Convention has significantly improved legal </w:t>
      </w:r>
      <w:r w:rsidR="6472639C" w:rsidRPr="005860A4">
        <w:rPr>
          <w:b w:val="0"/>
          <w:color w:val="auto"/>
          <w:sz w:val="26"/>
          <w:szCs w:val="26"/>
          <w:lang w:val="en-GB"/>
        </w:rPr>
        <w:t>certainty,</w:t>
      </w:r>
      <w:r w:rsidR="68BE7401" w:rsidRPr="005860A4">
        <w:rPr>
          <w:b w:val="0"/>
          <w:color w:val="auto"/>
          <w:sz w:val="26"/>
          <w:szCs w:val="26"/>
          <w:lang w:val="en-GB"/>
        </w:rPr>
        <w:t xml:space="preserve"> but</w:t>
      </w:r>
      <w:r w:rsidR="3832E26F" w:rsidRPr="005860A4">
        <w:rPr>
          <w:b w:val="0"/>
          <w:color w:val="auto"/>
          <w:sz w:val="26"/>
          <w:szCs w:val="26"/>
          <w:lang w:val="en-GB"/>
        </w:rPr>
        <w:t xml:space="preserve"> challenges remain, particularly in the area of procedural law. </w:t>
      </w:r>
      <w:r w:rsidR="46D6FBF0" w:rsidRPr="005860A4">
        <w:rPr>
          <w:b w:val="0"/>
          <w:color w:val="auto"/>
          <w:sz w:val="26"/>
          <w:szCs w:val="26"/>
          <w:lang w:val="en-GB"/>
        </w:rPr>
        <w:t>T</w:t>
      </w:r>
      <w:r w:rsidR="3832E26F" w:rsidRPr="005860A4">
        <w:rPr>
          <w:b w:val="0"/>
          <w:color w:val="auto"/>
          <w:sz w:val="26"/>
          <w:szCs w:val="26"/>
          <w:lang w:val="en-GB"/>
        </w:rPr>
        <w:t xml:space="preserve">he Convention represents significant progress, </w:t>
      </w:r>
      <w:r w:rsidR="765D302D" w:rsidRPr="005860A4">
        <w:rPr>
          <w:b w:val="0"/>
          <w:color w:val="auto"/>
          <w:sz w:val="26"/>
          <w:szCs w:val="26"/>
          <w:lang w:val="en-GB"/>
        </w:rPr>
        <w:t xml:space="preserve">but there is a </w:t>
      </w:r>
      <w:r w:rsidR="3832E26F" w:rsidRPr="005860A4">
        <w:rPr>
          <w:b w:val="0"/>
          <w:color w:val="auto"/>
          <w:sz w:val="26"/>
          <w:szCs w:val="26"/>
          <w:lang w:val="en-GB"/>
        </w:rPr>
        <w:t>need for further harmonisation.</w:t>
      </w:r>
    </w:p>
    <w:p w14:paraId="5A961C46" w14:textId="58DC27FA" w:rsidR="57427885" w:rsidRPr="005860A4" w:rsidRDefault="1830D432" w:rsidP="00F2261D">
      <w:pPr>
        <w:pStyle w:val="ListParagraph"/>
        <w:numPr>
          <w:ilvl w:val="0"/>
          <w:numId w:val="1"/>
        </w:numPr>
        <w:rPr>
          <w:b w:val="0"/>
          <w:color w:val="auto"/>
          <w:sz w:val="26"/>
          <w:szCs w:val="26"/>
          <w:lang w:val="en-GB"/>
        </w:rPr>
      </w:pPr>
      <w:r w:rsidRPr="005860A4">
        <w:rPr>
          <w:b w:val="0"/>
          <w:color w:val="auto"/>
          <w:sz w:val="26"/>
          <w:szCs w:val="26"/>
          <w:lang w:val="en-GB"/>
        </w:rPr>
        <w:t>What is</w:t>
      </w:r>
      <w:r w:rsidR="3832E26F" w:rsidRPr="005860A4">
        <w:rPr>
          <w:b w:val="0"/>
          <w:color w:val="auto"/>
          <w:sz w:val="26"/>
          <w:szCs w:val="26"/>
          <w:lang w:val="en-GB"/>
        </w:rPr>
        <w:t xml:space="preserve"> the extent to which a debtor company should be obliged to comply with terms of the lease during the waiting period/giving possession of the aircraft when these terms would impose significant costs on the company</w:t>
      </w:r>
      <w:r w:rsidR="69394AF6" w:rsidRPr="005860A4">
        <w:rPr>
          <w:b w:val="0"/>
          <w:color w:val="auto"/>
          <w:sz w:val="26"/>
          <w:szCs w:val="26"/>
          <w:lang w:val="en-GB"/>
        </w:rPr>
        <w:t>?</w:t>
      </w:r>
    </w:p>
    <w:p w14:paraId="359ACDEC" w14:textId="77777777" w:rsidR="00E52206" w:rsidRPr="005860A4" w:rsidRDefault="00E52206" w:rsidP="00F2261D">
      <w:pPr>
        <w:pStyle w:val="Content"/>
        <w:rPr>
          <w:color w:val="auto"/>
          <w:sz w:val="26"/>
          <w:szCs w:val="26"/>
          <w:lang w:val="en-GB"/>
        </w:rPr>
      </w:pPr>
    </w:p>
    <w:p w14:paraId="2F77B589" w14:textId="7A8B2B65" w:rsidR="00867604" w:rsidRPr="005860A4" w:rsidRDefault="6968BF71" w:rsidP="00F2261D">
      <w:pPr>
        <w:pStyle w:val="Content"/>
        <w:rPr>
          <w:color w:val="auto"/>
          <w:sz w:val="26"/>
          <w:szCs w:val="26"/>
          <w:lang w:val="en-GB"/>
        </w:rPr>
      </w:pPr>
      <w:r w:rsidRPr="005860A4">
        <w:rPr>
          <w:color w:val="auto"/>
          <w:sz w:val="26"/>
          <w:szCs w:val="26"/>
          <w:lang w:val="en-GB"/>
        </w:rPr>
        <w:t>Th</w:t>
      </w:r>
      <w:r w:rsidR="4E0157AC" w:rsidRPr="005860A4">
        <w:rPr>
          <w:color w:val="auto"/>
          <w:sz w:val="26"/>
          <w:szCs w:val="26"/>
          <w:lang w:val="en-GB"/>
        </w:rPr>
        <w:t>e symposium concluded with a</w:t>
      </w:r>
      <w:r w:rsidRPr="005860A4">
        <w:rPr>
          <w:color w:val="auto"/>
          <w:sz w:val="26"/>
          <w:szCs w:val="26"/>
          <w:lang w:val="en-GB"/>
        </w:rPr>
        <w:t xml:space="preserve"> reception in the Senior Common Room at Trinity College Dublin,</w:t>
      </w:r>
      <w:r w:rsidR="3ACB2551" w:rsidRPr="005860A4">
        <w:rPr>
          <w:color w:val="auto"/>
          <w:sz w:val="26"/>
          <w:szCs w:val="26"/>
          <w:lang w:val="en-GB"/>
        </w:rPr>
        <w:t xml:space="preserve"> generously sponsored by Aviareto Limited. </w:t>
      </w:r>
      <w:r w:rsidRPr="005860A4">
        <w:rPr>
          <w:color w:val="auto"/>
          <w:sz w:val="26"/>
          <w:szCs w:val="26"/>
          <w:lang w:val="en-GB"/>
        </w:rPr>
        <w:t xml:space="preserve"> </w:t>
      </w:r>
      <w:r w:rsidR="3ACB2551" w:rsidRPr="005860A4">
        <w:rPr>
          <w:color w:val="auto"/>
          <w:sz w:val="26"/>
          <w:szCs w:val="26"/>
          <w:lang w:val="en-GB"/>
        </w:rPr>
        <w:t xml:space="preserve">At this event, </w:t>
      </w:r>
      <w:r w:rsidRPr="005860A4">
        <w:rPr>
          <w:color w:val="auto"/>
          <w:sz w:val="26"/>
          <w:szCs w:val="26"/>
          <w:lang w:val="en-GB"/>
        </w:rPr>
        <w:t>Professor David Kenny, the Head of the School of Law</w:t>
      </w:r>
      <w:r w:rsidR="3ACB2551" w:rsidRPr="005860A4">
        <w:rPr>
          <w:color w:val="auto"/>
          <w:sz w:val="26"/>
          <w:szCs w:val="26"/>
          <w:lang w:val="en-GB"/>
        </w:rPr>
        <w:t xml:space="preserve">, made a short address, welcoming participants and congratulating all the organisers for an excellent launch event. </w:t>
      </w:r>
    </w:p>
    <w:p w14:paraId="21FC5047" w14:textId="7DD1FF9B" w:rsidR="472C469C" w:rsidRPr="005860A4" w:rsidRDefault="472C469C" w:rsidP="00F2261D">
      <w:pPr>
        <w:pStyle w:val="Content"/>
        <w:rPr>
          <w:b/>
          <w:bCs/>
          <w:color w:val="E0EFF4" w:themeColor="accent4" w:themeTint="33"/>
          <w:sz w:val="26"/>
          <w:szCs w:val="26"/>
          <w:lang w:val="en-GB"/>
        </w:rPr>
      </w:pPr>
    </w:p>
    <w:p w14:paraId="2CC6895C" w14:textId="5CAE59F4" w:rsidR="38EE7964" w:rsidRPr="005860A4" w:rsidRDefault="38EE7964" w:rsidP="00F2261D">
      <w:pPr>
        <w:rPr>
          <w:color w:val="auto"/>
          <w:sz w:val="26"/>
          <w:szCs w:val="26"/>
          <w:lang w:val="en-GB"/>
        </w:rPr>
      </w:pPr>
      <w:r w:rsidRPr="005860A4">
        <w:rPr>
          <w:b w:val="0"/>
          <w:color w:val="auto"/>
          <w:sz w:val="26"/>
          <w:szCs w:val="26"/>
          <w:lang w:val="en-GB"/>
        </w:rPr>
        <w:t>Note: This document was prepared by</w:t>
      </w:r>
      <w:r w:rsidR="265EF6B0" w:rsidRPr="005860A4">
        <w:rPr>
          <w:b w:val="0"/>
          <w:color w:val="auto"/>
          <w:sz w:val="26"/>
          <w:szCs w:val="26"/>
          <w:lang w:val="en-GB"/>
        </w:rPr>
        <w:t xml:space="preserve"> </w:t>
      </w:r>
      <w:r w:rsidRPr="005860A4">
        <w:rPr>
          <w:b w:val="0"/>
          <w:color w:val="auto"/>
          <w:sz w:val="26"/>
          <w:szCs w:val="26"/>
          <w:lang w:val="en-GB"/>
        </w:rPr>
        <w:t xml:space="preserve">the </w:t>
      </w:r>
      <w:r w:rsidR="1A048167" w:rsidRPr="005860A4">
        <w:rPr>
          <w:b w:val="0"/>
          <w:color w:val="auto"/>
          <w:sz w:val="26"/>
          <w:szCs w:val="26"/>
          <w:lang w:val="en-GB"/>
        </w:rPr>
        <w:t xml:space="preserve">Student Associates on the School's Transnational Commercial and Leasing Law Project.  The students are Keelan Daye, </w:t>
      </w:r>
      <w:proofErr w:type="spellStart"/>
      <w:r w:rsidR="1A048167" w:rsidRPr="005860A4">
        <w:rPr>
          <w:b w:val="0"/>
          <w:color w:val="auto"/>
          <w:sz w:val="26"/>
          <w:szCs w:val="26"/>
          <w:lang w:val="en-GB"/>
        </w:rPr>
        <w:t>Yunqiu</w:t>
      </w:r>
      <w:proofErr w:type="spellEnd"/>
      <w:r w:rsidR="1A048167" w:rsidRPr="005860A4">
        <w:rPr>
          <w:b w:val="0"/>
          <w:color w:val="auto"/>
          <w:sz w:val="26"/>
          <w:szCs w:val="26"/>
          <w:lang w:val="en-GB"/>
        </w:rPr>
        <w:t xml:space="preserve"> Ma, </w:t>
      </w:r>
      <w:proofErr w:type="spellStart"/>
      <w:proofErr w:type="gramStart"/>
      <w:r w:rsidR="00BC37AB" w:rsidRPr="005860A4">
        <w:rPr>
          <w:b w:val="0"/>
          <w:color w:val="auto"/>
          <w:sz w:val="26"/>
          <w:szCs w:val="26"/>
          <w:lang w:val="en-GB"/>
        </w:rPr>
        <w:t>Ewhomazino</w:t>
      </w:r>
      <w:proofErr w:type="spellEnd"/>
      <w:r w:rsidR="000606DF" w:rsidRPr="005860A4">
        <w:rPr>
          <w:b w:val="0"/>
          <w:color w:val="auto"/>
          <w:sz w:val="26"/>
          <w:szCs w:val="26"/>
          <w:lang w:val="en-GB"/>
        </w:rPr>
        <w:t xml:space="preserve"> </w:t>
      </w:r>
      <w:r w:rsidR="1A048167" w:rsidRPr="005860A4">
        <w:rPr>
          <w:b w:val="0"/>
          <w:color w:val="auto"/>
          <w:sz w:val="26"/>
          <w:szCs w:val="26"/>
          <w:lang w:val="en-GB"/>
        </w:rPr>
        <w:t xml:space="preserve"> </w:t>
      </w:r>
      <w:proofErr w:type="spellStart"/>
      <w:r w:rsidR="1A048167" w:rsidRPr="005860A4">
        <w:rPr>
          <w:b w:val="0"/>
          <w:color w:val="auto"/>
          <w:sz w:val="26"/>
          <w:szCs w:val="26"/>
          <w:lang w:val="en-GB"/>
        </w:rPr>
        <w:t>Otuorimuo</w:t>
      </w:r>
      <w:proofErr w:type="spellEnd"/>
      <w:proofErr w:type="gramEnd"/>
      <w:r w:rsidR="1A048167" w:rsidRPr="005860A4">
        <w:rPr>
          <w:b w:val="0"/>
          <w:color w:val="auto"/>
          <w:sz w:val="26"/>
          <w:szCs w:val="26"/>
          <w:lang w:val="en-GB"/>
        </w:rPr>
        <w:t>, Alejandro Fredes</w:t>
      </w:r>
      <w:r w:rsidR="1A048167" w:rsidRPr="005860A4">
        <w:rPr>
          <w:b w:val="0"/>
          <w:color w:val="auto"/>
          <w:sz w:val="26"/>
          <w:szCs w:val="26"/>
        </w:rPr>
        <w:t xml:space="preserve">, </w:t>
      </w:r>
      <w:r w:rsidR="1A048167" w:rsidRPr="005860A4">
        <w:rPr>
          <w:b w:val="0"/>
          <w:color w:val="auto"/>
          <w:sz w:val="26"/>
          <w:szCs w:val="26"/>
          <w:lang w:val="en-GB"/>
        </w:rPr>
        <w:t xml:space="preserve">Julia </w:t>
      </w:r>
      <w:proofErr w:type="spellStart"/>
      <w:r w:rsidR="1A048167" w:rsidRPr="005860A4">
        <w:rPr>
          <w:b w:val="0"/>
          <w:color w:val="auto"/>
          <w:sz w:val="26"/>
          <w:szCs w:val="26"/>
          <w:lang w:val="en-GB"/>
        </w:rPr>
        <w:t>Tomasiak</w:t>
      </w:r>
      <w:proofErr w:type="spellEnd"/>
      <w:r w:rsidR="1A048167" w:rsidRPr="005860A4">
        <w:rPr>
          <w:b w:val="0"/>
          <w:color w:val="auto"/>
          <w:sz w:val="26"/>
          <w:szCs w:val="26"/>
        </w:rPr>
        <w:t>,</w:t>
      </w:r>
      <w:r w:rsidR="1A048167" w:rsidRPr="005860A4">
        <w:rPr>
          <w:b w:val="0"/>
          <w:color w:val="auto"/>
          <w:sz w:val="26"/>
          <w:szCs w:val="26"/>
          <w:lang w:val="en-GB"/>
        </w:rPr>
        <w:t xml:space="preserve"> and Anna Witte</w:t>
      </w:r>
      <w:r w:rsidR="1A048167" w:rsidRPr="005860A4">
        <w:rPr>
          <w:b w:val="0"/>
          <w:color w:val="auto"/>
          <w:sz w:val="26"/>
          <w:szCs w:val="26"/>
        </w:rPr>
        <w:t xml:space="preserve">, all </w:t>
      </w:r>
      <w:r w:rsidR="1A048167" w:rsidRPr="005860A4">
        <w:rPr>
          <w:b w:val="0"/>
          <w:color w:val="auto"/>
          <w:sz w:val="26"/>
          <w:szCs w:val="26"/>
          <w:lang w:val="en-GB"/>
        </w:rPr>
        <w:t xml:space="preserve">postgraduate students on the School's LLM programme </w:t>
      </w:r>
      <w:r w:rsidR="1A048167" w:rsidRPr="005860A4">
        <w:rPr>
          <w:b w:val="0"/>
          <w:color w:val="auto"/>
          <w:sz w:val="26"/>
          <w:szCs w:val="26"/>
        </w:rPr>
        <w:t xml:space="preserve">working </w:t>
      </w:r>
      <w:r w:rsidR="1A048167" w:rsidRPr="005860A4">
        <w:rPr>
          <w:b w:val="0"/>
          <w:color w:val="auto"/>
          <w:sz w:val="26"/>
          <w:szCs w:val="26"/>
          <w:lang w:val="en-GB"/>
        </w:rPr>
        <w:t>with mentors in A&amp;L Goodbody, Arthur Cox, Mason Hayes &amp; Curran, Matheson and McCann FitzGerald</w:t>
      </w:r>
      <w:r w:rsidR="00FF7D94" w:rsidRPr="005860A4">
        <w:rPr>
          <w:b w:val="0"/>
          <w:color w:val="auto"/>
          <w:sz w:val="26"/>
          <w:szCs w:val="26"/>
          <w:lang w:val="en-GB"/>
        </w:rPr>
        <w:t>.</w:t>
      </w:r>
      <w:r w:rsidR="1A048167" w:rsidRPr="005860A4">
        <w:rPr>
          <w:b w:val="0"/>
          <w:color w:val="auto"/>
          <w:sz w:val="26"/>
          <w:szCs w:val="26"/>
          <w:lang w:val="en-GB"/>
        </w:rPr>
        <w:t xml:space="preserve"> </w:t>
      </w:r>
    </w:p>
    <w:p w14:paraId="7DA4729C" w14:textId="53F6A85C" w:rsidR="472C469C" w:rsidRPr="00B70EC1" w:rsidRDefault="472C469C" w:rsidP="00F2261D">
      <w:pPr>
        <w:pStyle w:val="Content"/>
        <w:rPr>
          <w:b/>
          <w:bCs/>
          <w:color w:val="E0EFF4" w:themeColor="accent4" w:themeTint="33"/>
          <w:lang w:val="en-GB"/>
        </w:rPr>
      </w:pPr>
    </w:p>
    <w:sectPr w:rsidR="472C469C" w:rsidRPr="00B70EC1" w:rsidSect="00DF027C">
      <w:headerReference w:type="default" r:id="rId12"/>
      <w:footerReference w:type="default" r:id="rId13"/>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D2EAD" w14:textId="77777777" w:rsidR="00DC1256" w:rsidRDefault="00DC1256">
      <w:r>
        <w:separator/>
      </w:r>
    </w:p>
    <w:p w14:paraId="11E47E30" w14:textId="77777777" w:rsidR="00DC1256" w:rsidRDefault="00DC1256"/>
  </w:endnote>
  <w:endnote w:type="continuationSeparator" w:id="0">
    <w:p w14:paraId="2718A8E0" w14:textId="77777777" w:rsidR="00DC1256" w:rsidRDefault="00DC1256">
      <w:r>
        <w:continuationSeparator/>
      </w:r>
    </w:p>
    <w:p w14:paraId="78136F17" w14:textId="77777777" w:rsidR="00DC1256" w:rsidRDefault="00DC1256"/>
  </w:endnote>
  <w:endnote w:type="continuationNotice" w:id="1">
    <w:p w14:paraId="5111DE25" w14:textId="77777777" w:rsidR="00DC1256" w:rsidRDefault="00DC12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8748919"/>
      <w:docPartObj>
        <w:docPartGallery w:val="Page Numbers (Bottom of Page)"/>
        <w:docPartUnique/>
      </w:docPartObj>
    </w:sdtPr>
    <w:sdtEndPr>
      <w:rPr>
        <w:noProof/>
      </w:rPr>
    </w:sdtEndPr>
    <w:sdtContent>
      <w:p w14:paraId="51AFFE4F"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67BC067F"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58213" w14:textId="77777777" w:rsidR="00DC1256" w:rsidRDefault="00DC1256">
      <w:r>
        <w:separator/>
      </w:r>
    </w:p>
    <w:p w14:paraId="1A5BD5AB" w14:textId="77777777" w:rsidR="00DC1256" w:rsidRDefault="00DC1256"/>
  </w:footnote>
  <w:footnote w:type="continuationSeparator" w:id="0">
    <w:p w14:paraId="10D44DBC" w14:textId="77777777" w:rsidR="00DC1256" w:rsidRDefault="00DC1256">
      <w:r>
        <w:continuationSeparator/>
      </w:r>
    </w:p>
    <w:p w14:paraId="3BB6CCDC" w14:textId="77777777" w:rsidR="00DC1256" w:rsidRDefault="00DC1256"/>
  </w:footnote>
  <w:footnote w:type="continuationNotice" w:id="1">
    <w:p w14:paraId="526D29B8" w14:textId="77777777" w:rsidR="00DC1256" w:rsidRDefault="00DC1256">
      <w:pPr>
        <w:spacing w:line="240" w:lineRule="auto"/>
      </w:pPr>
    </w:p>
  </w:footnote>
  <w:footnote w:id="2">
    <w:p w14:paraId="222EE014" w14:textId="77777777" w:rsidR="00FB5CB4" w:rsidRDefault="00FB5CB4" w:rsidP="00FB5CB4">
      <w:pPr>
        <w:pStyle w:val="FootnoteText"/>
        <w:rPr>
          <w:rFonts w:ascii="Book Antiqua" w:hAnsi="Book Antiqua" w:cs="Times New Roman"/>
          <w:sz w:val="18"/>
          <w:szCs w:val="18"/>
          <w:lang w:val="en-IE"/>
        </w:rPr>
      </w:pPr>
      <w:r>
        <w:rPr>
          <w:rStyle w:val="FootnoteReference"/>
          <w:sz w:val="18"/>
          <w:szCs w:val="18"/>
        </w:rPr>
        <w:footnoteRef/>
      </w:r>
      <w:r>
        <w:rPr>
          <w:sz w:val="18"/>
          <w:szCs w:val="18"/>
        </w:rPr>
        <w:t xml:space="preserve"> Manuscripts which go to make up our modern understanding of the Brehon laws are contained in the Library of Trinity College Dublin.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42BF0193" w14:textId="77777777" w:rsidTr="00D077E9">
      <w:trPr>
        <w:trHeight w:val="978"/>
      </w:trPr>
      <w:tc>
        <w:tcPr>
          <w:tcW w:w="9990" w:type="dxa"/>
          <w:tcBorders>
            <w:top w:val="nil"/>
            <w:left w:val="nil"/>
            <w:bottom w:val="single" w:sz="36" w:space="0" w:color="34ABA2" w:themeColor="accent3"/>
            <w:right w:val="nil"/>
          </w:tcBorders>
        </w:tcPr>
        <w:p w14:paraId="4FBA8CF9" w14:textId="77777777" w:rsidR="00D077E9" w:rsidRDefault="00D077E9">
          <w:pPr>
            <w:pStyle w:val="Header"/>
          </w:pPr>
        </w:p>
      </w:tc>
    </w:tr>
  </w:tbl>
  <w:p w14:paraId="34AC4B6E"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BB0479"/>
    <w:multiLevelType w:val="hybridMultilevel"/>
    <w:tmpl w:val="FFFFFFFF"/>
    <w:lvl w:ilvl="0" w:tplc="F794B082">
      <w:start w:val="1"/>
      <w:numFmt w:val="bullet"/>
      <w:lvlText w:val=""/>
      <w:lvlJc w:val="left"/>
      <w:pPr>
        <w:ind w:left="720" w:hanging="360"/>
      </w:pPr>
      <w:rPr>
        <w:rFonts w:ascii="Symbol" w:hAnsi="Symbol" w:hint="default"/>
      </w:rPr>
    </w:lvl>
    <w:lvl w:ilvl="1" w:tplc="DB3C2712">
      <w:start w:val="1"/>
      <w:numFmt w:val="bullet"/>
      <w:lvlText w:val="o"/>
      <w:lvlJc w:val="left"/>
      <w:pPr>
        <w:ind w:left="1440" w:hanging="360"/>
      </w:pPr>
      <w:rPr>
        <w:rFonts w:ascii="Courier New" w:hAnsi="Courier New" w:hint="default"/>
      </w:rPr>
    </w:lvl>
    <w:lvl w:ilvl="2" w:tplc="4FA4B098">
      <w:start w:val="1"/>
      <w:numFmt w:val="bullet"/>
      <w:lvlText w:val=""/>
      <w:lvlJc w:val="left"/>
      <w:pPr>
        <w:ind w:left="2160" w:hanging="360"/>
      </w:pPr>
      <w:rPr>
        <w:rFonts w:ascii="Wingdings" w:hAnsi="Wingdings" w:hint="default"/>
      </w:rPr>
    </w:lvl>
    <w:lvl w:ilvl="3" w:tplc="2AC4069E">
      <w:start w:val="1"/>
      <w:numFmt w:val="bullet"/>
      <w:lvlText w:val=""/>
      <w:lvlJc w:val="left"/>
      <w:pPr>
        <w:ind w:left="2880" w:hanging="360"/>
      </w:pPr>
      <w:rPr>
        <w:rFonts w:ascii="Symbol" w:hAnsi="Symbol" w:hint="default"/>
      </w:rPr>
    </w:lvl>
    <w:lvl w:ilvl="4" w:tplc="2BFE2000">
      <w:start w:val="1"/>
      <w:numFmt w:val="bullet"/>
      <w:lvlText w:val="o"/>
      <w:lvlJc w:val="left"/>
      <w:pPr>
        <w:ind w:left="3600" w:hanging="360"/>
      </w:pPr>
      <w:rPr>
        <w:rFonts w:ascii="Courier New" w:hAnsi="Courier New" w:hint="default"/>
      </w:rPr>
    </w:lvl>
    <w:lvl w:ilvl="5" w:tplc="1E84FD5A">
      <w:start w:val="1"/>
      <w:numFmt w:val="bullet"/>
      <w:lvlText w:val=""/>
      <w:lvlJc w:val="left"/>
      <w:pPr>
        <w:ind w:left="4320" w:hanging="360"/>
      </w:pPr>
      <w:rPr>
        <w:rFonts w:ascii="Wingdings" w:hAnsi="Wingdings" w:hint="default"/>
      </w:rPr>
    </w:lvl>
    <w:lvl w:ilvl="6" w:tplc="1BC4AE0C">
      <w:start w:val="1"/>
      <w:numFmt w:val="bullet"/>
      <w:lvlText w:val=""/>
      <w:lvlJc w:val="left"/>
      <w:pPr>
        <w:ind w:left="5040" w:hanging="360"/>
      </w:pPr>
      <w:rPr>
        <w:rFonts w:ascii="Symbol" w:hAnsi="Symbol" w:hint="default"/>
      </w:rPr>
    </w:lvl>
    <w:lvl w:ilvl="7" w:tplc="7402FB7A">
      <w:start w:val="1"/>
      <w:numFmt w:val="bullet"/>
      <w:lvlText w:val="o"/>
      <w:lvlJc w:val="left"/>
      <w:pPr>
        <w:ind w:left="5760" w:hanging="360"/>
      </w:pPr>
      <w:rPr>
        <w:rFonts w:ascii="Courier New" w:hAnsi="Courier New" w:hint="default"/>
      </w:rPr>
    </w:lvl>
    <w:lvl w:ilvl="8" w:tplc="10F26DAA">
      <w:start w:val="1"/>
      <w:numFmt w:val="bullet"/>
      <w:lvlText w:val=""/>
      <w:lvlJc w:val="left"/>
      <w:pPr>
        <w:ind w:left="6480" w:hanging="360"/>
      </w:pPr>
      <w:rPr>
        <w:rFonts w:ascii="Wingdings" w:hAnsi="Wingdings" w:hint="default"/>
      </w:rPr>
    </w:lvl>
  </w:abstractNum>
  <w:abstractNum w:abstractNumId="1" w15:restartNumberingAfterBreak="0">
    <w:nsid w:val="7807732F"/>
    <w:multiLevelType w:val="hybridMultilevel"/>
    <w:tmpl w:val="3F307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2816A1"/>
    <w:multiLevelType w:val="hybridMultilevel"/>
    <w:tmpl w:val="FFFFFFFF"/>
    <w:lvl w:ilvl="0" w:tplc="21504C34">
      <w:start w:val="1"/>
      <w:numFmt w:val="bullet"/>
      <w:lvlText w:val=""/>
      <w:lvlJc w:val="left"/>
      <w:pPr>
        <w:ind w:left="720" w:hanging="360"/>
      </w:pPr>
      <w:rPr>
        <w:rFonts w:ascii="Symbol" w:hAnsi="Symbol" w:hint="default"/>
      </w:rPr>
    </w:lvl>
    <w:lvl w:ilvl="1" w:tplc="E93EAFBC">
      <w:start w:val="1"/>
      <w:numFmt w:val="bullet"/>
      <w:lvlText w:val="o"/>
      <w:lvlJc w:val="left"/>
      <w:pPr>
        <w:ind w:left="1440" w:hanging="360"/>
      </w:pPr>
      <w:rPr>
        <w:rFonts w:ascii="Courier New" w:hAnsi="Courier New" w:hint="default"/>
      </w:rPr>
    </w:lvl>
    <w:lvl w:ilvl="2" w:tplc="3BB88F18">
      <w:start w:val="1"/>
      <w:numFmt w:val="bullet"/>
      <w:lvlText w:val=""/>
      <w:lvlJc w:val="left"/>
      <w:pPr>
        <w:ind w:left="2160" w:hanging="360"/>
      </w:pPr>
      <w:rPr>
        <w:rFonts w:ascii="Wingdings" w:hAnsi="Wingdings" w:hint="default"/>
      </w:rPr>
    </w:lvl>
    <w:lvl w:ilvl="3" w:tplc="F8F0A6BA">
      <w:start w:val="1"/>
      <w:numFmt w:val="bullet"/>
      <w:lvlText w:val=""/>
      <w:lvlJc w:val="left"/>
      <w:pPr>
        <w:ind w:left="2880" w:hanging="360"/>
      </w:pPr>
      <w:rPr>
        <w:rFonts w:ascii="Symbol" w:hAnsi="Symbol" w:hint="default"/>
      </w:rPr>
    </w:lvl>
    <w:lvl w:ilvl="4" w:tplc="B238AC9C">
      <w:start w:val="1"/>
      <w:numFmt w:val="bullet"/>
      <w:lvlText w:val="o"/>
      <w:lvlJc w:val="left"/>
      <w:pPr>
        <w:ind w:left="3600" w:hanging="360"/>
      </w:pPr>
      <w:rPr>
        <w:rFonts w:ascii="Courier New" w:hAnsi="Courier New" w:hint="default"/>
      </w:rPr>
    </w:lvl>
    <w:lvl w:ilvl="5" w:tplc="6822462C">
      <w:start w:val="1"/>
      <w:numFmt w:val="bullet"/>
      <w:lvlText w:val=""/>
      <w:lvlJc w:val="left"/>
      <w:pPr>
        <w:ind w:left="4320" w:hanging="360"/>
      </w:pPr>
      <w:rPr>
        <w:rFonts w:ascii="Wingdings" w:hAnsi="Wingdings" w:hint="default"/>
      </w:rPr>
    </w:lvl>
    <w:lvl w:ilvl="6" w:tplc="8DC07006">
      <w:start w:val="1"/>
      <w:numFmt w:val="bullet"/>
      <w:lvlText w:val=""/>
      <w:lvlJc w:val="left"/>
      <w:pPr>
        <w:ind w:left="5040" w:hanging="360"/>
      </w:pPr>
      <w:rPr>
        <w:rFonts w:ascii="Symbol" w:hAnsi="Symbol" w:hint="default"/>
      </w:rPr>
    </w:lvl>
    <w:lvl w:ilvl="7" w:tplc="155E0C56">
      <w:start w:val="1"/>
      <w:numFmt w:val="bullet"/>
      <w:lvlText w:val="o"/>
      <w:lvlJc w:val="left"/>
      <w:pPr>
        <w:ind w:left="5760" w:hanging="360"/>
      </w:pPr>
      <w:rPr>
        <w:rFonts w:ascii="Courier New" w:hAnsi="Courier New" w:hint="default"/>
      </w:rPr>
    </w:lvl>
    <w:lvl w:ilvl="8" w:tplc="99F6EFB6">
      <w:start w:val="1"/>
      <w:numFmt w:val="bullet"/>
      <w:lvlText w:val=""/>
      <w:lvlJc w:val="left"/>
      <w:pPr>
        <w:ind w:left="6480" w:hanging="360"/>
      </w:pPr>
      <w:rPr>
        <w:rFonts w:ascii="Wingdings" w:hAnsi="Wingdings" w:hint="default"/>
      </w:rPr>
    </w:lvl>
  </w:abstractNum>
  <w:num w:numId="1" w16cid:durableId="855924002">
    <w:abstractNumId w:val="2"/>
  </w:num>
  <w:num w:numId="2" w16cid:durableId="1505170087">
    <w:abstractNumId w:val="0"/>
  </w:num>
  <w:num w:numId="3" w16cid:durableId="1845971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E48"/>
    <w:rsid w:val="00004822"/>
    <w:rsid w:val="00012F1A"/>
    <w:rsid w:val="00017FA9"/>
    <w:rsid w:val="00021750"/>
    <w:rsid w:val="0002482E"/>
    <w:rsid w:val="000277A0"/>
    <w:rsid w:val="0002784B"/>
    <w:rsid w:val="00032AF7"/>
    <w:rsid w:val="000363DB"/>
    <w:rsid w:val="0004215D"/>
    <w:rsid w:val="00044F0E"/>
    <w:rsid w:val="00050324"/>
    <w:rsid w:val="00057835"/>
    <w:rsid w:val="000606DF"/>
    <w:rsid w:val="000703F7"/>
    <w:rsid w:val="000711D9"/>
    <w:rsid w:val="000806E7"/>
    <w:rsid w:val="00083EAB"/>
    <w:rsid w:val="000847EB"/>
    <w:rsid w:val="00086DA8"/>
    <w:rsid w:val="000900E0"/>
    <w:rsid w:val="000902E4"/>
    <w:rsid w:val="000912C8"/>
    <w:rsid w:val="000946DF"/>
    <w:rsid w:val="000A0150"/>
    <w:rsid w:val="000A05F7"/>
    <w:rsid w:val="000A16A2"/>
    <w:rsid w:val="000C5264"/>
    <w:rsid w:val="000D2C5C"/>
    <w:rsid w:val="000D40F4"/>
    <w:rsid w:val="000D4A67"/>
    <w:rsid w:val="000E2F8C"/>
    <w:rsid w:val="000E4588"/>
    <w:rsid w:val="000E63C9"/>
    <w:rsid w:val="00112F4A"/>
    <w:rsid w:val="0011334F"/>
    <w:rsid w:val="00113CE3"/>
    <w:rsid w:val="00114C05"/>
    <w:rsid w:val="00126BB8"/>
    <w:rsid w:val="00130E9D"/>
    <w:rsid w:val="00131282"/>
    <w:rsid w:val="00132BFA"/>
    <w:rsid w:val="0013544D"/>
    <w:rsid w:val="001411C1"/>
    <w:rsid w:val="00147E4B"/>
    <w:rsid w:val="00150A6D"/>
    <w:rsid w:val="001511D1"/>
    <w:rsid w:val="00153DDD"/>
    <w:rsid w:val="00160105"/>
    <w:rsid w:val="00166472"/>
    <w:rsid w:val="001673E8"/>
    <w:rsid w:val="00167B51"/>
    <w:rsid w:val="00183FC0"/>
    <w:rsid w:val="00185B35"/>
    <w:rsid w:val="00190780"/>
    <w:rsid w:val="00193CEF"/>
    <w:rsid w:val="00194407"/>
    <w:rsid w:val="00196CCA"/>
    <w:rsid w:val="001A1E77"/>
    <w:rsid w:val="001B277A"/>
    <w:rsid w:val="001C1E30"/>
    <w:rsid w:val="001E381D"/>
    <w:rsid w:val="001F2BC8"/>
    <w:rsid w:val="001F311C"/>
    <w:rsid w:val="001F5DCC"/>
    <w:rsid w:val="001F5F6B"/>
    <w:rsid w:val="00204C59"/>
    <w:rsid w:val="00205B1F"/>
    <w:rsid w:val="00205DEE"/>
    <w:rsid w:val="00206987"/>
    <w:rsid w:val="00217226"/>
    <w:rsid w:val="00231564"/>
    <w:rsid w:val="00231F3C"/>
    <w:rsid w:val="00233D22"/>
    <w:rsid w:val="00237FA0"/>
    <w:rsid w:val="00243EBC"/>
    <w:rsid w:val="00246A35"/>
    <w:rsid w:val="0025163B"/>
    <w:rsid w:val="0025355D"/>
    <w:rsid w:val="0025514A"/>
    <w:rsid w:val="00280323"/>
    <w:rsid w:val="00284348"/>
    <w:rsid w:val="00284DC1"/>
    <w:rsid w:val="002876BE"/>
    <w:rsid w:val="00287B71"/>
    <w:rsid w:val="00291AD2"/>
    <w:rsid w:val="00294443"/>
    <w:rsid w:val="0029466F"/>
    <w:rsid w:val="002B1B6B"/>
    <w:rsid w:val="002B3BEA"/>
    <w:rsid w:val="002B4057"/>
    <w:rsid w:val="002B6C94"/>
    <w:rsid w:val="002C16CF"/>
    <w:rsid w:val="002C30A1"/>
    <w:rsid w:val="002D34EC"/>
    <w:rsid w:val="002D40EF"/>
    <w:rsid w:val="002E685B"/>
    <w:rsid w:val="002F51F5"/>
    <w:rsid w:val="00300122"/>
    <w:rsid w:val="00300574"/>
    <w:rsid w:val="003009CF"/>
    <w:rsid w:val="00301481"/>
    <w:rsid w:val="00304152"/>
    <w:rsid w:val="00312137"/>
    <w:rsid w:val="003126CA"/>
    <w:rsid w:val="00312B16"/>
    <w:rsid w:val="00312F5A"/>
    <w:rsid w:val="00316BD8"/>
    <w:rsid w:val="003171FA"/>
    <w:rsid w:val="00330359"/>
    <w:rsid w:val="0033762F"/>
    <w:rsid w:val="0034479B"/>
    <w:rsid w:val="00344F6A"/>
    <w:rsid w:val="00350A98"/>
    <w:rsid w:val="0035116C"/>
    <w:rsid w:val="00355E4E"/>
    <w:rsid w:val="00357FD8"/>
    <w:rsid w:val="003648E0"/>
    <w:rsid w:val="00366B5F"/>
    <w:rsid w:val="00366C7E"/>
    <w:rsid w:val="003750B1"/>
    <w:rsid w:val="00376220"/>
    <w:rsid w:val="00377C27"/>
    <w:rsid w:val="003824E6"/>
    <w:rsid w:val="00384EA3"/>
    <w:rsid w:val="0038666A"/>
    <w:rsid w:val="00392BA4"/>
    <w:rsid w:val="003A39A1"/>
    <w:rsid w:val="003A58A8"/>
    <w:rsid w:val="003A67EA"/>
    <w:rsid w:val="003B7873"/>
    <w:rsid w:val="003C0430"/>
    <w:rsid w:val="003C2191"/>
    <w:rsid w:val="003C3EB6"/>
    <w:rsid w:val="003D3863"/>
    <w:rsid w:val="003E67BA"/>
    <w:rsid w:val="003E9EA3"/>
    <w:rsid w:val="003F025F"/>
    <w:rsid w:val="003F1DFA"/>
    <w:rsid w:val="003F6B71"/>
    <w:rsid w:val="004110DE"/>
    <w:rsid w:val="004258B2"/>
    <w:rsid w:val="0042596A"/>
    <w:rsid w:val="0042696B"/>
    <w:rsid w:val="0042709C"/>
    <w:rsid w:val="00427C9B"/>
    <w:rsid w:val="00431D84"/>
    <w:rsid w:val="0044031B"/>
    <w:rsid w:val="0044085A"/>
    <w:rsid w:val="00444E16"/>
    <w:rsid w:val="00457B1D"/>
    <w:rsid w:val="0046294D"/>
    <w:rsid w:val="00464B74"/>
    <w:rsid w:val="00466CF0"/>
    <w:rsid w:val="004676CB"/>
    <w:rsid w:val="00474FE7"/>
    <w:rsid w:val="00476CA7"/>
    <w:rsid w:val="004804C9"/>
    <w:rsid w:val="0048307C"/>
    <w:rsid w:val="004863A1"/>
    <w:rsid w:val="00490F9B"/>
    <w:rsid w:val="00494254"/>
    <w:rsid w:val="004A1116"/>
    <w:rsid w:val="004B21A5"/>
    <w:rsid w:val="004B23DB"/>
    <w:rsid w:val="004C584F"/>
    <w:rsid w:val="004D2530"/>
    <w:rsid w:val="004E0FFB"/>
    <w:rsid w:val="004E1DB8"/>
    <w:rsid w:val="004E634C"/>
    <w:rsid w:val="005028DE"/>
    <w:rsid w:val="005037F0"/>
    <w:rsid w:val="00510825"/>
    <w:rsid w:val="0051452C"/>
    <w:rsid w:val="00516A86"/>
    <w:rsid w:val="005228DC"/>
    <w:rsid w:val="005275F6"/>
    <w:rsid w:val="00530676"/>
    <w:rsid w:val="0053327B"/>
    <w:rsid w:val="00534F74"/>
    <w:rsid w:val="00543BFA"/>
    <w:rsid w:val="00553295"/>
    <w:rsid w:val="005560E4"/>
    <w:rsid w:val="00557095"/>
    <w:rsid w:val="00557421"/>
    <w:rsid w:val="00557AD1"/>
    <w:rsid w:val="005669B6"/>
    <w:rsid w:val="00567E48"/>
    <w:rsid w:val="00571122"/>
    <w:rsid w:val="00571AAB"/>
    <w:rsid w:val="00572102"/>
    <w:rsid w:val="00580D25"/>
    <w:rsid w:val="00581FDE"/>
    <w:rsid w:val="005857E1"/>
    <w:rsid w:val="005860A4"/>
    <w:rsid w:val="005929FA"/>
    <w:rsid w:val="00593311"/>
    <w:rsid w:val="00593AC2"/>
    <w:rsid w:val="00595732"/>
    <w:rsid w:val="005A2E79"/>
    <w:rsid w:val="005A7D26"/>
    <w:rsid w:val="005B035D"/>
    <w:rsid w:val="005B5649"/>
    <w:rsid w:val="005B7234"/>
    <w:rsid w:val="005B7B03"/>
    <w:rsid w:val="005C7AEC"/>
    <w:rsid w:val="005D47D8"/>
    <w:rsid w:val="005D5DC3"/>
    <w:rsid w:val="005E3891"/>
    <w:rsid w:val="005E785D"/>
    <w:rsid w:val="005F1BB0"/>
    <w:rsid w:val="005F3224"/>
    <w:rsid w:val="005F4906"/>
    <w:rsid w:val="005F54D0"/>
    <w:rsid w:val="005F66FF"/>
    <w:rsid w:val="006060C5"/>
    <w:rsid w:val="006066BA"/>
    <w:rsid w:val="0061360D"/>
    <w:rsid w:val="00614C29"/>
    <w:rsid w:val="006160AC"/>
    <w:rsid w:val="00624AF3"/>
    <w:rsid w:val="00635C1F"/>
    <w:rsid w:val="00637D2B"/>
    <w:rsid w:val="00642393"/>
    <w:rsid w:val="006458C9"/>
    <w:rsid w:val="00650A22"/>
    <w:rsid w:val="00653F1C"/>
    <w:rsid w:val="006544DD"/>
    <w:rsid w:val="00655B45"/>
    <w:rsid w:val="00655D96"/>
    <w:rsid w:val="00656C4D"/>
    <w:rsid w:val="0066504C"/>
    <w:rsid w:val="0066547E"/>
    <w:rsid w:val="0067766F"/>
    <w:rsid w:val="00682AA2"/>
    <w:rsid w:val="00683A5B"/>
    <w:rsid w:val="0068454A"/>
    <w:rsid w:val="0068485D"/>
    <w:rsid w:val="00685656"/>
    <w:rsid w:val="00685B82"/>
    <w:rsid w:val="00691AB9"/>
    <w:rsid w:val="00693224"/>
    <w:rsid w:val="006B0998"/>
    <w:rsid w:val="006B742B"/>
    <w:rsid w:val="006B7916"/>
    <w:rsid w:val="006C02E6"/>
    <w:rsid w:val="006C7C69"/>
    <w:rsid w:val="006D3B25"/>
    <w:rsid w:val="006E2157"/>
    <w:rsid w:val="006E5716"/>
    <w:rsid w:val="006F1B7F"/>
    <w:rsid w:val="006F494D"/>
    <w:rsid w:val="00704212"/>
    <w:rsid w:val="00705ACE"/>
    <w:rsid w:val="007116CB"/>
    <w:rsid w:val="00713E11"/>
    <w:rsid w:val="00714B2C"/>
    <w:rsid w:val="00715A7A"/>
    <w:rsid w:val="00725EDF"/>
    <w:rsid w:val="007302B3"/>
    <w:rsid w:val="00730733"/>
    <w:rsid w:val="00730E3A"/>
    <w:rsid w:val="00736AAF"/>
    <w:rsid w:val="00741FE2"/>
    <w:rsid w:val="0074228A"/>
    <w:rsid w:val="007456DB"/>
    <w:rsid w:val="00746B40"/>
    <w:rsid w:val="00747F6A"/>
    <w:rsid w:val="00750983"/>
    <w:rsid w:val="007635EB"/>
    <w:rsid w:val="00765319"/>
    <w:rsid w:val="00765B2A"/>
    <w:rsid w:val="00773D3A"/>
    <w:rsid w:val="00776DB2"/>
    <w:rsid w:val="00780F06"/>
    <w:rsid w:val="00782C17"/>
    <w:rsid w:val="00783A34"/>
    <w:rsid w:val="00790AC4"/>
    <w:rsid w:val="007A1D7A"/>
    <w:rsid w:val="007A68C8"/>
    <w:rsid w:val="007B0391"/>
    <w:rsid w:val="007B1C48"/>
    <w:rsid w:val="007B411E"/>
    <w:rsid w:val="007B6464"/>
    <w:rsid w:val="007C1E6D"/>
    <w:rsid w:val="007C6B52"/>
    <w:rsid w:val="007C6F32"/>
    <w:rsid w:val="007D0027"/>
    <w:rsid w:val="007D16C5"/>
    <w:rsid w:val="007F0002"/>
    <w:rsid w:val="007F3C5C"/>
    <w:rsid w:val="007F77BE"/>
    <w:rsid w:val="00800866"/>
    <w:rsid w:val="008117E9"/>
    <w:rsid w:val="008145E6"/>
    <w:rsid w:val="0082003F"/>
    <w:rsid w:val="00822038"/>
    <w:rsid w:val="0083078F"/>
    <w:rsid w:val="00832C3D"/>
    <w:rsid w:val="0083332C"/>
    <w:rsid w:val="008434AB"/>
    <w:rsid w:val="008466D2"/>
    <w:rsid w:val="00853901"/>
    <w:rsid w:val="00855F38"/>
    <w:rsid w:val="00862FE4"/>
    <w:rsid w:val="0086389A"/>
    <w:rsid w:val="00867604"/>
    <w:rsid w:val="008713A8"/>
    <w:rsid w:val="008714C7"/>
    <w:rsid w:val="0087602D"/>
    <w:rsid w:val="0087605E"/>
    <w:rsid w:val="00876E8B"/>
    <w:rsid w:val="00882362"/>
    <w:rsid w:val="00885E0A"/>
    <w:rsid w:val="00887B8A"/>
    <w:rsid w:val="00891043"/>
    <w:rsid w:val="008A1D0C"/>
    <w:rsid w:val="008A35A1"/>
    <w:rsid w:val="008B1FEE"/>
    <w:rsid w:val="008B1FF7"/>
    <w:rsid w:val="008B24AA"/>
    <w:rsid w:val="008C2FE8"/>
    <w:rsid w:val="008C3DE2"/>
    <w:rsid w:val="008C5C12"/>
    <w:rsid w:val="008D0642"/>
    <w:rsid w:val="008D3FB4"/>
    <w:rsid w:val="008E050F"/>
    <w:rsid w:val="008E0E41"/>
    <w:rsid w:val="008E1125"/>
    <w:rsid w:val="008E1779"/>
    <w:rsid w:val="008E2F85"/>
    <w:rsid w:val="008F138F"/>
    <w:rsid w:val="00903C32"/>
    <w:rsid w:val="00907D11"/>
    <w:rsid w:val="00915A86"/>
    <w:rsid w:val="00916B16"/>
    <w:rsid w:val="009173B9"/>
    <w:rsid w:val="00923125"/>
    <w:rsid w:val="00930433"/>
    <w:rsid w:val="0093099D"/>
    <w:rsid w:val="0093335D"/>
    <w:rsid w:val="0093613E"/>
    <w:rsid w:val="00936399"/>
    <w:rsid w:val="00936995"/>
    <w:rsid w:val="00940A6C"/>
    <w:rsid w:val="00943026"/>
    <w:rsid w:val="00946B1D"/>
    <w:rsid w:val="00954A1F"/>
    <w:rsid w:val="0095527B"/>
    <w:rsid w:val="0095637E"/>
    <w:rsid w:val="009575B3"/>
    <w:rsid w:val="00961FAA"/>
    <w:rsid w:val="009666ED"/>
    <w:rsid w:val="00966B81"/>
    <w:rsid w:val="009731BC"/>
    <w:rsid w:val="00973C52"/>
    <w:rsid w:val="00981083"/>
    <w:rsid w:val="009824B6"/>
    <w:rsid w:val="009940A8"/>
    <w:rsid w:val="009A00C7"/>
    <w:rsid w:val="009A0CA7"/>
    <w:rsid w:val="009B6527"/>
    <w:rsid w:val="009B7002"/>
    <w:rsid w:val="009C5007"/>
    <w:rsid w:val="009C7720"/>
    <w:rsid w:val="009E06EA"/>
    <w:rsid w:val="009E5BF3"/>
    <w:rsid w:val="009F032F"/>
    <w:rsid w:val="00A03574"/>
    <w:rsid w:val="00A05606"/>
    <w:rsid w:val="00A1332E"/>
    <w:rsid w:val="00A16991"/>
    <w:rsid w:val="00A23AFA"/>
    <w:rsid w:val="00A31B3E"/>
    <w:rsid w:val="00A3432F"/>
    <w:rsid w:val="00A368BD"/>
    <w:rsid w:val="00A4252E"/>
    <w:rsid w:val="00A444A2"/>
    <w:rsid w:val="00A532F3"/>
    <w:rsid w:val="00A7170D"/>
    <w:rsid w:val="00A8115E"/>
    <w:rsid w:val="00A837A5"/>
    <w:rsid w:val="00A8489E"/>
    <w:rsid w:val="00A905D2"/>
    <w:rsid w:val="00AA1CE2"/>
    <w:rsid w:val="00AA4833"/>
    <w:rsid w:val="00AA62AC"/>
    <w:rsid w:val="00AB77C4"/>
    <w:rsid w:val="00AC29F3"/>
    <w:rsid w:val="00AD39A6"/>
    <w:rsid w:val="00AE4759"/>
    <w:rsid w:val="00AF5477"/>
    <w:rsid w:val="00AF62C3"/>
    <w:rsid w:val="00AF6D7C"/>
    <w:rsid w:val="00B108D2"/>
    <w:rsid w:val="00B10BAB"/>
    <w:rsid w:val="00B11CE9"/>
    <w:rsid w:val="00B12C4B"/>
    <w:rsid w:val="00B12DEC"/>
    <w:rsid w:val="00B17B35"/>
    <w:rsid w:val="00B231E5"/>
    <w:rsid w:val="00B251EA"/>
    <w:rsid w:val="00B36445"/>
    <w:rsid w:val="00B43E82"/>
    <w:rsid w:val="00B52256"/>
    <w:rsid w:val="00B61161"/>
    <w:rsid w:val="00B6172E"/>
    <w:rsid w:val="00B70EC1"/>
    <w:rsid w:val="00B71358"/>
    <w:rsid w:val="00B72BA5"/>
    <w:rsid w:val="00B91B9A"/>
    <w:rsid w:val="00B9495A"/>
    <w:rsid w:val="00B95FAE"/>
    <w:rsid w:val="00BA4F12"/>
    <w:rsid w:val="00BA7692"/>
    <w:rsid w:val="00BB0C84"/>
    <w:rsid w:val="00BB6CB4"/>
    <w:rsid w:val="00BC095C"/>
    <w:rsid w:val="00BC1968"/>
    <w:rsid w:val="00BC37AB"/>
    <w:rsid w:val="00BC3C73"/>
    <w:rsid w:val="00BC4D80"/>
    <w:rsid w:val="00BC5C87"/>
    <w:rsid w:val="00BD0C6B"/>
    <w:rsid w:val="00BE3B71"/>
    <w:rsid w:val="00BEC9FF"/>
    <w:rsid w:val="00BF6EC3"/>
    <w:rsid w:val="00C02B87"/>
    <w:rsid w:val="00C0321C"/>
    <w:rsid w:val="00C05549"/>
    <w:rsid w:val="00C05D03"/>
    <w:rsid w:val="00C11154"/>
    <w:rsid w:val="00C11BD3"/>
    <w:rsid w:val="00C1509B"/>
    <w:rsid w:val="00C169C0"/>
    <w:rsid w:val="00C17C4B"/>
    <w:rsid w:val="00C23E4F"/>
    <w:rsid w:val="00C30F17"/>
    <w:rsid w:val="00C37ACC"/>
    <w:rsid w:val="00C4086D"/>
    <w:rsid w:val="00C41FEA"/>
    <w:rsid w:val="00C421FB"/>
    <w:rsid w:val="00C50C24"/>
    <w:rsid w:val="00C50C66"/>
    <w:rsid w:val="00C50D4A"/>
    <w:rsid w:val="00C51884"/>
    <w:rsid w:val="00C54661"/>
    <w:rsid w:val="00C611F1"/>
    <w:rsid w:val="00C65070"/>
    <w:rsid w:val="00C856F2"/>
    <w:rsid w:val="00C85939"/>
    <w:rsid w:val="00CA07BB"/>
    <w:rsid w:val="00CA1896"/>
    <w:rsid w:val="00CB5B28"/>
    <w:rsid w:val="00CB629A"/>
    <w:rsid w:val="00CC1702"/>
    <w:rsid w:val="00CC7E57"/>
    <w:rsid w:val="00CD7A15"/>
    <w:rsid w:val="00CE0D1E"/>
    <w:rsid w:val="00CE6621"/>
    <w:rsid w:val="00CF5371"/>
    <w:rsid w:val="00D00C6C"/>
    <w:rsid w:val="00D02175"/>
    <w:rsid w:val="00D0323A"/>
    <w:rsid w:val="00D03B11"/>
    <w:rsid w:val="00D0559F"/>
    <w:rsid w:val="00D077E9"/>
    <w:rsid w:val="00D10366"/>
    <w:rsid w:val="00D14481"/>
    <w:rsid w:val="00D21E92"/>
    <w:rsid w:val="00D2219B"/>
    <w:rsid w:val="00D259DE"/>
    <w:rsid w:val="00D27C17"/>
    <w:rsid w:val="00D33FDE"/>
    <w:rsid w:val="00D40391"/>
    <w:rsid w:val="00D40548"/>
    <w:rsid w:val="00D42CB7"/>
    <w:rsid w:val="00D51781"/>
    <w:rsid w:val="00D53C0B"/>
    <w:rsid w:val="00D5413D"/>
    <w:rsid w:val="00D55913"/>
    <w:rsid w:val="00D570A9"/>
    <w:rsid w:val="00D57481"/>
    <w:rsid w:val="00D5781A"/>
    <w:rsid w:val="00D607C1"/>
    <w:rsid w:val="00D641FA"/>
    <w:rsid w:val="00D70D02"/>
    <w:rsid w:val="00D7268B"/>
    <w:rsid w:val="00D770C7"/>
    <w:rsid w:val="00D77E55"/>
    <w:rsid w:val="00D80369"/>
    <w:rsid w:val="00D80B93"/>
    <w:rsid w:val="00D8345C"/>
    <w:rsid w:val="00D86945"/>
    <w:rsid w:val="00D90290"/>
    <w:rsid w:val="00D90925"/>
    <w:rsid w:val="00D916CB"/>
    <w:rsid w:val="00DA2367"/>
    <w:rsid w:val="00DC1256"/>
    <w:rsid w:val="00DC40EE"/>
    <w:rsid w:val="00DD152F"/>
    <w:rsid w:val="00DD71A8"/>
    <w:rsid w:val="00DE213F"/>
    <w:rsid w:val="00DE4401"/>
    <w:rsid w:val="00DE6A04"/>
    <w:rsid w:val="00DE73E1"/>
    <w:rsid w:val="00DF027C"/>
    <w:rsid w:val="00DF0D28"/>
    <w:rsid w:val="00E00794"/>
    <w:rsid w:val="00E00A32"/>
    <w:rsid w:val="00E0273F"/>
    <w:rsid w:val="00E15026"/>
    <w:rsid w:val="00E20E5C"/>
    <w:rsid w:val="00E21BDA"/>
    <w:rsid w:val="00E22ACD"/>
    <w:rsid w:val="00E25E9E"/>
    <w:rsid w:val="00E471A0"/>
    <w:rsid w:val="00E52206"/>
    <w:rsid w:val="00E56F07"/>
    <w:rsid w:val="00E620B0"/>
    <w:rsid w:val="00E65D61"/>
    <w:rsid w:val="00E702BC"/>
    <w:rsid w:val="00E71E27"/>
    <w:rsid w:val="00E73B99"/>
    <w:rsid w:val="00E74922"/>
    <w:rsid w:val="00E75C3B"/>
    <w:rsid w:val="00E76200"/>
    <w:rsid w:val="00E81B40"/>
    <w:rsid w:val="00EA2B3D"/>
    <w:rsid w:val="00EA2E67"/>
    <w:rsid w:val="00EA6359"/>
    <w:rsid w:val="00EA6FA4"/>
    <w:rsid w:val="00EB4F81"/>
    <w:rsid w:val="00EB6B2A"/>
    <w:rsid w:val="00EC05D0"/>
    <w:rsid w:val="00ED033E"/>
    <w:rsid w:val="00ED5352"/>
    <w:rsid w:val="00EE19C4"/>
    <w:rsid w:val="00EE2471"/>
    <w:rsid w:val="00EE2DB8"/>
    <w:rsid w:val="00EE3B79"/>
    <w:rsid w:val="00EF0C3F"/>
    <w:rsid w:val="00EF348E"/>
    <w:rsid w:val="00EF555B"/>
    <w:rsid w:val="00F01B43"/>
    <w:rsid w:val="00F027BB"/>
    <w:rsid w:val="00F03662"/>
    <w:rsid w:val="00F06CF9"/>
    <w:rsid w:val="00F10358"/>
    <w:rsid w:val="00F10ECA"/>
    <w:rsid w:val="00F11DCF"/>
    <w:rsid w:val="00F162EA"/>
    <w:rsid w:val="00F2261D"/>
    <w:rsid w:val="00F26D86"/>
    <w:rsid w:val="00F4672F"/>
    <w:rsid w:val="00F46E93"/>
    <w:rsid w:val="00F47FB3"/>
    <w:rsid w:val="00F5064E"/>
    <w:rsid w:val="00F52D27"/>
    <w:rsid w:val="00F53E40"/>
    <w:rsid w:val="00F54D79"/>
    <w:rsid w:val="00F55E37"/>
    <w:rsid w:val="00F57EDA"/>
    <w:rsid w:val="00F61450"/>
    <w:rsid w:val="00F671A7"/>
    <w:rsid w:val="00F71A29"/>
    <w:rsid w:val="00F77C38"/>
    <w:rsid w:val="00F83527"/>
    <w:rsid w:val="00F86C2C"/>
    <w:rsid w:val="00FA153E"/>
    <w:rsid w:val="00FA382C"/>
    <w:rsid w:val="00FB19FC"/>
    <w:rsid w:val="00FB25C3"/>
    <w:rsid w:val="00FB3D77"/>
    <w:rsid w:val="00FB5CB4"/>
    <w:rsid w:val="00FC15DC"/>
    <w:rsid w:val="00FC2A45"/>
    <w:rsid w:val="00FC42BE"/>
    <w:rsid w:val="00FC45F1"/>
    <w:rsid w:val="00FC59A7"/>
    <w:rsid w:val="00FC7DE5"/>
    <w:rsid w:val="00FD583F"/>
    <w:rsid w:val="00FD633C"/>
    <w:rsid w:val="00FD7488"/>
    <w:rsid w:val="00FE5D41"/>
    <w:rsid w:val="00FE60D9"/>
    <w:rsid w:val="00FF16B4"/>
    <w:rsid w:val="00FF3107"/>
    <w:rsid w:val="00FF64E8"/>
    <w:rsid w:val="00FF68DF"/>
    <w:rsid w:val="00FF7D94"/>
    <w:rsid w:val="0108C4D2"/>
    <w:rsid w:val="0181D0CE"/>
    <w:rsid w:val="0184B6A2"/>
    <w:rsid w:val="018C3E74"/>
    <w:rsid w:val="01C5C554"/>
    <w:rsid w:val="021073FA"/>
    <w:rsid w:val="028F5A21"/>
    <w:rsid w:val="02E77D71"/>
    <w:rsid w:val="035BC746"/>
    <w:rsid w:val="0366932C"/>
    <w:rsid w:val="037E8E3E"/>
    <w:rsid w:val="038AD320"/>
    <w:rsid w:val="0390FA88"/>
    <w:rsid w:val="0401C550"/>
    <w:rsid w:val="041DCB7A"/>
    <w:rsid w:val="04A88002"/>
    <w:rsid w:val="04CFD0EE"/>
    <w:rsid w:val="04E6DDF5"/>
    <w:rsid w:val="0579021E"/>
    <w:rsid w:val="05868754"/>
    <w:rsid w:val="0589F979"/>
    <w:rsid w:val="0630EB0E"/>
    <w:rsid w:val="063AAB71"/>
    <w:rsid w:val="064933BC"/>
    <w:rsid w:val="0680448A"/>
    <w:rsid w:val="06C014C6"/>
    <w:rsid w:val="06E44FBE"/>
    <w:rsid w:val="070CE537"/>
    <w:rsid w:val="07B69823"/>
    <w:rsid w:val="07D44230"/>
    <w:rsid w:val="07D723F8"/>
    <w:rsid w:val="07FEAC43"/>
    <w:rsid w:val="08385A8D"/>
    <w:rsid w:val="08392F10"/>
    <w:rsid w:val="086AEEA9"/>
    <w:rsid w:val="08863D5C"/>
    <w:rsid w:val="08926ED8"/>
    <w:rsid w:val="08D94061"/>
    <w:rsid w:val="08F06C42"/>
    <w:rsid w:val="092FFEF7"/>
    <w:rsid w:val="093B4990"/>
    <w:rsid w:val="09419142"/>
    <w:rsid w:val="09493FDF"/>
    <w:rsid w:val="09928A65"/>
    <w:rsid w:val="099D5BFC"/>
    <w:rsid w:val="09B0C136"/>
    <w:rsid w:val="0A361719"/>
    <w:rsid w:val="0A509180"/>
    <w:rsid w:val="0A52C89E"/>
    <w:rsid w:val="0A6CEE9C"/>
    <w:rsid w:val="0A89BC60"/>
    <w:rsid w:val="0A942285"/>
    <w:rsid w:val="0ACF5011"/>
    <w:rsid w:val="0B42A18F"/>
    <w:rsid w:val="0BDBAB41"/>
    <w:rsid w:val="0CDCA2E5"/>
    <w:rsid w:val="0DDD00F8"/>
    <w:rsid w:val="0E1C4645"/>
    <w:rsid w:val="0E40F0DA"/>
    <w:rsid w:val="0E7353F1"/>
    <w:rsid w:val="0EBD4336"/>
    <w:rsid w:val="0ECCD458"/>
    <w:rsid w:val="0ECEAA4A"/>
    <w:rsid w:val="0ED86F7E"/>
    <w:rsid w:val="0EEE0B61"/>
    <w:rsid w:val="0F00E57F"/>
    <w:rsid w:val="0F71BFE1"/>
    <w:rsid w:val="0FA14DAD"/>
    <w:rsid w:val="0FB79A4D"/>
    <w:rsid w:val="0FFFCCAA"/>
    <w:rsid w:val="10427FB9"/>
    <w:rsid w:val="104D517A"/>
    <w:rsid w:val="105A6573"/>
    <w:rsid w:val="10648870"/>
    <w:rsid w:val="1092EFB8"/>
    <w:rsid w:val="10C0848E"/>
    <w:rsid w:val="1118E8FB"/>
    <w:rsid w:val="11E9FDAA"/>
    <w:rsid w:val="12836EDF"/>
    <w:rsid w:val="129C62B0"/>
    <w:rsid w:val="12B8E67F"/>
    <w:rsid w:val="12D59B4A"/>
    <w:rsid w:val="12FFE4E9"/>
    <w:rsid w:val="1338434D"/>
    <w:rsid w:val="13AD49AA"/>
    <w:rsid w:val="13EC2A89"/>
    <w:rsid w:val="14EFAB07"/>
    <w:rsid w:val="15193778"/>
    <w:rsid w:val="152D6C7F"/>
    <w:rsid w:val="159641E1"/>
    <w:rsid w:val="16065C9F"/>
    <w:rsid w:val="164C2955"/>
    <w:rsid w:val="165D5FFB"/>
    <w:rsid w:val="16B0F8A7"/>
    <w:rsid w:val="16CCC96A"/>
    <w:rsid w:val="16FDA8EC"/>
    <w:rsid w:val="17CBB66F"/>
    <w:rsid w:val="1830D432"/>
    <w:rsid w:val="183EE50D"/>
    <w:rsid w:val="186E4716"/>
    <w:rsid w:val="18970523"/>
    <w:rsid w:val="19029E9C"/>
    <w:rsid w:val="1909FFD7"/>
    <w:rsid w:val="19345A1E"/>
    <w:rsid w:val="195E40A0"/>
    <w:rsid w:val="19D03488"/>
    <w:rsid w:val="1A048167"/>
    <w:rsid w:val="1A722DA1"/>
    <w:rsid w:val="1AA56893"/>
    <w:rsid w:val="1BCBB5C3"/>
    <w:rsid w:val="1BDCFB90"/>
    <w:rsid w:val="1BF2598B"/>
    <w:rsid w:val="1C27532F"/>
    <w:rsid w:val="1C4A9299"/>
    <w:rsid w:val="1CEA82DD"/>
    <w:rsid w:val="1D6800C8"/>
    <w:rsid w:val="1D75B285"/>
    <w:rsid w:val="1E1F39CF"/>
    <w:rsid w:val="1E5FA5DC"/>
    <w:rsid w:val="1E7B7A79"/>
    <w:rsid w:val="1E913957"/>
    <w:rsid w:val="1E925B37"/>
    <w:rsid w:val="1EBFD498"/>
    <w:rsid w:val="1EC1FF6C"/>
    <w:rsid w:val="1ECCAECF"/>
    <w:rsid w:val="1F09AFF1"/>
    <w:rsid w:val="1F4DB4EC"/>
    <w:rsid w:val="1F8029C3"/>
    <w:rsid w:val="1F944F6E"/>
    <w:rsid w:val="1FD6E49B"/>
    <w:rsid w:val="203C9DB6"/>
    <w:rsid w:val="20C49FB3"/>
    <w:rsid w:val="2101CF41"/>
    <w:rsid w:val="21152EF5"/>
    <w:rsid w:val="21B09EDC"/>
    <w:rsid w:val="21D4479C"/>
    <w:rsid w:val="2234666D"/>
    <w:rsid w:val="22C65DF3"/>
    <w:rsid w:val="2386CFA5"/>
    <w:rsid w:val="23D5AB4E"/>
    <w:rsid w:val="23F0F64B"/>
    <w:rsid w:val="240306ED"/>
    <w:rsid w:val="242C6547"/>
    <w:rsid w:val="248A8BFA"/>
    <w:rsid w:val="2491CE74"/>
    <w:rsid w:val="24D445A9"/>
    <w:rsid w:val="24D8728B"/>
    <w:rsid w:val="2515AC34"/>
    <w:rsid w:val="2578FE8E"/>
    <w:rsid w:val="25F7E3D2"/>
    <w:rsid w:val="2646D057"/>
    <w:rsid w:val="265EF6B0"/>
    <w:rsid w:val="26ECBEEC"/>
    <w:rsid w:val="2711C10E"/>
    <w:rsid w:val="28187068"/>
    <w:rsid w:val="285D7F5F"/>
    <w:rsid w:val="28B1C3DC"/>
    <w:rsid w:val="29373BF8"/>
    <w:rsid w:val="294243C5"/>
    <w:rsid w:val="294552DF"/>
    <w:rsid w:val="29614BFB"/>
    <w:rsid w:val="298A8FEE"/>
    <w:rsid w:val="29AE3780"/>
    <w:rsid w:val="29BB5673"/>
    <w:rsid w:val="29F0E987"/>
    <w:rsid w:val="29FCBEFE"/>
    <w:rsid w:val="2A3B2AF2"/>
    <w:rsid w:val="2A4AACA2"/>
    <w:rsid w:val="2A5D30D4"/>
    <w:rsid w:val="2A9280B6"/>
    <w:rsid w:val="2AE569FC"/>
    <w:rsid w:val="2BFFC5AE"/>
    <w:rsid w:val="2C109A29"/>
    <w:rsid w:val="2C7CF30A"/>
    <w:rsid w:val="2D7801CD"/>
    <w:rsid w:val="2D9FCE07"/>
    <w:rsid w:val="2E10C040"/>
    <w:rsid w:val="2E80E51A"/>
    <w:rsid w:val="2EDC9297"/>
    <w:rsid w:val="2EF43B7B"/>
    <w:rsid w:val="2FA7350B"/>
    <w:rsid w:val="2FC0400A"/>
    <w:rsid w:val="30091CF5"/>
    <w:rsid w:val="30520D25"/>
    <w:rsid w:val="306FF1FB"/>
    <w:rsid w:val="30858A47"/>
    <w:rsid w:val="310BF265"/>
    <w:rsid w:val="31769962"/>
    <w:rsid w:val="319EA229"/>
    <w:rsid w:val="31B221AF"/>
    <w:rsid w:val="31D1E16B"/>
    <w:rsid w:val="32227155"/>
    <w:rsid w:val="32B93F24"/>
    <w:rsid w:val="32D63CD7"/>
    <w:rsid w:val="32EA7C4A"/>
    <w:rsid w:val="334D1D10"/>
    <w:rsid w:val="342BB6A2"/>
    <w:rsid w:val="34758441"/>
    <w:rsid w:val="347F64F0"/>
    <w:rsid w:val="34807AC3"/>
    <w:rsid w:val="35631BBA"/>
    <w:rsid w:val="35634E8B"/>
    <w:rsid w:val="35658EC8"/>
    <w:rsid w:val="359287A9"/>
    <w:rsid w:val="35A1DF95"/>
    <w:rsid w:val="35A53F64"/>
    <w:rsid w:val="35BA4A9F"/>
    <w:rsid w:val="3659CB2C"/>
    <w:rsid w:val="372E8930"/>
    <w:rsid w:val="37411552"/>
    <w:rsid w:val="37F8BAEC"/>
    <w:rsid w:val="3829CC24"/>
    <w:rsid w:val="3832E26F"/>
    <w:rsid w:val="38EBF6A7"/>
    <w:rsid w:val="38EE7964"/>
    <w:rsid w:val="38F15257"/>
    <w:rsid w:val="39347195"/>
    <w:rsid w:val="39A89C6B"/>
    <w:rsid w:val="39C1E0C5"/>
    <w:rsid w:val="39FD7EE9"/>
    <w:rsid w:val="3AB01353"/>
    <w:rsid w:val="3ACB2551"/>
    <w:rsid w:val="3B199513"/>
    <w:rsid w:val="3B8C66BB"/>
    <w:rsid w:val="3BBACA40"/>
    <w:rsid w:val="3BC0203E"/>
    <w:rsid w:val="3BC86BA5"/>
    <w:rsid w:val="3BDCB4B3"/>
    <w:rsid w:val="3BE9F35D"/>
    <w:rsid w:val="3C02A7D6"/>
    <w:rsid w:val="3CA717C8"/>
    <w:rsid w:val="3CA85240"/>
    <w:rsid w:val="3DFD9E3B"/>
    <w:rsid w:val="3E342074"/>
    <w:rsid w:val="3E37CE9C"/>
    <w:rsid w:val="3E76683F"/>
    <w:rsid w:val="3E9245AD"/>
    <w:rsid w:val="3F19342E"/>
    <w:rsid w:val="406E36D9"/>
    <w:rsid w:val="40B4C6CA"/>
    <w:rsid w:val="40C5F718"/>
    <w:rsid w:val="40CD5AD5"/>
    <w:rsid w:val="40D3D2BB"/>
    <w:rsid w:val="4157B6CD"/>
    <w:rsid w:val="41C43169"/>
    <w:rsid w:val="425C76D2"/>
    <w:rsid w:val="434A1DAA"/>
    <w:rsid w:val="434C8217"/>
    <w:rsid w:val="4364CED4"/>
    <w:rsid w:val="43E08C7C"/>
    <w:rsid w:val="44114DC3"/>
    <w:rsid w:val="44369DB3"/>
    <w:rsid w:val="445086C8"/>
    <w:rsid w:val="445B2AAF"/>
    <w:rsid w:val="448C306D"/>
    <w:rsid w:val="44E886CA"/>
    <w:rsid w:val="44FE7524"/>
    <w:rsid w:val="45266836"/>
    <w:rsid w:val="4528F32D"/>
    <w:rsid w:val="453ED564"/>
    <w:rsid w:val="457B6BD6"/>
    <w:rsid w:val="45A8B161"/>
    <w:rsid w:val="45D7A160"/>
    <w:rsid w:val="467D0BEC"/>
    <w:rsid w:val="469ED5BA"/>
    <w:rsid w:val="46D6FBF0"/>
    <w:rsid w:val="470CB373"/>
    <w:rsid w:val="472C469C"/>
    <w:rsid w:val="4752D56B"/>
    <w:rsid w:val="47E86617"/>
    <w:rsid w:val="47EB7AD3"/>
    <w:rsid w:val="47F75C7B"/>
    <w:rsid w:val="4843E5F9"/>
    <w:rsid w:val="48702473"/>
    <w:rsid w:val="48C333AC"/>
    <w:rsid w:val="48FFCAE3"/>
    <w:rsid w:val="49CD584C"/>
    <w:rsid w:val="4A360B3D"/>
    <w:rsid w:val="4A626F2F"/>
    <w:rsid w:val="4A8745AC"/>
    <w:rsid w:val="4B265E32"/>
    <w:rsid w:val="4B3C5B3F"/>
    <w:rsid w:val="4B5104D1"/>
    <w:rsid w:val="4B5B4281"/>
    <w:rsid w:val="4B8CEECD"/>
    <w:rsid w:val="4B8F41B3"/>
    <w:rsid w:val="4BBBC28E"/>
    <w:rsid w:val="4BCEA668"/>
    <w:rsid w:val="4BD1A324"/>
    <w:rsid w:val="4BF0FCBA"/>
    <w:rsid w:val="4BF24933"/>
    <w:rsid w:val="4C69A9B8"/>
    <w:rsid w:val="4C9E6E0A"/>
    <w:rsid w:val="4CA32892"/>
    <w:rsid w:val="4CA489D5"/>
    <w:rsid w:val="4D3DDB44"/>
    <w:rsid w:val="4D719D82"/>
    <w:rsid w:val="4E0157AC"/>
    <w:rsid w:val="4E7A085F"/>
    <w:rsid w:val="4E83E955"/>
    <w:rsid w:val="4FDAF57A"/>
    <w:rsid w:val="50A4AAA7"/>
    <w:rsid w:val="512180E7"/>
    <w:rsid w:val="515752AD"/>
    <w:rsid w:val="51669DD8"/>
    <w:rsid w:val="5173333D"/>
    <w:rsid w:val="51C3F8AA"/>
    <w:rsid w:val="51DD9D60"/>
    <w:rsid w:val="51FC3258"/>
    <w:rsid w:val="5235A62B"/>
    <w:rsid w:val="523BA229"/>
    <w:rsid w:val="5256FB08"/>
    <w:rsid w:val="529DDC3E"/>
    <w:rsid w:val="52EC99D1"/>
    <w:rsid w:val="53470B57"/>
    <w:rsid w:val="537250CF"/>
    <w:rsid w:val="53B31252"/>
    <w:rsid w:val="53D12706"/>
    <w:rsid w:val="540D2B21"/>
    <w:rsid w:val="54234CB7"/>
    <w:rsid w:val="542BCE1C"/>
    <w:rsid w:val="54471C31"/>
    <w:rsid w:val="5450F976"/>
    <w:rsid w:val="546CBBA5"/>
    <w:rsid w:val="5499EF23"/>
    <w:rsid w:val="54C6A1E3"/>
    <w:rsid w:val="54D0AB23"/>
    <w:rsid w:val="5585BB82"/>
    <w:rsid w:val="55A8F92F"/>
    <w:rsid w:val="55AE332C"/>
    <w:rsid w:val="55C8F036"/>
    <w:rsid w:val="55DA684F"/>
    <w:rsid w:val="55DE5329"/>
    <w:rsid w:val="5602B65F"/>
    <w:rsid w:val="562FFF05"/>
    <w:rsid w:val="56F9B704"/>
    <w:rsid w:val="57427885"/>
    <w:rsid w:val="57647B54"/>
    <w:rsid w:val="5792882D"/>
    <w:rsid w:val="579F504A"/>
    <w:rsid w:val="57D2C10A"/>
    <w:rsid w:val="5808A328"/>
    <w:rsid w:val="582BA582"/>
    <w:rsid w:val="587D0732"/>
    <w:rsid w:val="58DAC8B4"/>
    <w:rsid w:val="58F933D6"/>
    <w:rsid w:val="58FB8D7E"/>
    <w:rsid w:val="59ADD19C"/>
    <w:rsid w:val="59AEA7B3"/>
    <w:rsid w:val="59E4163E"/>
    <w:rsid w:val="5A1BA819"/>
    <w:rsid w:val="5A3F74E9"/>
    <w:rsid w:val="5AA86FAF"/>
    <w:rsid w:val="5ACE13B0"/>
    <w:rsid w:val="5BEC78EA"/>
    <w:rsid w:val="5C4D716C"/>
    <w:rsid w:val="5CE40455"/>
    <w:rsid w:val="5D1F2079"/>
    <w:rsid w:val="5D97DB16"/>
    <w:rsid w:val="5DD024FD"/>
    <w:rsid w:val="5DE4F44A"/>
    <w:rsid w:val="5DE6B000"/>
    <w:rsid w:val="5E4508C6"/>
    <w:rsid w:val="5E5C26BA"/>
    <w:rsid w:val="5E8F6899"/>
    <w:rsid w:val="5EAD19CD"/>
    <w:rsid w:val="5EB8D8FD"/>
    <w:rsid w:val="5ED54FF4"/>
    <w:rsid w:val="5F02A7A9"/>
    <w:rsid w:val="5F1B04CD"/>
    <w:rsid w:val="5F5AFDFA"/>
    <w:rsid w:val="5F7CB815"/>
    <w:rsid w:val="5FA8C618"/>
    <w:rsid w:val="5FF50311"/>
    <w:rsid w:val="600D5861"/>
    <w:rsid w:val="6042E676"/>
    <w:rsid w:val="60A892BD"/>
    <w:rsid w:val="60F5F271"/>
    <w:rsid w:val="61C33227"/>
    <w:rsid w:val="61CC0EC3"/>
    <w:rsid w:val="61E6440B"/>
    <w:rsid w:val="6256F106"/>
    <w:rsid w:val="6283BF9F"/>
    <w:rsid w:val="62EA555F"/>
    <w:rsid w:val="63336CCA"/>
    <w:rsid w:val="6337E1B1"/>
    <w:rsid w:val="633E31C6"/>
    <w:rsid w:val="64382F84"/>
    <w:rsid w:val="6472639C"/>
    <w:rsid w:val="64C679BC"/>
    <w:rsid w:val="64CB95A9"/>
    <w:rsid w:val="64E74896"/>
    <w:rsid w:val="656230A1"/>
    <w:rsid w:val="659A4328"/>
    <w:rsid w:val="659D6E3F"/>
    <w:rsid w:val="65B66738"/>
    <w:rsid w:val="65D4C2A3"/>
    <w:rsid w:val="6659404E"/>
    <w:rsid w:val="667AF22F"/>
    <w:rsid w:val="66A81DA5"/>
    <w:rsid w:val="67375DAA"/>
    <w:rsid w:val="674F7769"/>
    <w:rsid w:val="67636946"/>
    <w:rsid w:val="679A43DE"/>
    <w:rsid w:val="67EC710C"/>
    <w:rsid w:val="6835AEAE"/>
    <w:rsid w:val="68BE7401"/>
    <w:rsid w:val="68CAF057"/>
    <w:rsid w:val="68F77A14"/>
    <w:rsid w:val="69134880"/>
    <w:rsid w:val="69394AF6"/>
    <w:rsid w:val="69648983"/>
    <w:rsid w:val="6968BF71"/>
    <w:rsid w:val="6973DC13"/>
    <w:rsid w:val="6A4302E8"/>
    <w:rsid w:val="6A61487D"/>
    <w:rsid w:val="6A920FFD"/>
    <w:rsid w:val="6A9555A8"/>
    <w:rsid w:val="6AA28162"/>
    <w:rsid w:val="6ABD2612"/>
    <w:rsid w:val="6AD1E721"/>
    <w:rsid w:val="6AD88E80"/>
    <w:rsid w:val="6AEC7E8D"/>
    <w:rsid w:val="6B163C51"/>
    <w:rsid w:val="6B52BAC6"/>
    <w:rsid w:val="6B912770"/>
    <w:rsid w:val="6BB80AA7"/>
    <w:rsid w:val="6BE05AA5"/>
    <w:rsid w:val="6BEAB85D"/>
    <w:rsid w:val="6C6F8329"/>
    <w:rsid w:val="6CB665AD"/>
    <w:rsid w:val="6CED7D75"/>
    <w:rsid w:val="6D3B1A98"/>
    <w:rsid w:val="6D674294"/>
    <w:rsid w:val="6D8A2809"/>
    <w:rsid w:val="6D93DF60"/>
    <w:rsid w:val="6E09657B"/>
    <w:rsid w:val="6E480DB6"/>
    <w:rsid w:val="6E817E00"/>
    <w:rsid w:val="6E909D28"/>
    <w:rsid w:val="6E9A8221"/>
    <w:rsid w:val="6EA69179"/>
    <w:rsid w:val="6EB2A4EC"/>
    <w:rsid w:val="6ED7BE01"/>
    <w:rsid w:val="6EDF6794"/>
    <w:rsid w:val="6F8C7E04"/>
    <w:rsid w:val="6F998ADF"/>
    <w:rsid w:val="70A37458"/>
    <w:rsid w:val="70ECB6F5"/>
    <w:rsid w:val="71364785"/>
    <w:rsid w:val="715B5D95"/>
    <w:rsid w:val="7167AE59"/>
    <w:rsid w:val="717E5477"/>
    <w:rsid w:val="7232E7C4"/>
    <w:rsid w:val="729EB3C8"/>
    <w:rsid w:val="72ABF58C"/>
    <w:rsid w:val="72AF15CA"/>
    <w:rsid w:val="7462A84C"/>
    <w:rsid w:val="747CAFCA"/>
    <w:rsid w:val="74B372E7"/>
    <w:rsid w:val="74C5C4B8"/>
    <w:rsid w:val="74D86C5E"/>
    <w:rsid w:val="74EFE0EA"/>
    <w:rsid w:val="755C4B8B"/>
    <w:rsid w:val="759EAE77"/>
    <w:rsid w:val="75CF45B0"/>
    <w:rsid w:val="761A28EB"/>
    <w:rsid w:val="7635B080"/>
    <w:rsid w:val="763AEC64"/>
    <w:rsid w:val="7656A739"/>
    <w:rsid w:val="765D302D"/>
    <w:rsid w:val="7665DA24"/>
    <w:rsid w:val="76BCFD56"/>
    <w:rsid w:val="7700FD2A"/>
    <w:rsid w:val="770F9573"/>
    <w:rsid w:val="7721BC43"/>
    <w:rsid w:val="7753AE4D"/>
    <w:rsid w:val="77C3FDF2"/>
    <w:rsid w:val="77E4CCFE"/>
    <w:rsid w:val="78002609"/>
    <w:rsid w:val="784F29DA"/>
    <w:rsid w:val="785541C3"/>
    <w:rsid w:val="78599BCC"/>
    <w:rsid w:val="789DE3A6"/>
    <w:rsid w:val="7911E64F"/>
    <w:rsid w:val="7922C4A1"/>
    <w:rsid w:val="799FB7AF"/>
    <w:rsid w:val="79C7172F"/>
    <w:rsid w:val="79E5EC46"/>
    <w:rsid w:val="7A027F62"/>
    <w:rsid w:val="7A0D48EC"/>
    <w:rsid w:val="7A1A7EF4"/>
    <w:rsid w:val="7A8DE16E"/>
    <w:rsid w:val="7A909CBB"/>
    <w:rsid w:val="7A94CE07"/>
    <w:rsid w:val="7ABA013E"/>
    <w:rsid w:val="7AC5766F"/>
    <w:rsid w:val="7AF9AFFD"/>
    <w:rsid w:val="7B1F55BF"/>
    <w:rsid w:val="7B6DB560"/>
    <w:rsid w:val="7B85B1CA"/>
    <w:rsid w:val="7BF107AD"/>
    <w:rsid w:val="7BF39660"/>
    <w:rsid w:val="7C05F781"/>
    <w:rsid w:val="7C20AB3F"/>
    <w:rsid w:val="7C4F7EBB"/>
    <w:rsid w:val="7C5985F9"/>
    <w:rsid w:val="7CA30F74"/>
    <w:rsid w:val="7CD1FF08"/>
    <w:rsid w:val="7CDD59A3"/>
    <w:rsid w:val="7CF0C465"/>
    <w:rsid w:val="7CF70F92"/>
    <w:rsid w:val="7D1C9BC8"/>
    <w:rsid w:val="7DB813AE"/>
    <w:rsid w:val="7DC0C987"/>
    <w:rsid w:val="7DCB4B71"/>
    <w:rsid w:val="7DD8EE61"/>
    <w:rsid w:val="7DDEE9BB"/>
    <w:rsid w:val="7E5EF9F1"/>
    <w:rsid w:val="7EA062AC"/>
    <w:rsid w:val="7EEB9AC8"/>
    <w:rsid w:val="7F2A9844"/>
    <w:rsid w:val="7F664D3A"/>
    <w:rsid w:val="7F9FE7F9"/>
    <w:rsid w:val="7FDAA42F"/>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6A8CD"/>
  <w15:docId w15:val="{A960F580-9914-4E3F-8827-245E4BE9B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991"/>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FootnoteText">
    <w:name w:val="footnote text"/>
    <w:basedOn w:val="Normal"/>
    <w:link w:val="FootnoteTextChar"/>
    <w:uiPriority w:val="99"/>
    <w:semiHidden/>
    <w:unhideWhenUsed/>
    <w:rsid w:val="00E65D61"/>
    <w:pPr>
      <w:spacing w:line="240" w:lineRule="auto"/>
    </w:pPr>
    <w:rPr>
      <w:rFonts w:ascii="Arial" w:eastAsia="Arial" w:hAnsi="Arial" w:cs="Arial"/>
      <w:b w:val="0"/>
      <w:color w:val="auto"/>
      <w:sz w:val="20"/>
      <w:szCs w:val="20"/>
      <w:lang w:val="en-GB"/>
    </w:rPr>
  </w:style>
  <w:style w:type="character" w:customStyle="1" w:styleId="FootnoteTextChar">
    <w:name w:val="Footnote Text Char"/>
    <w:basedOn w:val="DefaultParagraphFont"/>
    <w:link w:val="FootnoteText"/>
    <w:uiPriority w:val="99"/>
    <w:semiHidden/>
    <w:rsid w:val="00E65D61"/>
    <w:rPr>
      <w:rFonts w:ascii="Arial" w:eastAsia="Arial" w:hAnsi="Arial" w:cs="Arial"/>
      <w:sz w:val="20"/>
      <w:szCs w:val="20"/>
      <w:lang w:val="en-GB"/>
    </w:rPr>
  </w:style>
  <w:style w:type="character" w:styleId="FootnoteReference">
    <w:name w:val="footnote reference"/>
    <w:basedOn w:val="DefaultParagraphFont"/>
    <w:semiHidden/>
    <w:unhideWhenUsed/>
    <w:rsid w:val="00E65D61"/>
    <w:rPr>
      <w:rFonts w:ascii="Book Antiqua" w:hAnsi="Book Antiqua" w:hint="default"/>
      <w:vertAlign w:val="superscript"/>
    </w:rPr>
  </w:style>
  <w:style w:type="paragraph" w:styleId="CommentText">
    <w:name w:val="annotation text"/>
    <w:basedOn w:val="Normal"/>
    <w:link w:val="CommentTextChar"/>
    <w:uiPriority w:val="99"/>
    <w:unhideWhenUsed/>
    <w:rsid w:val="00132BFA"/>
    <w:pPr>
      <w:spacing w:line="240" w:lineRule="auto"/>
    </w:pPr>
    <w:rPr>
      <w:sz w:val="20"/>
      <w:szCs w:val="20"/>
    </w:rPr>
  </w:style>
  <w:style w:type="character" w:customStyle="1" w:styleId="CommentTextChar">
    <w:name w:val="Comment Text Char"/>
    <w:basedOn w:val="DefaultParagraphFont"/>
    <w:link w:val="CommentText"/>
    <w:uiPriority w:val="99"/>
    <w:rsid w:val="00132BFA"/>
    <w:rPr>
      <w:rFonts w:eastAsiaTheme="minorEastAsia"/>
      <w:b/>
      <w:color w:val="082A75" w:themeColor="text2"/>
      <w:sz w:val="20"/>
      <w:szCs w:val="20"/>
    </w:rPr>
  </w:style>
  <w:style w:type="character" w:styleId="CommentReference">
    <w:name w:val="annotation reference"/>
    <w:basedOn w:val="DefaultParagraphFont"/>
    <w:uiPriority w:val="99"/>
    <w:semiHidden/>
    <w:unhideWhenUsed/>
    <w:rsid w:val="00132BFA"/>
    <w:rPr>
      <w:sz w:val="16"/>
      <w:szCs w:val="16"/>
    </w:rPr>
  </w:style>
  <w:style w:type="paragraph" w:styleId="ListParagraph">
    <w:name w:val="List Paragraph"/>
    <w:basedOn w:val="Normal"/>
    <w:uiPriority w:val="34"/>
    <w:qFormat/>
    <w:rsid w:val="78599BCC"/>
    <w:pPr>
      <w:ind w:left="720"/>
      <w:contextualSpacing/>
    </w:pPr>
  </w:style>
  <w:style w:type="paragraph" w:styleId="Revision">
    <w:name w:val="Revision"/>
    <w:hidden/>
    <w:uiPriority w:val="99"/>
    <w:semiHidden/>
    <w:rsid w:val="007A1D7A"/>
    <w:pPr>
      <w:spacing w:after="0" w:line="240" w:lineRule="auto"/>
    </w:pPr>
    <w:rPr>
      <w:rFonts w:eastAsiaTheme="minorEastAsia"/>
      <w:b/>
      <w:color w:val="082A75" w:themeColor="text2"/>
      <w:sz w:val="28"/>
      <w:szCs w:val="22"/>
    </w:rPr>
  </w:style>
  <w:style w:type="paragraph" w:styleId="CommentSubject">
    <w:name w:val="annotation subject"/>
    <w:basedOn w:val="CommentText"/>
    <w:next w:val="CommentText"/>
    <w:link w:val="CommentSubjectChar"/>
    <w:uiPriority w:val="99"/>
    <w:semiHidden/>
    <w:unhideWhenUsed/>
    <w:rsid w:val="008B1FF7"/>
    <w:rPr>
      <w:bCs/>
    </w:rPr>
  </w:style>
  <w:style w:type="character" w:customStyle="1" w:styleId="CommentSubjectChar">
    <w:name w:val="Comment Subject Char"/>
    <w:basedOn w:val="CommentTextChar"/>
    <w:link w:val="CommentSubject"/>
    <w:uiPriority w:val="99"/>
    <w:semiHidden/>
    <w:rsid w:val="008B1FF7"/>
    <w:rPr>
      <w:rFonts w:eastAsiaTheme="minorEastAsia"/>
      <w:b/>
      <w:bCs/>
      <w:color w:val="082A75"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421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Metro%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413E425CA2344BBA666834D29B62AB3"/>
        <w:category>
          <w:name w:val="General"/>
          <w:gallery w:val="placeholder"/>
        </w:category>
        <w:types>
          <w:type w:val="bbPlcHdr"/>
        </w:types>
        <w:behaviors>
          <w:behavior w:val="content"/>
        </w:behaviors>
        <w:guid w:val="{334592AC-0412-4647-8039-0A1447BA66F1}"/>
      </w:docPartPr>
      <w:docPartBody>
        <w:p w:rsidR="00C54661" w:rsidRDefault="00C54661">
          <w:pPr>
            <w:pStyle w:val="A413E425CA2344BBA666834D29B62AB3"/>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January 28</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661"/>
    <w:rsid w:val="0002784B"/>
    <w:rsid w:val="00064ADA"/>
    <w:rsid w:val="0013469E"/>
    <w:rsid w:val="001E381D"/>
    <w:rsid w:val="00305214"/>
    <w:rsid w:val="003E4190"/>
    <w:rsid w:val="005149B0"/>
    <w:rsid w:val="005560E4"/>
    <w:rsid w:val="005B1F21"/>
    <w:rsid w:val="006D3B25"/>
    <w:rsid w:val="0070527B"/>
    <w:rsid w:val="00733789"/>
    <w:rsid w:val="00876E8B"/>
    <w:rsid w:val="00903A97"/>
    <w:rsid w:val="00946B1D"/>
    <w:rsid w:val="009D1F97"/>
    <w:rsid w:val="009E2DBC"/>
    <w:rsid w:val="00A02EBA"/>
    <w:rsid w:val="00A514B4"/>
    <w:rsid w:val="00BC4D80"/>
    <w:rsid w:val="00BE49F7"/>
    <w:rsid w:val="00C0321C"/>
    <w:rsid w:val="00C17C4B"/>
    <w:rsid w:val="00C44806"/>
    <w:rsid w:val="00C54661"/>
    <w:rsid w:val="00CA07BB"/>
    <w:rsid w:val="00D80B93"/>
    <w:rsid w:val="00D91C75"/>
    <w:rsid w:val="00F57EDA"/>
    <w:rsid w:val="00FF68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0E2841" w:themeColor="text2"/>
      <w:spacing w:val="20"/>
      <w:kern w:val="0"/>
      <w:sz w:val="32"/>
      <w:szCs w:val="22"/>
      <w14:ligatures w14:val="none"/>
    </w:rPr>
  </w:style>
  <w:style w:type="character" w:customStyle="1" w:styleId="SubtitleChar">
    <w:name w:val="Subtitle Char"/>
    <w:basedOn w:val="DefaultParagraphFont"/>
    <w:link w:val="Subtitle"/>
    <w:uiPriority w:val="2"/>
    <w:rPr>
      <w:caps/>
      <w:color w:val="0E2841" w:themeColor="text2"/>
      <w:spacing w:val="20"/>
      <w:kern w:val="0"/>
      <w:sz w:val="32"/>
      <w:szCs w:val="22"/>
      <w14:ligatures w14:val="none"/>
    </w:rPr>
  </w:style>
  <w:style w:type="paragraph" w:customStyle="1" w:styleId="A413E425CA2344BBA666834D29B62AB3">
    <w:name w:val="A413E425CA2344BBA666834D29B62A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3fc4f25-5430-4915-93cb-74443974c1b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76B8271F43F441B91DDF9AEC3534F3" ma:contentTypeVersion="9" ma:contentTypeDescription="Create a new document." ma:contentTypeScope="" ma:versionID="94d2afe24b18d443d9467d7a4b798e9d">
  <xsd:schema xmlns:xsd="http://www.w3.org/2001/XMLSchema" xmlns:xs="http://www.w3.org/2001/XMLSchema" xmlns:p="http://schemas.microsoft.com/office/2006/metadata/properties" xmlns:ns3="c3fc4f25-5430-4915-93cb-74443974c1ba" targetNamespace="http://schemas.microsoft.com/office/2006/metadata/properties" ma:root="true" ma:fieldsID="ed3bda3236ca93f46763220589781d86" ns3:_="">
    <xsd:import namespace="c3fc4f25-5430-4915-93cb-74443974c1ba"/>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c4f25-5430-4915-93cb-74443974c1b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F6DE17-1ADC-45D0-9255-46AE424EA52D}">
  <ds:schemaRefs>
    <ds:schemaRef ds:uri="http://schemas.microsoft.com/sharepoint/v3/contenttype/forms"/>
  </ds:schemaRefs>
</ds:datastoreItem>
</file>

<file path=customXml/itemProps2.xml><?xml version="1.0" encoding="utf-8"?>
<ds:datastoreItem xmlns:ds="http://schemas.openxmlformats.org/officeDocument/2006/customXml" ds:itemID="{5E0F8A56-F94D-457B-AAEF-16F92C574021}">
  <ds:schemaRefs>
    <ds:schemaRef ds:uri="http://schemas.microsoft.com/office/2006/metadata/properties"/>
    <ds:schemaRef ds:uri="http://schemas.microsoft.com/office/infopath/2007/PartnerControls"/>
    <ds:schemaRef ds:uri="c3fc4f25-5430-4915-93cb-74443974c1ba"/>
  </ds:schemaRefs>
</ds:datastoreItem>
</file>

<file path=customXml/itemProps3.xml><?xml version="1.0" encoding="utf-8"?>
<ds:datastoreItem xmlns:ds="http://schemas.openxmlformats.org/officeDocument/2006/customXml" ds:itemID="{6F19275E-1B57-4B44-A2C0-0F4BA6EDC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c4f25-5430-4915-93cb-74443974c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C:\Users\User\AppData\Roaming\Microsoft\Templates\Metro report.dotx</Template>
  <TotalTime>1</TotalTime>
  <Pages>13</Pages>
  <Words>4088</Words>
  <Characters>23303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Catherine Finnegan</cp:lastModifiedBy>
  <cp:revision>2</cp:revision>
  <cp:lastPrinted>2006-08-02T09:47:00Z</cp:lastPrinted>
  <dcterms:created xsi:type="dcterms:W3CDTF">2025-03-18T11:10:00Z</dcterms:created>
  <dcterms:modified xsi:type="dcterms:W3CDTF">2025-03-18T11:10:00Z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0x0101008D76B8271F43F441B91DDF9AEC3534F3</vt:lpwstr>
  </property>
</Properties>
</file>