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A11BA" w14:textId="77777777" w:rsidR="00EE6DB3" w:rsidRPr="006D6B98" w:rsidRDefault="00EE6DB3" w:rsidP="00820926">
      <w:pPr>
        <w:ind w:right="-476"/>
        <w:jc w:val="both"/>
        <w:rPr>
          <w:rFonts w:ascii="Source Sans Pro" w:hAnsi="Source Sans Pro"/>
          <w:lang w:val="en-IE"/>
        </w:rPr>
      </w:pPr>
      <w:r w:rsidRPr="006D6B98">
        <w:rPr>
          <w:rFonts w:ascii="Source Sans Pro" w:hAnsi="Source Sans Pro"/>
          <w:lang w:val="en-IE"/>
        </w:rPr>
        <w:t>These regulations apply to eligible staff issued with a TBSI or SLS parking permit and are to be read in conjunction with the Terms and Conditions attaching to the issue of a parking permit for the Trinity Biomedical Sciences Institute and South Leinster Street car parks.</w:t>
      </w:r>
    </w:p>
    <w:p w14:paraId="6AD6CA29" w14:textId="77777777" w:rsidR="00EE6DB3" w:rsidRPr="006D6B98" w:rsidRDefault="00EE6DB3" w:rsidP="00820926">
      <w:pPr>
        <w:ind w:right="-476"/>
        <w:jc w:val="both"/>
        <w:rPr>
          <w:rFonts w:ascii="Source Sans Pro" w:hAnsi="Source Sans Pro"/>
          <w:lang w:val="en-IE"/>
        </w:rPr>
      </w:pPr>
    </w:p>
    <w:p w14:paraId="4D166C92" w14:textId="77777777" w:rsidR="00EE6DB3" w:rsidRPr="006D6B98" w:rsidRDefault="00EE6DB3" w:rsidP="00820926">
      <w:pPr>
        <w:tabs>
          <w:tab w:val="left" w:pos="284"/>
          <w:tab w:val="left" w:pos="425"/>
        </w:tabs>
        <w:spacing w:after="200"/>
        <w:ind w:right="-476"/>
        <w:contextualSpacing/>
        <w:jc w:val="both"/>
        <w:rPr>
          <w:rFonts w:ascii="Source Sans Pro" w:hAnsi="Source Sans Pro"/>
        </w:rPr>
      </w:pPr>
      <w:r w:rsidRPr="006D6B98">
        <w:rPr>
          <w:rFonts w:ascii="Source Sans Pro" w:hAnsi="Source Sans Pro"/>
          <w:lang w:val="en-IE"/>
        </w:rPr>
        <w:t>Vehicles ar</w:t>
      </w:r>
      <w:r>
        <w:rPr>
          <w:rFonts w:ascii="Source Sans Pro" w:hAnsi="Source Sans Pro"/>
          <w:lang w:val="en-IE"/>
        </w:rPr>
        <w:t>e admitted on condition that the</w:t>
      </w:r>
      <w:r w:rsidRPr="006D6B98">
        <w:rPr>
          <w:rFonts w:ascii="Source Sans Pro" w:hAnsi="Source Sans Pro"/>
        </w:rPr>
        <w:t xml:space="preserve"> Provost, Fellows, Foundation Scholars and the other members of Board of the College of the Holy and Undivided Trinity </w:t>
      </w:r>
      <w:r>
        <w:rPr>
          <w:rFonts w:ascii="Source Sans Pro" w:hAnsi="Source Sans Pro"/>
        </w:rPr>
        <w:t xml:space="preserve">of Queen Elizabeth near Dublin </w:t>
      </w:r>
      <w:r w:rsidRPr="006D6B98">
        <w:rPr>
          <w:rFonts w:ascii="Source Sans Pro" w:hAnsi="Source Sans Pro"/>
        </w:rPr>
        <w:t>shall not be held liable for any loss or damage to any vehicle, nor to anything in, on or about the vehicle however such loss or damage may be caused.</w:t>
      </w:r>
    </w:p>
    <w:p w14:paraId="7050099C" w14:textId="77777777" w:rsidR="00EE6DB3" w:rsidRPr="006D6B98" w:rsidRDefault="00EE6DB3" w:rsidP="00820926">
      <w:pPr>
        <w:ind w:right="-476"/>
        <w:jc w:val="both"/>
        <w:rPr>
          <w:rFonts w:ascii="Source Sans Pro" w:hAnsi="Source Sans Pro"/>
          <w:lang w:val="en-IE"/>
        </w:rPr>
      </w:pPr>
    </w:p>
    <w:p w14:paraId="498D8714" w14:textId="77777777" w:rsidR="00EE6DB3" w:rsidRPr="006D6B98" w:rsidRDefault="00EE6DB3" w:rsidP="00820926">
      <w:pPr>
        <w:ind w:right="-476"/>
        <w:jc w:val="both"/>
        <w:rPr>
          <w:rFonts w:ascii="Source Sans Pro" w:hAnsi="Source Sans Pro"/>
          <w:lang w:val="en-IE"/>
        </w:rPr>
      </w:pPr>
      <w:r w:rsidRPr="006D6B98">
        <w:rPr>
          <w:rFonts w:ascii="Source Sans Pro" w:hAnsi="Source Sans Pro"/>
          <w:lang w:val="en-IE"/>
        </w:rPr>
        <w:t>The Car Parking Working Group [CPWG] is the body tasked by Board with setting out the policy governing car parking in College.</w:t>
      </w:r>
    </w:p>
    <w:p w14:paraId="5583E933" w14:textId="77777777" w:rsidR="00EE6DB3" w:rsidRPr="006D6B98" w:rsidRDefault="00EE6DB3" w:rsidP="00820926">
      <w:pPr>
        <w:ind w:right="-476"/>
        <w:jc w:val="both"/>
        <w:rPr>
          <w:rFonts w:ascii="Source Sans Pro" w:hAnsi="Source Sans Pro"/>
          <w:lang w:val="en-IE"/>
        </w:rPr>
      </w:pPr>
    </w:p>
    <w:p w14:paraId="409628B0" w14:textId="41241CFA" w:rsidR="00EE6DB3" w:rsidRPr="006D6B98" w:rsidRDefault="00EE6DB3" w:rsidP="00820926">
      <w:pPr>
        <w:ind w:right="-476"/>
        <w:jc w:val="both"/>
        <w:rPr>
          <w:rFonts w:ascii="Source Sans Pro" w:hAnsi="Source Sans Pro"/>
        </w:rPr>
      </w:pPr>
      <w:r w:rsidRPr="006D6B98">
        <w:rPr>
          <w:rFonts w:ascii="Source Sans Pro" w:hAnsi="Source Sans Pro"/>
        </w:rPr>
        <w:t>The Security Services Manager, reporting to the Campus Services Manager, is responsible for the enforcement of the University Traffic Regulatio</w:t>
      </w:r>
      <w:r>
        <w:rPr>
          <w:rFonts w:ascii="Source Sans Pro" w:hAnsi="Source Sans Pro"/>
        </w:rPr>
        <w:t xml:space="preserve">ns, however, in the case of </w:t>
      </w:r>
      <w:r w:rsidRPr="006D6B98">
        <w:rPr>
          <w:rFonts w:ascii="Source Sans Pro" w:hAnsi="Source Sans Pro"/>
        </w:rPr>
        <w:t>TBSI and SLS the Support Team (reporting to the Premises Managers with responsibility for TBSI and SLS) is responsible for the enforcement of these parking regulations. All drivers are required to observe any traffic control directives given by the Support Team reporting to the Premises Manager.</w:t>
      </w:r>
    </w:p>
    <w:p w14:paraId="5BA3B5A3" w14:textId="77777777" w:rsidR="00EE6DB3" w:rsidRDefault="00EE6DB3" w:rsidP="00820926">
      <w:pPr>
        <w:ind w:left="426" w:right="-476"/>
        <w:jc w:val="both"/>
        <w:rPr>
          <w:lang w:val="en-IE"/>
        </w:rPr>
      </w:pPr>
    </w:p>
    <w:p w14:paraId="327C15EB" w14:textId="77777777" w:rsidR="00EE6DB3" w:rsidRPr="006D6B98" w:rsidRDefault="00EE6DB3" w:rsidP="00820926">
      <w:pPr>
        <w:ind w:right="-476"/>
        <w:jc w:val="both"/>
        <w:rPr>
          <w:rFonts w:ascii="Source Sans Pro" w:hAnsi="Source Sans Pro"/>
          <w:b/>
          <w:lang w:val="en-IE"/>
        </w:rPr>
      </w:pPr>
    </w:p>
    <w:p w14:paraId="5D619AD5" w14:textId="77777777" w:rsidR="00EE6DB3" w:rsidRPr="006D6B98" w:rsidRDefault="00EE6DB3" w:rsidP="00820926">
      <w:pPr>
        <w:ind w:right="-476"/>
        <w:jc w:val="both"/>
        <w:rPr>
          <w:rFonts w:ascii="Source Sans Pro" w:hAnsi="Source Sans Pro"/>
          <w:b/>
          <w:lang w:val="en-IE"/>
        </w:rPr>
      </w:pPr>
      <w:r w:rsidRPr="006D6B98">
        <w:rPr>
          <w:rFonts w:ascii="Source Sans Pro" w:hAnsi="Source Sans Pro"/>
          <w:b/>
          <w:lang w:val="en-IE"/>
        </w:rPr>
        <w:t>Permit holders in breach of these regulations are subject to clamping and/or withdrawal of parking permit.</w:t>
      </w:r>
    </w:p>
    <w:p w14:paraId="047DBBA5" w14:textId="77777777" w:rsidR="00EE6DB3" w:rsidRPr="006D6B98" w:rsidRDefault="00EE6DB3" w:rsidP="00820926">
      <w:pPr>
        <w:ind w:right="-476"/>
        <w:jc w:val="both"/>
        <w:rPr>
          <w:rFonts w:ascii="Source Sans Pro" w:hAnsi="Source Sans Pro"/>
          <w:b/>
          <w:lang w:val="en-IE"/>
        </w:rPr>
      </w:pPr>
    </w:p>
    <w:p w14:paraId="66944962" w14:textId="77777777" w:rsidR="00EE6DB3" w:rsidRPr="006D6B98" w:rsidRDefault="00EE6DB3" w:rsidP="00820926">
      <w:pPr>
        <w:ind w:right="-476"/>
        <w:jc w:val="both"/>
        <w:rPr>
          <w:rFonts w:ascii="Source Sans Pro" w:hAnsi="Source Sans Pro"/>
          <w:b/>
          <w:lang w:val="en-IE"/>
        </w:rPr>
      </w:pPr>
    </w:p>
    <w:p w14:paraId="61D02764" w14:textId="77777777" w:rsidR="00EE6DB3" w:rsidRPr="006D6B98" w:rsidRDefault="00EE6DB3" w:rsidP="00820926">
      <w:pPr>
        <w:ind w:right="-476"/>
        <w:jc w:val="both"/>
        <w:rPr>
          <w:rFonts w:ascii="Source Sans Pro" w:hAnsi="Source Sans Pro"/>
          <w:b/>
          <w:lang w:val="en-IE"/>
        </w:rPr>
      </w:pPr>
      <w:r w:rsidRPr="006D6B98">
        <w:rPr>
          <w:rFonts w:ascii="Source Sans Pro" w:hAnsi="Source Sans Pro"/>
          <w:b/>
          <w:lang w:val="en-IE"/>
        </w:rPr>
        <w:t>GENERAL REGULATIONS</w:t>
      </w:r>
    </w:p>
    <w:p w14:paraId="09840BA9" w14:textId="77777777" w:rsidR="00EE6DB3" w:rsidRPr="006D6B98" w:rsidRDefault="00EE6DB3" w:rsidP="00820926">
      <w:pPr>
        <w:ind w:right="-476"/>
        <w:jc w:val="both"/>
        <w:rPr>
          <w:rFonts w:ascii="Source Sans Pro" w:hAnsi="Source Sans Pro"/>
          <w:b/>
          <w:lang w:val="en-IE"/>
        </w:rPr>
      </w:pPr>
    </w:p>
    <w:p w14:paraId="29C00E30" w14:textId="77777777" w:rsidR="00EE6DB3" w:rsidRPr="006D6B98" w:rsidRDefault="00EE6DB3" w:rsidP="00820926">
      <w:pPr>
        <w:numPr>
          <w:ilvl w:val="0"/>
          <w:numId w:val="1"/>
        </w:numPr>
        <w:ind w:left="426" w:right="-476" w:hanging="426"/>
        <w:jc w:val="both"/>
        <w:rPr>
          <w:rFonts w:ascii="Source Sans Pro" w:hAnsi="Source Sans Pro"/>
          <w:b/>
          <w:lang w:val="en-IE"/>
        </w:rPr>
      </w:pPr>
      <w:r w:rsidRPr="006D6B98">
        <w:rPr>
          <w:rFonts w:ascii="Source Sans Pro" w:hAnsi="Source Sans Pro"/>
          <w:b/>
          <w:lang w:val="en-IE"/>
        </w:rPr>
        <w:t>Displaying the permit</w:t>
      </w:r>
    </w:p>
    <w:p w14:paraId="47ED1F54" w14:textId="77777777" w:rsidR="00EE6DB3" w:rsidRPr="006D6B98" w:rsidRDefault="00EE6DB3" w:rsidP="00820926">
      <w:pPr>
        <w:ind w:right="-476"/>
        <w:jc w:val="both"/>
        <w:rPr>
          <w:rFonts w:ascii="Source Sans Pro" w:hAnsi="Source Sans Pro"/>
          <w:b/>
          <w:lang w:val="en-IE"/>
        </w:rPr>
      </w:pPr>
    </w:p>
    <w:p w14:paraId="6ED7B5D3" w14:textId="271F47E3" w:rsidR="00EE6DB3" w:rsidRPr="006D6B98" w:rsidRDefault="00EE6DB3" w:rsidP="00820926">
      <w:pPr>
        <w:ind w:left="426" w:right="-476"/>
        <w:jc w:val="both"/>
        <w:rPr>
          <w:rFonts w:ascii="Source Sans Pro" w:hAnsi="Source Sans Pro"/>
          <w:lang w:val="en-IE"/>
        </w:rPr>
      </w:pPr>
      <w:r w:rsidRPr="006D6B98">
        <w:rPr>
          <w:rFonts w:ascii="Source Sans Pro" w:hAnsi="Source Sans Pro"/>
          <w:lang w:val="en-IE"/>
        </w:rPr>
        <w:t>TBSI and SLS permit holders must display their permit clearly on the front of the</w:t>
      </w:r>
      <w:r>
        <w:rPr>
          <w:rFonts w:ascii="Source Sans Pro" w:hAnsi="Source Sans Pro"/>
          <w:lang w:val="en-IE"/>
        </w:rPr>
        <w:t>ir</w:t>
      </w:r>
      <w:r w:rsidRPr="006D6B98">
        <w:rPr>
          <w:rFonts w:ascii="Source Sans Pro" w:hAnsi="Source Sans Pro"/>
          <w:lang w:val="en-IE"/>
        </w:rPr>
        <w:t xml:space="preserve"> windscreen</w:t>
      </w:r>
      <w:r>
        <w:rPr>
          <w:rFonts w:ascii="Source Sans Pro" w:hAnsi="Source Sans Pro"/>
          <w:lang w:val="en-IE"/>
        </w:rPr>
        <w:t xml:space="preserve"> at all times</w:t>
      </w:r>
      <w:r w:rsidRPr="006D6B98">
        <w:rPr>
          <w:rFonts w:ascii="Source Sans Pro" w:hAnsi="Source Sans Pro"/>
          <w:lang w:val="en-IE"/>
        </w:rPr>
        <w:t xml:space="preserve"> while parked in TBSI or SLS </w:t>
      </w:r>
      <w:r>
        <w:rPr>
          <w:rFonts w:ascii="Source Sans Pro" w:hAnsi="Source Sans Pro"/>
          <w:lang w:val="en-IE"/>
        </w:rPr>
        <w:t xml:space="preserve">car parks </w:t>
      </w:r>
      <w:r w:rsidRPr="006D6B98">
        <w:rPr>
          <w:rFonts w:ascii="Source Sans Pro" w:hAnsi="Source Sans Pro"/>
          <w:lang w:val="en-IE"/>
        </w:rPr>
        <w:t>in such a manner that all details are clearly legible.</w:t>
      </w:r>
    </w:p>
    <w:p w14:paraId="64675776" w14:textId="77777777" w:rsidR="00EE6DB3" w:rsidRDefault="00EE6DB3" w:rsidP="00820926">
      <w:pPr>
        <w:jc w:val="both"/>
        <w:rPr>
          <w:rFonts w:ascii="Source Sans Pro" w:hAnsi="Source Sans Pro"/>
          <w:lang w:val="en-IE"/>
        </w:rPr>
      </w:pPr>
      <w:r>
        <w:rPr>
          <w:rFonts w:ascii="Source Sans Pro" w:hAnsi="Source Sans Pro"/>
          <w:lang w:val="en-IE"/>
        </w:rPr>
        <w:br w:type="page"/>
      </w:r>
    </w:p>
    <w:p w14:paraId="6B9334CA" w14:textId="77777777" w:rsidR="00EE6DB3" w:rsidRPr="006D6B98" w:rsidRDefault="00EE6DB3" w:rsidP="00EE6DB3">
      <w:pPr>
        <w:ind w:right="-476"/>
        <w:rPr>
          <w:rFonts w:ascii="Source Sans Pro" w:hAnsi="Source Sans Pro"/>
          <w:lang w:val="en-IE"/>
        </w:rPr>
      </w:pPr>
    </w:p>
    <w:p w14:paraId="095D0AF1" w14:textId="77777777" w:rsidR="00EE6DB3" w:rsidRPr="006D6B98" w:rsidRDefault="00EE6DB3" w:rsidP="00820926">
      <w:pPr>
        <w:numPr>
          <w:ilvl w:val="0"/>
          <w:numId w:val="1"/>
        </w:numPr>
        <w:ind w:left="426" w:right="-476" w:hanging="426"/>
        <w:jc w:val="both"/>
        <w:rPr>
          <w:rFonts w:ascii="Source Sans Pro" w:hAnsi="Source Sans Pro"/>
          <w:b/>
          <w:lang w:val="en-IE"/>
        </w:rPr>
      </w:pPr>
      <w:r w:rsidRPr="006D6B98">
        <w:rPr>
          <w:rFonts w:ascii="Source Sans Pro" w:hAnsi="Source Sans Pro"/>
          <w:b/>
          <w:lang w:val="en-IE"/>
        </w:rPr>
        <w:t>Parking</w:t>
      </w:r>
    </w:p>
    <w:p w14:paraId="51798635" w14:textId="77777777" w:rsidR="00EE6DB3" w:rsidRPr="006D6B98" w:rsidRDefault="00EE6DB3" w:rsidP="00820926">
      <w:pPr>
        <w:ind w:left="360" w:right="-476"/>
        <w:jc w:val="both"/>
        <w:rPr>
          <w:rFonts w:ascii="Source Sans Pro" w:hAnsi="Source Sans Pro"/>
          <w:lang w:val="en-IE"/>
        </w:rPr>
      </w:pPr>
    </w:p>
    <w:p w14:paraId="3E1E841C" w14:textId="77777777" w:rsidR="00EE6DB3" w:rsidRPr="006D6B98" w:rsidRDefault="00EE6DB3" w:rsidP="00820926">
      <w:pPr>
        <w:ind w:left="426" w:right="-476"/>
        <w:jc w:val="both"/>
        <w:rPr>
          <w:rFonts w:ascii="Source Sans Pro" w:hAnsi="Source Sans Pro"/>
          <w:lang w:val="en-IE"/>
        </w:rPr>
      </w:pPr>
      <w:r w:rsidRPr="006D6B98">
        <w:rPr>
          <w:rFonts w:ascii="Source Sans Pro" w:hAnsi="Source Sans Pro"/>
          <w:lang w:val="en-IE"/>
        </w:rPr>
        <w:t>TBSI and SLS permit holders may only park in their assigned numbered car parking space as displayed on their TBSI or SLS parking permit issued at commencement of rental period.</w:t>
      </w:r>
    </w:p>
    <w:p w14:paraId="33BEEC61" w14:textId="77777777" w:rsidR="00EE6DB3" w:rsidRPr="006D6B98" w:rsidRDefault="00EE6DB3" w:rsidP="00820926">
      <w:pPr>
        <w:ind w:right="-476"/>
        <w:jc w:val="both"/>
        <w:rPr>
          <w:rFonts w:ascii="Source Sans Pro" w:hAnsi="Source Sans Pro"/>
          <w:lang w:val="en-IE"/>
        </w:rPr>
      </w:pPr>
    </w:p>
    <w:p w14:paraId="3E7F26A5" w14:textId="761590CD" w:rsidR="00EE6DB3" w:rsidRPr="006D6B98" w:rsidRDefault="00EE6DB3" w:rsidP="00820926">
      <w:pPr>
        <w:ind w:left="426" w:right="-476"/>
        <w:jc w:val="both"/>
        <w:rPr>
          <w:rFonts w:ascii="Source Sans Pro" w:hAnsi="Source Sans Pro"/>
          <w:lang w:val="en-IE"/>
        </w:rPr>
      </w:pPr>
      <w:r w:rsidRPr="006D6B98">
        <w:rPr>
          <w:rFonts w:ascii="Source Sans Pro" w:hAnsi="Source Sans Pro"/>
          <w:lang w:val="en-IE"/>
        </w:rPr>
        <w:t>Vehicles must be parked between the lines of the marked parking space in such a manner so as not to infringe on another parking space.</w:t>
      </w:r>
    </w:p>
    <w:p w14:paraId="2EFA66E0" w14:textId="77777777" w:rsidR="00EE6DB3" w:rsidRDefault="00EE6DB3" w:rsidP="00820926">
      <w:pPr>
        <w:ind w:left="720" w:right="-476"/>
        <w:jc w:val="both"/>
        <w:rPr>
          <w:lang w:val="en-IE"/>
        </w:rPr>
      </w:pPr>
    </w:p>
    <w:p w14:paraId="57497E88" w14:textId="0615CEF3" w:rsidR="00EE6DB3" w:rsidRDefault="00EE6DB3" w:rsidP="00820926">
      <w:pPr>
        <w:ind w:left="426" w:right="-476"/>
        <w:jc w:val="both"/>
        <w:rPr>
          <w:rFonts w:ascii="Source Sans Pro" w:hAnsi="Source Sans Pro"/>
          <w:lang w:val="en-IE"/>
        </w:rPr>
      </w:pPr>
      <w:r w:rsidRPr="006D6B98">
        <w:rPr>
          <w:rFonts w:ascii="Source Sans Pro" w:hAnsi="Source Sans Pro"/>
          <w:lang w:val="en-IE"/>
        </w:rPr>
        <w:t>TBSI and SLS permit holders may only gain access to the car park by using the fob that is issued with their TBSI or SLS car parking permit</w:t>
      </w:r>
      <w:r>
        <w:rPr>
          <w:rFonts w:ascii="Source Sans Pro" w:hAnsi="Source Sans Pro"/>
          <w:lang w:val="en-IE"/>
        </w:rPr>
        <w:t>.</w:t>
      </w:r>
    </w:p>
    <w:p w14:paraId="39881B79" w14:textId="77777777" w:rsidR="00EE6DB3" w:rsidRDefault="00EE6DB3" w:rsidP="00820926">
      <w:pPr>
        <w:ind w:left="426" w:right="-476"/>
        <w:jc w:val="both"/>
        <w:rPr>
          <w:rFonts w:ascii="Source Sans Pro" w:hAnsi="Source Sans Pro"/>
          <w:lang w:val="en-IE"/>
        </w:rPr>
      </w:pPr>
    </w:p>
    <w:p w14:paraId="3592B24C" w14:textId="56B5399B" w:rsidR="00EE6DB3" w:rsidRDefault="00EE6DB3" w:rsidP="00820926">
      <w:pPr>
        <w:ind w:left="426" w:right="-476"/>
        <w:jc w:val="both"/>
        <w:rPr>
          <w:rFonts w:ascii="Source Sans Pro" w:hAnsi="Source Sans Pro"/>
          <w:lang w:val="en-IE"/>
        </w:rPr>
      </w:pPr>
      <w:r>
        <w:rPr>
          <w:rFonts w:ascii="Source Sans Pro" w:hAnsi="Source Sans Pro"/>
          <w:lang w:val="en-IE"/>
        </w:rPr>
        <w:t xml:space="preserve">TBSI permit holders will also require their </w:t>
      </w:r>
      <w:r w:rsidRPr="006D6B98">
        <w:rPr>
          <w:rFonts w:ascii="Source Sans Pro" w:hAnsi="Source Sans Pro"/>
          <w:lang w:val="en-IE"/>
        </w:rPr>
        <w:t>Access Control Card (staff ID) to open the entrance barrier to the TBSI car park. Access to the car park cannot be granted by any other means.</w:t>
      </w:r>
      <w:r>
        <w:rPr>
          <w:rFonts w:ascii="Source Sans Pro" w:hAnsi="Source Sans Pro"/>
          <w:lang w:val="en-IE"/>
        </w:rPr>
        <w:t xml:space="preserve">  </w:t>
      </w:r>
    </w:p>
    <w:p w14:paraId="57CED012" w14:textId="77777777" w:rsidR="00EE6DB3" w:rsidRDefault="00EE6DB3" w:rsidP="00820926">
      <w:pPr>
        <w:ind w:left="426" w:right="-476"/>
        <w:jc w:val="both"/>
        <w:rPr>
          <w:rFonts w:ascii="Source Sans Pro" w:hAnsi="Source Sans Pro"/>
          <w:lang w:val="en-IE"/>
        </w:rPr>
      </w:pPr>
    </w:p>
    <w:p w14:paraId="341120CD" w14:textId="77777777" w:rsidR="00EE6DB3" w:rsidRPr="006D6B98" w:rsidRDefault="00EE6DB3" w:rsidP="00820926">
      <w:pPr>
        <w:ind w:left="426" w:right="-476"/>
        <w:jc w:val="both"/>
        <w:rPr>
          <w:rFonts w:ascii="Source Sans Pro" w:hAnsi="Source Sans Pro"/>
          <w:lang w:val="en-IE"/>
        </w:rPr>
      </w:pPr>
      <w:r>
        <w:rPr>
          <w:rFonts w:ascii="Source Sans Pro" w:hAnsi="Source Sans Pro"/>
          <w:lang w:val="en-IE"/>
        </w:rPr>
        <w:t>Pedestrian access/egress for the TBSI car park to Cumberland Street South is by the side pedestrian gate only.</w:t>
      </w:r>
    </w:p>
    <w:p w14:paraId="10241F48" w14:textId="77777777" w:rsidR="00EE6DB3" w:rsidRPr="006D6B98" w:rsidRDefault="00EE6DB3" w:rsidP="00820926">
      <w:pPr>
        <w:jc w:val="both"/>
        <w:rPr>
          <w:rFonts w:ascii="Source Sans Pro" w:hAnsi="Source Sans Pro"/>
          <w:b/>
          <w:lang w:val="en-IE"/>
        </w:rPr>
      </w:pPr>
    </w:p>
    <w:p w14:paraId="54D0D995" w14:textId="77777777" w:rsidR="00EE6DB3" w:rsidRPr="006D6B98" w:rsidRDefault="00EE6DB3" w:rsidP="00820926">
      <w:pPr>
        <w:numPr>
          <w:ilvl w:val="0"/>
          <w:numId w:val="1"/>
        </w:numPr>
        <w:ind w:left="426" w:hanging="426"/>
        <w:jc w:val="both"/>
        <w:rPr>
          <w:rFonts w:ascii="Source Sans Pro" w:hAnsi="Source Sans Pro"/>
          <w:b/>
          <w:lang w:val="en-IE"/>
        </w:rPr>
      </w:pPr>
      <w:r w:rsidRPr="006D6B98">
        <w:rPr>
          <w:rFonts w:ascii="Source Sans Pro" w:hAnsi="Source Sans Pro"/>
          <w:b/>
          <w:lang w:val="en-IE"/>
        </w:rPr>
        <w:t>Lapsed Permits</w:t>
      </w:r>
    </w:p>
    <w:p w14:paraId="6B380D75" w14:textId="77777777" w:rsidR="00EE6DB3" w:rsidRPr="006D6B98" w:rsidRDefault="00EE6DB3" w:rsidP="00820926">
      <w:pPr>
        <w:jc w:val="both"/>
        <w:rPr>
          <w:rFonts w:ascii="Source Sans Pro" w:hAnsi="Source Sans Pro"/>
          <w:b/>
          <w:lang w:val="en-IE"/>
        </w:rPr>
      </w:pPr>
    </w:p>
    <w:p w14:paraId="606923A9" w14:textId="77777777" w:rsidR="00EE6DB3" w:rsidRPr="006D6B98" w:rsidRDefault="00EE6DB3" w:rsidP="00820926">
      <w:pPr>
        <w:ind w:left="426"/>
        <w:jc w:val="both"/>
        <w:rPr>
          <w:rFonts w:ascii="Source Sans Pro" w:hAnsi="Source Sans Pro"/>
          <w:lang w:val="en-IE"/>
        </w:rPr>
      </w:pPr>
      <w:r w:rsidRPr="006D6B98">
        <w:rPr>
          <w:rFonts w:ascii="Source Sans Pro" w:hAnsi="Source Sans Pro"/>
          <w:lang w:val="en-IE"/>
        </w:rPr>
        <w:t xml:space="preserve">Rights of access to park will automatically lapse on termination of employment or if outstanding monies are unpaid. </w:t>
      </w:r>
    </w:p>
    <w:p w14:paraId="3C89E270" w14:textId="77777777" w:rsidR="00EE6DB3" w:rsidRPr="006D6B98" w:rsidRDefault="00EE6DB3" w:rsidP="00820926">
      <w:pPr>
        <w:ind w:left="426"/>
        <w:jc w:val="both"/>
        <w:rPr>
          <w:rFonts w:ascii="Source Sans Pro" w:hAnsi="Source Sans Pro"/>
          <w:color w:val="FF0000"/>
          <w:lang w:val="en-IE"/>
        </w:rPr>
      </w:pPr>
    </w:p>
    <w:p w14:paraId="10C0A693" w14:textId="6B1EE3AA" w:rsidR="00EE6DB3" w:rsidRPr="006D6B98" w:rsidRDefault="00EE6DB3" w:rsidP="00820926">
      <w:pPr>
        <w:ind w:left="426"/>
        <w:jc w:val="both"/>
        <w:rPr>
          <w:rFonts w:ascii="Source Sans Pro" w:hAnsi="Source Sans Pro"/>
          <w:lang w:val="en-IE"/>
        </w:rPr>
      </w:pPr>
      <w:r w:rsidRPr="006D6B98">
        <w:rPr>
          <w:rFonts w:ascii="Source Sans Pro" w:hAnsi="Source Sans Pro"/>
          <w:lang w:val="en-IE"/>
        </w:rPr>
        <w:t xml:space="preserve">Notwithstanding the above, rights of access to park will automatically lapse on </w:t>
      </w:r>
      <w:r w:rsidR="00141F65">
        <w:rPr>
          <w:rFonts w:ascii="Source Sans Pro" w:hAnsi="Source Sans Pro"/>
          <w:lang w:val="en-IE"/>
        </w:rPr>
        <w:t>28</w:t>
      </w:r>
      <w:r w:rsidR="00141F65" w:rsidRPr="00141F65">
        <w:rPr>
          <w:rFonts w:ascii="Source Sans Pro" w:hAnsi="Source Sans Pro"/>
          <w:vertAlign w:val="superscript"/>
          <w:lang w:val="en-IE"/>
        </w:rPr>
        <w:t>th</w:t>
      </w:r>
      <w:r w:rsidR="00141F65">
        <w:rPr>
          <w:rFonts w:ascii="Source Sans Pro" w:hAnsi="Source Sans Pro"/>
          <w:lang w:val="en-IE"/>
        </w:rPr>
        <w:t xml:space="preserve"> </w:t>
      </w:r>
      <w:r w:rsidRPr="006D6B98">
        <w:rPr>
          <w:rFonts w:ascii="Source Sans Pro" w:hAnsi="Source Sans Pro"/>
          <w:lang w:val="en-IE"/>
        </w:rPr>
        <w:t xml:space="preserve"> August</w:t>
      </w:r>
      <w:r>
        <w:rPr>
          <w:rFonts w:ascii="Source Sans Pro" w:hAnsi="Source Sans Pro"/>
          <w:lang w:val="en-IE"/>
        </w:rPr>
        <w:t xml:space="preserve"> 20</w:t>
      </w:r>
      <w:r w:rsidR="00196176">
        <w:rPr>
          <w:rFonts w:ascii="Source Sans Pro" w:hAnsi="Source Sans Pro"/>
          <w:lang w:val="en-IE"/>
        </w:rPr>
        <w:t>2</w:t>
      </w:r>
      <w:r w:rsidR="00141F65">
        <w:rPr>
          <w:rFonts w:ascii="Source Sans Pro" w:hAnsi="Source Sans Pro"/>
          <w:lang w:val="en-IE"/>
        </w:rPr>
        <w:t>6</w:t>
      </w:r>
      <w:r w:rsidRPr="006D6B98">
        <w:rPr>
          <w:rFonts w:ascii="Source Sans Pro" w:hAnsi="Source Sans Pro"/>
          <w:lang w:val="en-IE"/>
        </w:rPr>
        <w:t>.</w:t>
      </w:r>
    </w:p>
    <w:p w14:paraId="49C31E9B" w14:textId="77777777" w:rsidR="00EE6DB3" w:rsidRPr="006D6B98" w:rsidRDefault="00EE6DB3" w:rsidP="00820926">
      <w:pPr>
        <w:jc w:val="both"/>
        <w:rPr>
          <w:rFonts w:ascii="Source Sans Pro" w:hAnsi="Source Sans Pro"/>
          <w:lang w:val="en-IE"/>
        </w:rPr>
      </w:pPr>
    </w:p>
    <w:p w14:paraId="5D7A0BE7" w14:textId="77777777" w:rsidR="00EE6DB3" w:rsidRPr="006D6B98" w:rsidRDefault="00EE6DB3" w:rsidP="00820926">
      <w:pPr>
        <w:ind w:left="426" w:hanging="426"/>
        <w:jc w:val="both"/>
        <w:rPr>
          <w:rFonts w:ascii="Source Sans Pro" w:hAnsi="Source Sans Pro"/>
          <w:b/>
          <w:lang w:val="en-IE"/>
        </w:rPr>
      </w:pPr>
      <w:r w:rsidRPr="006D6B98">
        <w:rPr>
          <w:rFonts w:ascii="Source Sans Pro" w:hAnsi="Source Sans Pro"/>
          <w:b/>
          <w:lang w:val="en-IE"/>
        </w:rPr>
        <w:t>4.    Loss of Permit or Fob</w:t>
      </w:r>
    </w:p>
    <w:p w14:paraId="2E2796D4" w14:textId="77777777" w:rsidR="00EE6DB3" w:rsidRPr="006D6B98" w:rsidRDefault="00EE6DB3" w:rsidP="00820926">
      <w:pPr>
        <w:jc w:val="both"/>
        <w:rPr>
          <w:rFonts w:ascii="Source Sans Pro" w:hAnsi="Source Sans Pro"/>
          <w:lang w:val="en-IE"/>
        </w:rPr>
      </w:pPr>
    </w:p>
    <w:p w14:paraId="3FD20ACC" w14:textId="016FD404" w:rsidR="00EE6DB3" w:rsidRPr="006D6B98" w:rsidRDefault="00EE6DB3" w:rsidP="00820926">
      <w:pPr>
        <w:ind w:left="426" w:hanging="426"/>
        <w:jc w:val="both"/>
        <w:rPr>
          <w:rFonts w:ascii="Source Sans Pro" w:hAnsi="Source Sans Pro"/>
          <w:lang w:val="en-IE"/>
        </w:rPr>
      </w:pPr>
      <w:r w:rsidRPr="006D6B98">
        <w:rPr>
          <w:rFonts w:ascii="Source Sans Pro" w:hAnsi="Source Sans Pro"/>
          <w:lang w:val="en-IE"/>
        </w:rPr>
        <w:t xml:space="preserve">       If a permit or fob is lost this must be reported immediately to Estates and Facilities Service Centre at ext.4000</w:t>
      </w:r>
      <w:r w:rsidRPr="006D6B98">
        <w:rPr>
          <w:rFonts w:ascii="Source Sans Pro" w:hAnsi="Source Sans Pro"/>
          <w:color w:val="FF0000"/>
          <w:lang w:val="en-IE"/>
        </w:rPr>
        <w:t xml:space="preserve"> </w:t>
      </w:r>
      <w:r w:rsidRPr="006D6B98">
        <w:rPr>
          <w:rFonts w:ascii="Source Sans Pro" w:hAnsi="Source Sans Pro"/>
          <w:lang w:val="en-IE"/>
        </w:rPr>
        <w:t xml:space="preserve">or by email to </w:t>
      </w:r>
      <w:hyperlink r:id="rId7" w:history="1">
        <w:r w:rsidRPr="006D6B98">
          <w:rPr>
            <w:rStyle w:val="Hyperlink"/>
            <w:rFonts w:ascii="Source Sans Pro" w:hAnsi="Source Sans Pro"/>
            <w:lang w:val="en-IE"/>
          </w:rPr>
          <w:t>estatesandfacilities@tcd.ie</w:t>
        </w:r>
      </w:hyperlink>
      <w:r w:rsidRPr="006D6B98">
        <w:rPr>
          <w:rFonts w:ascii="Source Sans Pro" w:hAnsi="Source Sans Pro"/>
          <w:color w:val="FF0000"/>
          <w:lang w:val="en-IE"/>
        </w:rPr>
        <w:t xml:space="preserve">. </w:t>
      </w:r>
      <w:r w:rsidRPr="006D6B98">
        <w:rPr>
          <w:rFonts w:ascii="Source Sans Pro" w:hAnsi="Source Sans Pro"/>
          <w:lang w:val="en-IE"/>
        </w:rPr>
        <w:t xml:space="preserve"> A fee of €20 will be charged for a replacement permit. A fee of €50 will be charged for the replacement of a fob.  </w:t>
      </w:r>
      <w:r>
        <w:rPr>
          <w:rFonts w:ascii="Source Sans Pro" w:hAnsi="Source Sans Pro"/>
          <w:lang w:val="en-IE"/>
        </w:rPr>
        <w:t>(Payable by T-Card /iProc order only)</w:t>
      </w:r>
    </w:p>
    <w:p w14:paraId="77F50E65" w14:textId="77777777" w:rsidR="00EE6DB3" w:rsidRDefault="00EE6DB3" w:rsidP="00820926">
      <w:pPr>
        <w:jc w:val="both"/>
        <w:rPr>
          <w:rFonts w:ascii="Source Sans Pro" w:hAnsi="Source Sans Pro"/>
          <w:lang w:val="en-IE"/>
        </w:rPr>
      </w:pPr>
      <w:r>
        <w:rPr>
          <w:rFonts w:ascii="Source Sans Pro" w:hAnsi="Source Sans Pro"/>
          <w:lang w:val="en-IE"/>
        </w:rPr>
        <w:br w:type="page"/>
      </w:r>
    </w:p>
    <w:p w14:paraId="0F36342D" w14:textId="77777777" w:rsidR="00EE6DB3" w:rsidRPr="006D6B98" w:rsidRDefault="00EE6DB3" w:rsidP="00EE6DB3">
      <w:pPr>
        <w:rPr>
          <w:rFonts w:ascii="Source Sans Pro" w:hAnsi="Source Sans Pro"/>
          <w:lang w:val="en-IE"/>
        </w:rPr>
      </w:pPr>
    </w:p>
    <w:p w14:paraId="2D7C6303" w14:textId="77777777" w:rsidR="00EE6DB3" w:rsidRPr="006D6B98" w:rsidRDefault="00EE6DB3" w:rsidP="00820926">
      <w:pPr>
        <w:ind w:left="426" w:hanging="426"/>
        <w:jc w:val="both"/>
        <w:rPr>
          <w:rFonts w:ascii="Source Sans Pro" w:hAnsi="Source Sans Pro"/>
          <w:b/>
          <w:lang w:val="en-IE"/>
        </w:rPr>
      </w:pPr>
      <w:r w:rsidRPr="006D6B98">
        <w:rPr>
          <w:rFonts w:ascii="Source Sans Pro" w:hAnsi="Source Sans Pro"/>
          <w:b/>
          <w:lang w:val="en-IE"/>
        </w:rPr>
        <w:t>5.</w:t>
      </w:r>
      <w:r w:rsidRPr="006D6B98">
        <w:rPr>
          <w:rFonts w:ascii="Source Sans Pro" w:hAnsi="Source Sans Pro"/>
          <w:b/>
          <w:lang w:val="en-IE"/>
        </w:rPr>
        <w:tab/>
        <w:t>Unused Vehicles</w:t>
      </w:r>
    </w:p>
    <w:p w14:paraId="17EF3A91" w14:textId="77777777" w:rsidR="00EE6DB3" w:rsidRPr="006D6B98" w:rsidRDefault="00EE6DB3" w:rsidP="00820926">
      <w:pPr>
        <w:ind w:left="720" w:hanging="720"/>
        <w:jc w:val="both"/>
        <w:rPr>
          <w:rFonts w:ascii="Source Sans Pro" w:hAnsi="Source Sans Pro"/>
          <w:lang w:val="en-IE"/>
        </w:rPr>
      </w:pPr>
    </w:p>
    <w:p w14:paraId="4FA6834C" w14:textId="455683DB" w:rsidR="00EE6DB3" w:rsidRPr="006D6B98" w:rsidRDefault="00EE6DB3" w:rsidP="00820926">
      <w:pPr>
        <w:ind w:left="426" w:hanging="720"/>
        <w:jc w:val="both"/>
        <w:rPr>
          <w:rFonts w:ascii="Source Sans Pro" w:hAnsi="Source Sans Pro"/>
          <w:lang w:val="en-IE"/>
        </w:rPr>
      </w:pPr>
      <w:r w:rsidRPr="006D6B98">
        <w:rPr>
          <w:rFonts w:ascii="Source Sans Pro" w:hAnsi="Source Sans Pro"/>
          <w:lang w:val="en-IE"/>
        </w:rPr>
        <w:tab/>
        <w:t>Derelict, abandoned or unregistered vehicles may not be parked on TBSI or SLS property. Having notified the owner in writing (if known) the University is empowered within fourteen days to remove such vehicles without compensation or further notice.</w:t>
      </w:r>
    </w:p>
    <w:p w14:paraId="4207E469" w14:textId="77777777" w:rsidR="00EE6DB3" w:rsidRPr="006D6B98" w:rsidRDefault="00EE6DB3" w:rsidP="00820926">
      <w:pPr>
        <w:jc w:val="both"/>
        <w:rPr>
          <w:rFonts w:ascii="Source Sans Pro" w:hAnsi="Source Sans Pro"/>
          <w:lang w:val="en-IE"/>
        </w:rPr>
      </w:pPr>
    </w:p>
    <w:p w14:paraId="43D255E7" w14:textId="77777777" w:rsidR="00EE6DB3" w:rsidRPr="006D6B98" w:rsidRDefault="00EE6DB3" w:rsidP="00820926">
      <w:pPr>
        <w:jc w:val="both"/>
        <w:rPr>
          <w:rFonts w:ascii="Source Sans Pro" w:hAnsi="Source Sans Pro"/>
          <w:b/>
          <w:lang w:val="en-IE"/>
        </w:rPr>
      </w:pPr>
      <w:r w:rsidRPr="006D6B98">
        <w:rPr>
          <w:rFonts w:ascii="Source Sans Pro" w:hAnsi="Source Sans Pro"/>
          <w:b/>
          <w:lang w:val="en-IE"/>
        </w:rPr>
        <w:t>6.    Servicing of Vehicles</w:t>
      </w:r>
    </w:p>
    <w:p w14:paraId="77365CE0" w14:textId="77777777" w:rsidR="00EE6DB3" w:rsidRPr="006D6B98" w:rsidRDefault="00EE6DB3" w:rsidP="00820926">
      <w:pPr>
        <w:ind w:left="720"/>
        <w:jc w:val="both"/>
        <w:rPr>
          <w:rFonts w:ascii="Source Sans Pro" w:hAnsi="Source Sans Pro"/>
          <w:lang w:val="en-IE"/>
        </w:rPr>
      </w:pPr>
    </w:p>
    <w:p w14:paraId="7B95F508" w14:textId="77777777" w:rsidR="00EE6DB3" w:rsidRPr="006D6B98" w:rsidRDefault="00EE6DB3" w:rsidP="00820926">
      <w:pPr>
        <w:ind w:left="426"/>
        <w:jc w:val="both"/>
        <w:rPr>
          <w:rFonts w:ascii="Source Sans Pro" w:hAnsi="Source Sans Pro"/>
          <w:lang w:val="en-IE"/>
        </w:rPr>
      </w:pPr>
      <w:r w:rsidRPr="006D6B98">
        <w:rPr>
          <w:rFonts w:ascii="Source Sans Pro" w:hAnsi="Source Sans Pro"/>
          <w:lang w:val="en-IE"/>
        </w:rPr>
        <w:t>The servicing or washing of private vehicles in the TBSI or SLS car park is strictly forbidden.</w:t>
      </w:r>
    </w:p>
    <w:p w14:paraId="42E63741" w14:textId="77777777" w:rsidR="00EE6DB3" w:rsidRPr="006D6B98" w:rsidRDefault="00EE6DB3" w:rsidP="00820926">
      <w:pPr>
        <w:jc w:val="both"/>
        <w:rPr>
          <w:rFonts w:ascii="Source Sans Pro" w:hAnsi="Source Sans Pro"/>
          <w:lang w:val="en-IE"/>
        </w:rPr>
      </w:pPr>
    </w:p>
    <w:p w14:paraId="14E2A27D" w14:textId="77777777" w:rsidR="00EE6DB3" w:rsidRPr="006D6B98" w:rsidRDefault="00EE6DB3" w:rsidP="00820926">
      <w:pPr>
        <w:ind w:left="425" w:hanging="425"/>
        <w:jc w:val="both"/>
        <w:rPr>
          <w:rFonts w:ascii="Source Sans Pro" w:hAnsi="Source Sans Pro"/>
          <w:b/>
          <w:lang w:val="en-IE"/>
        </w:rPr>
      </w:pPr>
      <w:r w:rsidRPr="006D6B98">
        <w:rPr>
          <w:rFonts w:ascii="Source Sans Pro" w:hAnsi="Source Sans Pro"/>
          <w:b/>
          <w:lang w:val="en-IE"/>
        </w:rPr>
        <w:t>7.</w:t>
      </w:r>
      <w:r w:rsidRPr="006D6B98">
        <w:rPr>
          <w:rFonts w:ascii="Source Sans Pro" w:hAnsi="Source Sans Pro"/>
          <w:b/>
          <w:lang w:val="en-IE"/>
        </w:rPr>
        <w:tab/>
        <w:t>Safety</w:t>
      </w:r>
    </w:p>
    <w:p w14:paraId="55806223" w14:textId="77777777" w:rsidR="00EE6DB3" w:rsidRPr="006D6B98" w:rsidRDefault="00EE6DB3" w:rsidP="00820926">
      <w:pPr>
        <w:jc w:val="both"/>
        <w:rPr>
          <w:rFonts w:ascii="Source Sans Pro" w:hAnsi="Source Sans Pro"/>
          <w:lang w:val="en-IE"/>
        </w:rPr>
      </w:pPr>
    </w:p>
    <w:p w14:paraId="3941B28E" w14:textId="77777777" w:rsidR="00EE6DB3" w:rsidRPr="006D6B98" w:rsidRDefault="00EE6DB3" w:rsidP="00820926">
      <w:pPr>
        <w:ind w:firstLine="425"/>
        <w:jc w:val="both"/>
        <w:rPr>
          <w:rFonts w:ascii="Source Sans Pro" w:hAnsi="Source Sans Pro"/>
          <w:lang w:val="en-IE"/>
        </w:rPr>
      </w:pPr>
      <w:r w:rsidRPr="006D6B98">
        <w:rPr>
          <w:rFonts w:ascii="Source Sans Pro" w:hAnsi="Source Sans Pro"/>
          <w:lang w:val="en-IE"/>
        </w:rPr>
        <w:t>The maximum speed limit is 10 kilometres per hour.</w:t>
      </w:r>
    </w:p>
    <w:p w14:paraId="286BC342" w14:textId="77777777" w:rsidR="00EE6DB3" w:rsidRPr="006D6B98" w:rsidRDefault="00EE6DB3" w:rsidP="00820926">
      <w:pPr>
        <w:jc w:val="both"/>
        <w:rPr>
          <w:rFonts w:ascii="Source Sans Pro" w:hAnsi="Source Sans Pro"/>
          <w:lang w:val="en-IE"/>
        </w:rPr>
      </w:pPr>
    </w:p>
    <w:p w14:paraId="492E945E" w14:textId="77777777" w:rsidR="00EE6DB3" w:rsidRPr="006D6B98" w:rsidRDefault="00EE6DB3" w:rsidP="00820926">
      <w:pPr>
        <w:ind w:left="426" w:hanging="1"/>
        <w:jc w:val="both"/>
        <w:rPr>
          <w:rFonts w:ascii="Source Sans Pro" w:hAnsi="Source Sans Pro"/>
          <w:lang w:val="en-IE"/>
        </w:rPr>
      </w:pPr>
      <w:r w:rsidRPr="006D6B98">
        <w:rPr>
          <w:rFonts w:ascii="Source Sans Pro" w:hAnsi="Source Sans Pro"/>
          <w:lang w:val="en-IE"/>
        </w:rPr>
        <w:t>As the car parks are frequented by cyclists and pedestrian</w:t>
      </w:r>
      <w:r>
        <w:rPr>
          <w:rFonts w:ascii="Source Sans Pro" w:hAnsi="Source Sans Pro"/>
          <w:lang w:val="en-IE"/>
        </w:rPr>
        <w:t>s,</w:t>
      </w:r>
      <w:r w:rsidRPr="006D6B98">
        <w:rPr>
          <w:rFonts w:ascii="Source Sans Pro" w:hAnsi="Source Sans Pro"/>
          <w:lang w:val="en-IE"/>
        </w:rPr>
        <w:t xml:space="preserve"> drivers should exercise extreme caution at all times and drive with dimmed headlights.</w:t>
      </w:r>
    </w:p>
    <w:p w14:paraId="1AFEA860" w14:textId="77777777" w:rsidR="00EE6DB3" w:rsidRPr="006D6B98" w:rsidRDefault="00EE6DB3" w:rsidP="00820926">
      <w:pPr>
        <w:ind w:left="426" w:hanging="1"/>
        <w:jc w:val="both"/>
        <w:rPr>
          <w:rFonts w:ascii="Source Sans Pro" w:hAnsi="Source Sans Pro"/>
          <w:lang w:val="en-IE"/>
        </w:rPr>
      </w:pPr>
    </w:p>
    <w:p w14:paraId="368E36A1" w14:textId="77777777" w:rsidR="00EE6DB3" w:rsidRPr="006D6B98" w:rsidRDefault="00EE6DB3" w:rsidP="00820926">
      <w:pPr>
        <w:ind w:left="426" w:hanging="1"/>
        <w:jc w:val="both"/>
        <w:rPr>
          <w:rFonts w:ascii="Source Sans Pro" w:hAnsi="Source Sans Pro"/>
          <w:lang w:val="en-IE"/>
        </w:rPr>
      </w:pPr>
      <w:r w:rsidRPr="006D6B98">
        <w:rPr>
          <w:rFonts w:ascii="Source Sans Pro" w:hAnsi="Source Sans Pro"/>
          <w:lang w:val="en-IE"/>
        </w:rPr>
        <w:t>Drivers must adhere to the one-way system in place in the TBSI at all times.</w:t>
      </w:r>
    </w:p>
    <w:p w14:paraId="08D28A78" w14:textId="77777777" w:rsidR="00EE6DB3" w:rsidRPr="006D6B98" w:rsidRDefault="00EE6DB3" w:rsidP="00820926">
      <w:pPr>
        <w:ind w:left="426" w:hanging="1"/>
        <w:jc w:val="both"/>
        <w:rPr>
          <w:rFonts w:ascii="Source Sans Pro" w:hAnsi="Source Sans Pro"/>
          <w:color w:val="FF0000"/>
          <w:lang w:val="en-IE"/>
        </w:rPr>
      </w:pPr>
    </w:p>
    <w:p w14:paraId="1016D81E" w14:textId="77777777" w:rsidR="00EE6DB3" w:rsidRPr="006D6B98" w:rsidRDefault="00EE6DB3" w:rsidP="00820926">
      <w:pPr>
        <w:ind w:left="426" w:hanging="1"/>
        <w:jc w:val="both"/>
        <w:rPr>
          <w:rFonts w:ascii="Source Sans Pro" w:hAnsi="Source Sans Pro"/>
          <w:lang w:val="en-IE"/>
        </w:rPr>
      </w:pPr>
      <w:r w:rsidRPr="006D6B98">
        <w:rPr>
          <w:rFonts w:ascii="Source Sans Pro" w:hAnsi="Source Sans Pro"/>
          <w:lang w:val="en-IE"/>
        </w:rPr>
        <w:t>Pedestrians and pedal cyclists will be afforded ‘right of way’ by motorists and motor cyclists.</w:t>
      </w:r>
    </w:p>
    <w:p w14:paraId="576DA50E" w14:textId="77777777" w:rsidR="00EE6DB3" w:rsidRPr="006D6B98" w:rsidRDefault="00EE6DB3" w:rsidP="00820926">
      <w:pPr>
        <w:jc w:val="both"/>
        <w:rPr>
          <w:rFonts w:ascii="Source Sans Pro" w:hAnsi="Source Sans Pro"/>
          <w:lang w:val="en-IE"/>
        </w:rPr>
      </w:pPr>
    </w:p>
    <w:p w14:paraId="2461DFBB" w14:textId="77777777" w:rsidR="00EE6DB3" w:rsidRPr="006D6B98" w:rsidRDefault="00EE6DB3" w:rsidP="00820926">
      <w:pPr>
        <w:ind w:left="426"/>
        <w:jc w:val="both"/>
        <w:rPr>
          <w:rFonts w:ascii="Source Sans Pro" w:hAnsi="Source Sans Pro"/>
          <w:lang w:val="en-IE"/>
        </w:rPr>
      </w:pPr>
      <w:r w:rsidRPr="006D6B98">
        <w:rPr>
          <w:rFonts w:ascii="Source Sans Pro" w:hAnsi="Source Sans Pro"/>
          <w:lang w:val="en-IE"/>
        </w:rPr>
        <w:t>Normal traffic regulations which apply on the public road apply equally to motorists, motor cyclists and pedal cyclists on University property.</w:t>
      </w:r>
    </w:p>
    <w:p w14:paraId="59D0D403" w14:textId="77777777" w:rsidR="00EE6DB3" w:rsidRPr="006D6B98" w:rsidRDefault="00EE6DB3" w:rsidP="00820926">
      <w:pPr>
        <w:jc w:val="both"/>
        <w:rPr>
          <w:rFonts w:ascii="Source Sans Pro" w:hAnsi="Source Sans Pro"/>
          <w:lang w:val="en-IE"/>
        </w:rPr>
      </w:pPr>
    </w:p>
    <w:p w14:paraId="3B625114" w14:textId="77777777" w:rsidR="00EE6DB3" w:rsidRPr="006D6B98" w:rsidRDefault="00EE6DB3" w:rsidP="00820926">
      <w:pPr>
        <w:ind w:firstLine="426"/>
        <w:jc w:val="both"/>
        <w:rPr>
          <w:rFonts w:ascii="Source Sans Pro" w:hAnsi="Source Sans Pro"/>
          <w:lang w:val="en-IE"/>
        </w:rPr>
      </w:pPr>
      <w:r w:rsidRPr="006D6B98">
        <w:rPr>
          <w:rFonts w:ascii="Source Sans Pro" w:hAnsi="Source Sans Pro"/>
          <w:lang w:val="en-IE"/>
        </w:rPr>
        <w:t>Horns should only be sounded in the case of an emergency.</w:t>
      </w:r>
    </w:p>
    <w:p w14:paraId="45CD4BE0" w14:textId="77777777" w:rsidR="006A7AF5" w:rsidRDefault="006A7AF5" w:rsidP="00820926">
      <w:pPr>
        <w:jc w:val="both"/>
      </w:pPr>
    </w:p>
    <w:sectPr w:rsidR="006A7AF5" w:rsidSect="000B2B74">
      <w:headerReference w:type="default" r:id="rId8"/>
      <w:footerReference w:type="default" r:id="rId9"/>
      <w:pgSz w:w="11907" w:h="16839" w:code="9"/>
      <w:pgMar w:top="1134" w:right="1797" w:bottom="1134"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AA394" w14:textId="77777777" w:rsidR="00B35499" w:rsidRDefault="00196176">
      <w:r>
        <w:separator/>
      </w:r>
    </w:p>
  </w:endnote>
  <w:endnote w:type="continuationSeparator" w:id="0">
    <w:p w14:paraId="6DE1F46F" w14:textId="77777777" w:rsidR="00B35499" w:rsidRDefault="00196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notTrueType/>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8FE6F" w14:textId="77777777" w:rsidR="006A7AF5" w:rsidRDefault="006A7AF5" w:rsidP="00DE28B9">
    <w:pPr>
      <w:pStyle w:val="Footer"/>
      <w:jc w:val="right"/>
    </w:pPr>
  </w:p>
  <w:p w14:paraId="2E75C251" w14:textId="77777777" w:rsidR="006A7AF5" w:rsidRDefault="00EE6DB3" w:rsidP="00DE28B9">
    <w:pPr>
      <w:pStyle w:val="Footer"/>
      <w:pBdr>
        <w:top w:val="single" w:sz="4" w:space="1" w:color="auto"/>
      </w:pBdr>
      <w:jc w:val="right"/>
    </w:pPr>
    <w:r>
      <w:fldChar w:fldCharType="begin"/>
    </w:r>
    <w:r>
      <w:instrText xml:space="preserve"> PAGE   \* MERGEFORMAT </w:instrText>
    </w:r>
    <w:r>
      <w:fldChar w:fldCharType="separate"/>
    </w:r>
    <w:r>
      <w:rPr>
        <w:noProof/>
      </w:rPr>
      <w:t>1</w:t>
    </w:r>
    <w:r>
      <w:fldChar w:fldCharType="end"/>
    </w:r>
  </w:p>
  <w:p w14:paraId="76AC56AB" w14:textId="77777777" w:rsidR="006A7AF5" w:rsidRDefault="006A7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4A185" w14:textId="77777777" w:rsidR="00B35499" w:rsidRDefault="00196176">
      <w:r>
        <w:separator/>
      </w:r>
    </w:p>
  </w:footnote>
  <w:footnote w:type="continuationSeparator" w:id="0">
    <w:p w14:paraId="1C29D1E5" w14:textId="77777777" w:rsidR="00B35499" w:rsidRDefault="00196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98EC" w14:textId="474EF032" w:rsidR="006A7AF5" w:rsidRPr="00407824" w:rsidRDefault="00EE6DB3" w:rsidP="00407824">
    <w:pPr>
      <w:pStyle w:val="Header"/>
      <w:jc w:val="both"/>
      <w:rPr>
        <w:rFonts w:ascii="Source Sans Pro" w:hAnsi="Source Sans Pro"/>
      </w:rPr>
    </w:pPr>
    <w:r>
      <w:rPr>
        <w:noProof/>
        <w:lang w:val="en-IE" w:eastAsia="en-IE"/>
      </w:rPr>
      <w:drawing>
        <wp:inline distT="0" distB="0" distL="0" distR="0" wp14:anchorId="471B4798" wp14:editId="7C967D96">
          <wp:extent cx="3421380" cy="1178560"/>
          <wp:effectExtent l="0" t="0" r="7620" b="2540"/>
          <wp:docPr id="1" name="Picture 1" descr="C:\Users\khiggin\Desktop\trinity-main-logo\trinity-common-use.jpg"/>
          <wp:cNvGraphicFramePr/>
          <a:graphic xmlns:a="http://schemas.openxmlformats.org/drawingml/2006/main">
            <a:graphicData uri="http://schemas.openxmlformats.org/drawingml/2006/picture">
              <pic:pic xmlns:pic="http://schemas.openxmlformats.org/drawingml/2006/picture">
                <pic:nvPicPr>
                  <pic:cNvPr id="1" name="Picture 1" descr="C:\Users\khiggin\Desktop\trinity-main-logo\trinity-common-u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1380" cy="1178560"/>
                  </a:xfrm>
                  <a:prstGeom prst="rect">
                    <a:avLst/>
                  </a:prstGeom>
                  <a:noFill/>
                  <a:ln>
                    <a:noFill/>
                  </a:ln>
                </pic:spPr>
              </pic:pic>
            </a:graphicData>
          </a:graphic>
        </wp:inline>
      </w:drawing>
    </w:r>
  </w:p>
  <w:p w14:paraId="24FF8BF9" w14:textId="77777777" w:rsidR="006A7AF5" w:rsidRPr="006D6B98" w:rsidRDefault="006A7AF5" w:rsidP="00415ACF">
    <w:pPr>
      <w:pStyle w:val="Header"/>
      <w:rPr>
        <w:rFonts w:ascii="Source Sans Pro" w:hAnsi="Source Sans Pro"/>
        <w:b/>
      </w:rPr>
    </w:pPr>
  </w:p>
  <w:p w14:paraId="7AA99B35" w14:textId="77777777" w:rsidR="006A7AF5" w:rsidRPr="006D6B98" w:rsidRDefault="00EE6DB3" w:rsidP="00FF6CC0">
    <w:pPr>
      <w:pStyle w:val="Header"/>
      <w:jc w:val="center"/>
      <w:rPr>
        <w:rFonts w:ascii="Source Sans Pro" w:hAnsi="Source Sans Pro"/>
        <w:b/>
      </w:rPr>
    </w:pPr>
    <w:r w:rsidRPr="006D6B98">
      <w:rPr>
        <w:rFonts w:ascii="Source Sans Pro" w:hAnsi="Source Sans Pro"/>
        <w:b/>
      </w:rPr>
      <w:t>Trinity Biomedical Sciences Institute (TBSI) and South Leinster Street (SLS)</w:t>
    </w:r>
  </w:p>
  <w:p w14:paraId="57B43298" w14:textId="77777777" w:rsidR="006A7AF5" w:rsidRPr="006D6B98" w:rsidRDefault="00EE6DB3" w:rsidP="00FF6CC0">
    <w:pPr>
      <w:pStyle w:val="Header"/>
      <w:jc w:val="center"/>
      <w:rPr>
        <w:rFonts w:ascii="Source Sans Pro" w:hAnsi="Source Sans Pro"/>
        <w:b/>
      </w:rPr>
    </w:pPr>
    <w:r w:rsidRPr="006D6B98">
      <w:rPr>
        <w:rFonts w:ascii="Source Sans Pro" w:hAnsi="Source Sans Pro"/>
        <w:b/>
      </w:rPr>
      <w:t>PARKING REGULATIONS</w:t>
    </w:r>
  </w:p>
  <w:p w14:paraId="3705D240" w14:textId="77777777" w:rsidR="006A7AF5" w:rsidRPr="00415ACF" w:rsidRDefault="006A7AF5" w:rsidP="00FF6CC0">
    <w:pPr>
      <w:pStyle w:val="Header"/>
      <w:pBdr>
        <w:bottom w:val="single" w:sz="4" w:space="1" w:color="auto"/>
      </w:pBdr>
      <w:jc w:val="center"/>
      <w:rPr>
        <w:b/>
      </w:rPr>
    </w:pPr>
  </w:p>
  <w:p w14:paraId="755FC3B4" w14:textId="77777777" w:rsidR="006A7AF5" w:rsidRDefault="006A7A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CF7FB3"/>
    <w:multiLevelType w:val="hybridMultilevel"/>
    <w:tmpl w:val="5608D85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841513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B3"/>
    <w:rsid w:val="000F6B61"/>
    <w:rsid w:val="001348AF"/>
    <w:rsid w:val="00141F65"/>
    <w:rsid w:val="00196176"/>
    <w:rsid w:val="0022037B"/>
    <w:rsid w:val="00524ABD"/>
    <w:rsid w:val="006A7AF5"/>
    <w:rsid w:val="00820926"/>
    <w:rsid w:val="009C47CE"/>
    <w:rsid w:val="00B35499"/>
    <w:rsid w:val="00D20378"/>
    <w:rsid w:val="00EE6DB3"/>
    <w:rsid w:val="00F10770"/>
    <w:rsid w:val="00F92DAD"/>
    <w:rsid w:val="00FE482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44210"/>
  <w15:docId w15:val="{17F023BD-C580-41AB-A274-B77CF8C0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DB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6DB3"/>
    <w:rPr>
      <w:color w:val="0000FF"/>
      <w:u w:val="single"/>
    </w:rPr>
  </w:style>
  <w:style w:type="paragraph" w:styleId="Header">
    <w:name w:val="header"/>
    <w:basedOn w:val="Normal"/>
    <w:link w:val="HeaderChar"/>
    <w:uiPriority w:val="99"/>
    <w:unhideWhenUsed/>
    <w:rsid w:val="00EE6DB3"/>
    <w:pPr>
      <w:tabs>
        <w:tab w:val="center" w:pos="4513"/>
        <w:tab w:val="right" w:pos="9026"/>
      </w:tabs>
    </w:pPr>
  </w:style>
  <w:style w:type="character" w:customStyle="1" w:styleId="HeaderChar">
    <w:name w:val="Header Char"/>
    <w:basedOn w:val="DefaultParagraphFont"/>
    <w:link w:val="Header"/>
    <w:uiPriority w:val="99"/>
    <w:rsid w:val="00EE6DB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E6DB3"/>
    <w:pPr>
      <w:tabs>
        <w:tab w:val="center" w:pos="4513"/>
        <w:tab w:val="right" w:pos="9026"/>
      </w:tabs>
    </w:pPr>
  </w:style>
  <w:style w:type="character" w:customStyle="1" w:styleId="FooterChar">
    <w:name w:val="Footer Char"/>
    <w:basedOn w:val="DefaultParagraphFont"/>
    <w:link w:val="Footer"/>
    <w:uiPriority w:val="99"/>
    <w:rsid w:val="00EE6DB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E6DB3"/>
    <w:rPr>
      <w:rFonts w:ascii="Tahoma" w:hAnsi="Tahoma" w:cs="Tahoma"/>
      <w:sz w:val="16"/>
      <w:szCs w:val="16"/>
    </w:rPr>
  </w:style>
  <w:style w:type="character" w:customStyle="1" w:styleId="BalloonTextChar">
    <w:name w:val="Balloon Text Char"/>
    <w:basedOn w:val="DefaultParagraphFont"/>
    <w:link w:val="BalloonText"/>
    <w:uiPriority w:val="99"/>
    <w:semiHidden/>
    <w:rsid w:val="00EE6DB3"/>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statesandfacilities@tcd.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Higgins</dc:creator>
  <cp:lastModifiedBy>Clodagh Kennedy</cp:lastModifiedBy>
  <cp:revision>2</cp:revision>
  <dcterms:created xsi:type="dcterms:W3CDTF">2025-06-20T12:11:00Z</dcterms:created>
  <dcterms:modified xsi:type="dcterms:W3CDTF">2025-06-20T12:11:00Z</dcterms:modified>
</cp:coreProperties>
</file>