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DE32" w14:textId="42B3E3AA" w:rsidR="007B7208" w:rsidRPr="00992CC4" w:rsidRDefault="007B7208" w:rsidP="00992CC4">
      <w:p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Full Name: </w:t>
      </w:r>
      <w:r w:rsidR="006B39C2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>The Postcolonial Zombie: Reclaiming</w:t>
      </w:r>
      <w:r w:rsidR="007430AD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 A </w:t>
      </w:r>
      <w:r w:rsidR="007C7DB8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>Monster</w:t>
      </w:r>
    </w:p>
    <w:p w14:paraId="6941D5EA" w14:textId="367E3644" w:rsidR="007B7208" w:rsidRPr="00992CC4" w:rsidRDefault="007B7208" w:rsidP="00992CC4">
      <w:p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Short Name: </w:t>
      </w:r>
      <w:r w:rsidR="006B39C2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>Postcolonial Zombie</w:t>
      </w:r>
    </w:p>
    <w:p w14:paraId="1DB8633A" w14:textId="4F18A4C7" w:rsidR="007B7208" w:rsidRPr="00992CC4" w:rsidRDefault="007B7208" w:rsidP="00992CC4">
      <w:p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Lecturer Name and Email Address: </w:t>
      </w:r>
      <w:r w:rsidR="007430AD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>Mary Grace Albanese</w:t>
      </w:r>
      <w:r w:rsidR="00992CC4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 (</w:t>
      </w:r>
      <w:hyperlink r:id="rId5" w:history="1">
        <w:r w:rsidR="00992CC4" w:rsidRPr="00AB77F2">
          <w:rPr>
            <w:rStyle w:val="Hyperlink"/>
            <w:rFonts w:ascii="Calibri" w:eastAsia="Times New Roman" w:hAnsi="Calibri" w:cs="Calibri"/>
            <w:b/>
            <w:bCs/>
            <w:kern w:val="0"/>
            <w:lang w:val="en-IE" w:eastAsia="en-GB"/>
            <w14:ligatures w14:val="none"/>
          </w:rPr>
          <w:t>mgalbanese@gmail.com</w:t>
        </w:r>
      </w:hyperlink>
      <w:r w:rsidR="00992CC4">
        <w:rPr>
          <w:rFonts w:ascii="Calibri" w:hAnsi="Calibri" w:cs="Calibri"/>
        </w:rPr>
        <w:t>)</w:t>
      </w:r>
      <w:r w:rsidR="00992CC4" w:rsidRPr="00AB77F2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 </w:t>
      </w:r>
    </w:p>
    <w:p w14:paraId="45C36D27" w14:textId="7415BEAC" w:rsidR="007B7208" w:rsidRPr="00992CC4" w:rsidRDefault="007B7208" w:rsidP="00992CC4">
      <w:p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ECTS Weighting: </w:t>
      </w:r>
      <w:r w:rsidR="007430AD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>10</w:t>
      </w:r>
    </w:p>
    <w:p w14:paraId="753F5D23" w14:textId="2F45A478" w:rsidR="007B7208" w:rsidRPr="00992CC4" w:rsidRDefault="007B7208" w:rsidP="00992CC4">
      <w:p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>Semester Taught MT/HT: </w:t>
      </w:r>
      <w:r w:rsidR="00314C78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>Hilary</w:t>
      </w:r>
      <w:r w:rsidR="007C7DB8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 2026</w:t>
      </w:r>
    </w:p>
    <w:p w14:paraId="1AE4FE1B" w14:textId="29B7DEA0" w:rsidR="007B7208" w:rsidRPr="00992CC4" w:rsidRDefault="007B7208" w:rsidP="00992CC4">
      <w:p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Year JS/SS: </w:t>
      </w:r>
      <w:r w:rsidR="007430AD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>JS</w:t>
      </w:r>
    </w:p>
    <w:p w14:paraId="5DF504FC" w14:textId="77777777" w:rsidR="007B7208" w:rsidRPr="00992CC4" w:rsidRDefault="007B7208" w:rsidP="00992CC4">
      <w:pPr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Module Content: </w:t>
      </w:r>
    </w:p>
    <w:p w14:paraId="7958938C" w14:textId="14DFD23E" w:rsidR="007430AD" w:rsidRPr="00992CC4" w:rsidRDefault="007430AD" w:rsidP="00992CC4">
      <w:pPr>
        <w:ind w:right="-990"/>
        <w:rPr>
          <w:rFonts w:ascii="Calibri" w:hAnsi="Calibri" w:cs="Calibri"/>
        </w:rPr>
      </w:pPr>
      <w:r w:rsidRPr="00992CC4">
        <w:rPr>
          <w:rFonts w:ascii="Calibri" w:hAnsi="Calibri" w:cs="Calibri"/>
        </w:rPr>
        <w:t xml:space="preserve">In the 21st century, zombies reign supreme. From films and </w:t>
      </w:r>
      <w:r w:rsidR="00D63C9D" w:rsidRPr="00992CC4">
        <w:rPr>
          <w:rFonts w:ascii="Calibri" w:hAnsi="Calibri" w:cs="Calibri"/>
        </w:rPr>
        <w:t>televisio</w:t>
      </w:r>
      <w:r w:rsidR="002C2A10" w:rsidRPr="00992CC4">
        <w:rPr>
          <w:rFonts w:ascii="Calibri" w:hAnsi="Calibri" w:cs="Calibri"/>
        </w:rPr>
        <w:t xml:space="preserve">n </w:t>
      </w:r>
      <w:r w:rsidRPr="00992CC4">
        <w:rPr>
          <w:rFonts w:ascii="Calibri" w:hAnsi="Calibri" w:cs="Calibri"/>
        </w:rPr>
        <w:t xml:space="preserve">to comics, video games, and even Jane Austen adaptations, flesh eaters have taken over the world. But these monsters are much more than </w:t>
      </w:r>
      <w:r w:rsidR="007C7DB8" w:rsidRPr="00992CC4">
        <w:rPr>
          <w:rFonts w:ascii="Calibri" w:hAnsi="Calibri" w:cs="Calibri"/>
        </w:rPr>
        <w:t>entertaining</w:t>
      </w:r>
      <w:r w:rsidRPr="00992CC4">
        <w:rPr>
          <w:rFonts w:ascii="Calibri" w:hAnsi="Calibri" w:cs="Calibri"/>
        </w:rPr>
        <w:t xml:space="preserve"> brain rot: </w:t>
      </w:r>
      <w:r w:rsidR="007C7DB8" w:rsidRPr="00992CC4">
        <w:rPr>
          <w:rFonts w:ascii="Calibri" w:hAnsi="Calibri" w:cs="Calibri"/>
        </w:rPr>
        <w:t>indeed,</w:t>
      </w:r>
      <w:r w:rsidRPr="00992CC4">
        <w:rPr>
          <w:rFonts w:ascii="Calibri" w:hAnsi="Calibri" w:cs="Calibri"/>
        </w:rPr>
        <w:t xml:space="preserve"> </w:t>
      </w:r>
      <w:r w:rsidR="007C7DB8" w:rsidRPr="00992CC4">
        <w:rPr>
          <w:rFonts w:ascii="Calibri" w:hAnsi="Calibri" w:cs="Calibri"/>
        </w:rPr>
        <w:t>they challenge</w:t>
      </w:r>
      <w:r w:rsidRPr="00992CC4">
        <w:rPr>
          <w:rFonts w:ascii="Calibri" w:hAnsi="Calibri" w:cs="Calibri"/>
        </w:rPr>
        <w:t xml:space="preserve"> traditional humanistic assumptions</w:t>
      </w:r>
      <w:r w:rsidR="007C7DB8" w:rsidRPr="00992CC4">
        <w:rPr>
          <w:rFonts w:ascii="Calibri" w:hAnsi="Calibri" w:cs="Calibri"/>
        </w:rPr>
        <w:t xml:space="preserve"> which divide</w:t>
      </w:r>
      <w:r w:rsidRPr="00992CC4">
        <w:rPr>
          <w:rFonts w:ascii="Calibri" w:hAnsi="Calibri" w:cs="Calibri"/>
        </w:rPr>
        <w:t xml:space="preserve"> the natural and unnatural world; the human and nonhuman; the spiritual and secular;</w:t>
      </w:r>
      <w:r w:rsidR="00EB6FB6" w:rsidRPr="00992CC4">
        <w:rPr>
          <w:rFonts w:ascii="Calibri" w:hAnsi="Calibri" w:cs="Calibri"/>
        </w:rPr>
        <w:t xml:space="preserve"> the individual and the collective</w:t>
      </w:r>
      <w:r w:rsidR="00EA4254" w:rsidRPr="00992CC4">
        <w:rPr>
          <w:rFonts w:ascii="Calibri" w:hAnsi="Calibri" w:cs="Calibri"/>
        </w:rPr>
        <w:t>.</w:t>
      </w:r>
      <w:r w:rsidR="007C7DB8" w:rsidRPr="00992CC4">
        <w:rPr>
          <w:rFonts w:ascii="Calibri" w:hAnsi="Calibri" w:cs="Calibri"/>
        </w:rPr>
        <w:t xml:space="preserve"> </w:t>
      </w:r>
      <w:r w:rsidR="00D63C9D" w:rsidRPr="00992CC4">
        <w:rPr>
          <w:rFonts w:ascii="Calibri" w:hAnsi="Calibri" w:cs="Calibri"/>
        </w:rPr>
        <w:t>As such,</w:t>
      </w:r>
      <w:r w:rsidR="007C7DB8" w:rsidRPr="00992CC4">
        <w:rPr>
          <w:rFonts w:ascii="Calibri" w:hAnsi="Calibri" w:cs="Calibri"/>
        </w:rPr>
        <w:t xml:space="preserve"> the zombie unsettles global northern understandings of personhood, agency, and political sovereignty.</w:t>
      </w:r>
    </w:p>
    <w:p w14:paraId="111AD711" w14:textId="77777777" w:rsidR="007C7DB8" w:rsidRPr="00992CC4" w:rsidRDefault="007C7DB8" w:rsidP="00992CC4">
      <w:pPr>
        <w:ind w:right="-990"/>
        <w:rPr>
          <w:rFonts w:ascii="Calibri" w:hAnsi="Calibri" w:cs="Calibri"/>
        </w:rPr>
      </w:pPr>
    </w:p>
    <w:p w14:paraId="70913C8A" w14:textId="5B076396" w:rsidR="007C7DB8" w:rsidRPr="00992CC4" w:rsidRDefault="00EB6FB6" w:rsidP="00992CC4">
      <w:pPr>
        <w:ind w:right="-990"/>
        <w:rPr>
          <w:rFonts w:ascii="Calibri" w:hAnsi="Calibri" w:cs="Calibri"/>
        </w:rPr>
      </w:pPr>
      <w:r w:rsidRPr="00992CC4">
        <w:rPr>
          <w:rFonts w:ascii="Calibri" w:hAnsi="Calibri" w:cs="Calibri"/>
        </w:rPr>
        <w:t xml:space="preserve">Tracing a genealogy of the </w:t>
      </w:r>
      <w:r w:rsidR="004C3B44" w:rsidRPr="00992CC4">
        <w:rPr>
          <w:rFonts w:ascii="Calibri" w:hAnsi="Calibri" w:cs="Calibri"/>
        </w:rPr>
        <w:t xml:space="preserve">zombie figure, from </w:t>
      </w:r>
      <w:r w:rsidRPr="00992CC4">
        <w:rPr>
          <w:rFonts w:ascii="Calibri" w:hAnsi="Calibri" w:cs="Calibri"/>
        </w:rPr>
        <w:t xml:space="preserve">its Afro-diasporic origins, to global northern sensationalism and commodification, to postcolonial reclamations of zombie personhood, we will come to view the zombie as, not a monster, but rather a heuristic for understanding the transnational legacies of enslavement and the ongoing project of </w:t>
      </w:r>
      <w:proofErr w:type="spellStart"/>
      <w:r w:rsidRPr="00992CC4">
        <w:rPr>
          <w:rFonts w:ascii="Calibri" w:hAnsi="Calibri" w:cs="Calibri"/>
        </w:rPr>
        <w:t>decoloni</w:t>
      </w:r>
      <w:r w:rsidR="00214D9F">
        <w:rPr>
          <w:rFonts w:ascii="Calibri" w:hAnsi="Calibri" w:cs="Calibri"/>
        </w:rPr>
        <w:t>s</w:t>
      </w:r>
      <w:r w:rsidRPr="00992CC4">
        <w:rPr>
          <w:rFonts w:ascii="Calibri" w:hAnsi="Calibri" w:cs="Calibri"/>
        </w:rPr>
        <w:t>ation</w:t>
      </w:r>
      <w:proofErr w:type="spellEnd"/>
      <w:r w:rsidR="00EA4254" w:rsidRPr="00992CC4">
        <w:rPr>
          <w:rFonts w:ascii="Calibri" w:hAnsi="Calibri" w:cs="Calibri"/>
        </w:rPr>
        <w:t>. We will also confront questions pertaining to race, gender, sexuality, climate crisis, epidemiology, capitalism, neo-imperialism,</w:t>
      </w:r>
      <w:r w:rsidR="007C7DB8" w:rsidRPr="00992CC4">
        <w:rPr>
          <w:rFonts w:ascii="Calibri" w:hAnsi="Calibri" w:cs="Calibri"/>
        </w:rPr>
        <w:t xml:space="preserve"> reproductive rights,</w:t>
      </w:r>
      <w:r w:rsidR="00EA4254" w:rsidRPr="00992CC4">
        <w:rPr>
          <w:rFonts w:ascii="Calibri" w:hAnsi="Calibri" w:cs="Calibri"/>
        </w:rPr>
        <w:t xml:space="preserve"> and the ethics of representation. </w:t>
      </w:r>
    </w:p>
    <w:p w14:paraId="5284492F" w14:textId="77777777" w:rsidR="007C7DB8" w:rsidRPr="00992CC4" w:rsidRDefault="007C7DB8" w:rsidP="00992CC4">
      <w:pPr>
        <w:ind w:right="-990"/>
        <w:rPr>
          <w:rFonts w:ascii="Calibri" w:hAnsi="Calibri" w:cs="Calibri"/>
        </w:rPr>
      </w:pPr>
    </w:p>
    <w:p w14:paraId="2569022C" w14:textId="7FE60690" w:rsidR="002D3617" w:rsidRPr="00992CC4" w:rsidRDefault="002D3617" w:rsidP="00992CC4">
      <w:pPr>
        <w:ind w:right="-990"/>
        <w:rPr>
          <w:rFonts w:ascii="Calibri" w:hAnsi="Calibri" w:cs="Calibri"/>
        </w:rPr>
      </w:pPr>
      <w:r w:rsidRPr="00992CC4">
        <w:rPr>
          <w:rFonts w:ascii="Calibri" w:hAnsi="Calibri" w:cs="Calibri"/>
        </w:rPr>
        <w:t xml:space="preserve">The module will have a comparative range, with a primary focus on texts, films and comics from North America and the Caribbean (particularly Haiti); however, we will also </w:t>
      </w:r>
      <w:proofErr w:type="spellStart"/>
      <w:r w:rsidRPr="00992CC4">
        <w:rPr>
          <w:rFonts w:ascii="Calibri" w:hAnsi="Calibri" w:cs="Calibri"/>
        </w:rPr>
        <w:t>analy</w:t>
      </w:r>
      <w:r w:rsidR="00214D9F">
        <w:rPr>
          <w:rFonts w:ascii="Calibri" w:hAnsi="Calibri" w:cs="Calibri"/>
        </w:rPr>
        <w:t>s</w:t>
      </w:r>
      <w:r w:rsidRPr="00992CC4">
        <w:rPr>
          <w:rFonts w:ascii="Calibri" w:hAnsi="Calibri" w:cs="Calibri"/>
        </w:rPr>
        <w:t>e</w:t>
      </w:r>
      <w:proofErr w:type="spellEnd"/>
      <w:r w:rsidRPr="00992CC4">
        <w:rPr>
          <w:rFonts w:ascii="Calibri" w:hAnsi="Calibri" w:cs="Calibri"/>
        </w:rPr>
        <w:t xml:space="preserve"> media from Argentina, Bangladesh, Kenya, and Ukraine. English translations will be provided of all texts, although students are encouraged to consult the original</w:t>
      </w:r>
      <w:r w:rsidR="007C7DB8" w:rsidRPr="00992CC4">
        <w:rPr>
          <w:rFonts w:ascii="Calibri" w:hAnsi="Calibri" w:cs="Calibri"/>
        </w:rPr>
        <w:t xml:space="preserve"> versions whenever possible</w:t>
      </w:r>
      <w:r w:rsidRPr="00992CC4">
        <w:rPr>
          <w:rFonts w:ascii="Calibri" w:hAnsi="Calibri" w:cs="Calibri"/>
        </w:rPr>
        <w:t>.</w:t>
      </w:r>
    </w:p>
    <w:p w14:paraId="06E8A6ED" w14:textId="77777777" w:rsidR="00EA4254" w:rsidRDefault="00EA4254" w:rsidP="00992CC4">
      <w:pPr>
        <w:ind w:left="-720" w:right="-990"/>
        <w:rPr>
          <w:rFonts w:ascii="Calibri" w:hAnsi="Calibri" w:cs="Calibri"/>
        </w:rPr>
      </w:pPr>
    </w:p>
    <w:p w14:paraId="0AFF88F5" w14:textId="57007E74" w:rsidR="00692727" w:rsidRDefault="00692727" w:rsidP="00992CC4">
      <w:pPr>
        <w:ind w:left="-720" w:right="-99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</w:t>
      </w:r>
      <w:r w:rsidRPr="00692727">
        <w:rPr>
          <w:rFonts w:ascii="Calibri" w:hAnsi="Calibri" w:cs="Calibri"/>
        </w:rPr>
        <w:t>Learning Aims</w:t>
      </w:r>
    </w:p>
    <w:p w14:paraId="4DF19639" w14:textId="58E9B1B5" w:rsidR="00692727" w:rsidRDefault="00692727" w:rsidP="00692727">
      <w:pPr>
        <w:pStyle w:val="ListParagraph"/>
        <w:numPr>
          <w:ilvl w:val="0"/>
          <w:numId w:val="4"/>
        </w:numPr>
        <w:ind w:right="-990"/>
        <w:rPr>
          <w:rFonts w:ascii="Calibri" w:hAnsi="Calibri" w:cs="Calibri"/>
        </w:rPr>
      </w:pPr>
      <w:r w:rsidRPr="00692727">
        <w:rPr>
          <w:rFonts w:ascii="Calibri" w:hAnsi="Calibri" w:cs="Calibri"/>
        </w:rPr>
        <w:t xml:space="preserve">Students will examine the zombie figure as a site of cultural, political, and philosophical </w:t>
      </w:r>
      <w:r w:rsidR="00A76E99">
        <w:rPr>
          <w:rFonts w:ascii="Calibri" w:hAnsi="Calibri" w:cs="Calibri"/>
        </w:rPr>
        <w:t>production.</w:t>
      </w:r>
    </w:p>
    <w:p w14:paraId="1A34039E" w14:textId="43BAB86F" w:rsidR="00692727" w:rsidRDefault="00692727" w:rsidP="00692727">
      <w:pPr>
        <w:pStyle w:val="ListParagraph"/>
        <w:numPr>
          <w:ilvl w:val="0"/>
          <w:numId w:val="4"/>
        </w:numPr>
        <w:ind w:right="-990"/>
        <w:rPr>
          <w:rFonts w:ascii="Calibri" w:hAnsi="Calibri" w:cs="Calibri"/>
        </w:rPr>
      </w:pPr>
      <w:r w:rsidRPr="00692727">
        <w:rPr>
          <w:rFonts w:ascii="Calibri" w:hAnsi="Calibri" w:cs="Calibri"/>
        </w:rPr>
        <w:t xml:space="preserve">Students will engage with a range of global media through interdisciplinary </w:t>
      </w:r>
      <w:r w:rsidR="00A76E99">
        <w:rPr>
          <w:rFonts w:ascii="Calibri" w:hAnsi="Calibri" w:cs="Calibri"/>
        </w:rPr>
        <w:t>methods and frameworks.</w:t>
      </w:r>
    </w:p>
    <w:p w14:paraId="47FA3546" w14:textId="51C50749" w:rsidR="00692727" w:rsidRDefault="00692727" w:rsidP="00692727">
      <w:pPr>
        <w:pStyle w:val="ListParagraph"/>
        <w:numPr>
          <w:ilvl w:val="0"/>
          <w:numId w:val="4"/>
        </w:numPr>
        <w:ind w:right="-990"/>
        <w:rPr>
          <w:rFonts w:ascii="Calibri" w:hAnsi="Calibri" w:cs="Calibri"/>
        </w:rPr>
      </w:pPr>
      <w:r w:rsidRPr="00692727">
        <w:rPr>
          <w:rFonts w:ascii="Calibri" w:hAnsi="Calibri" w:cs="Calibri"/>
        </w:rPr>
        <w:t xml:space="preserve">Students will </w:t>
      </w:r>
      <w:r w:rsidR="00A76E99">
        <w:rPr>
          <w:rFonts w:ascii="Calibri" w:hAnsi="Calibri" w:cs="Calibri"/>
        </w:rPr>
        <w:t>read and apply postcolonial, feminist, ecological and critical race theory to a wide range of texts and cultural art</w:t>
      </w:r>
      <w:r w:rsidR="00214D9F">
        <w:rPr>
          <w:rFonts w:ascii="Calibri" w:hAnsi="Calibri" w:cs="Calibri"/>
        </w:rPr>
        <w:t>e</w:t>
      </w:r>
      <w:r w:rsidR="00A76E99">
        <w:rPr>
          <w:rFonts w:ascii="Calibri" w:hAnsi="Calibri" w:cs="Calibri"/>
        </w:rPr>
        <w:t>facts.</w:t>
      </w:r>
    </w:p>
    <w:p w14:paraId="0465904C" w14:textId="77777777" w:rsidR="00692727" w:rsidRDefault="00692727" w:rsidP="00692727">
      <w:pPr>
        <w:ind w:right="-990"/>
        <w:rPr>
          <w:rFonts w:ascii="Calibri" w:hAnsi="Calibri" w:cs="Calibri"/>
        </w:rPr>
      </w:pPr>
    </w:p>
    <w:p w14:paraId="7A5BAA7A" w14:textId="0AEEC0C2" w:rsidR="00692727" w:rsidRPr="00692727" w:rsidRDefault="00692727" w:rsidP="00692727">
      <w:pPr>
        <w:ind w:right="-990"/>
        <w:rPr>
          <w:rFonts w:ascii="Calibri" w:hAnsi="Calibri" w:cs="Calibri"/>
        </w:rPr>
      </w:pPr>
      <w:r w:rsidRPr="00692727">
        <w:rPr>
          <w:rFonts w:ascii="Calibri" w:hAnsi="Calibri" w:cs="Calibri"/>
        </w:rPr>
        <w:t>Learning Outcomes</w:t>
      </w:r>
    </w:p>
    <w:p w14:paraId="29A80248" w14:textId="77777777" w:rsidR="00692727" w:rsidRDefault="00692727" w:rsidP="00692727">
      <w:p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692727">
        <w:rPr>
          <w:rFonts w:ascii="Calibri" w:eastAsia="Times New Roman" w:hAnsi="Calibri" w:cs="Calibri"/>
          <w:kern w:val="0"/>
          <w:lang w:val="en-IE" w:eastAsia="en-GB"/>
          <w14:ligatures w14:val="none"/>
        </w:rPr>
        <w:t>Upon successful completion of this module, students should be able to:</w:t>
      </w:r>
    </w:p>
    <w:p w14:paraId="3E51087B" w14:textId="77777777" w:rsidR="00A76E99" w:rsidRPr="00692727" w:rsidRDefault="00A76E99" w:rsidP="00692727">
      <w:p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</w:p>
    <w:p w14:paraId="4FBAA64D" w14:textId="5CC6A588" w:rsidR="00692727" w:rsidRDefault="00692727" w:rsidP="00692727">
      <w:pPr>
        <w:pStyle w:val="ListParagraph"/>
        <w:numPr>
          <w:ilvl w:val="0"/>
          <w:numId w:val="5"/>
        </w:numPr>
        <w:ind w:right="-990"/>
        <w:rPr>
          <w:rFonts w:ascii="Calibri" w:hAnsi="Calibri" w:cs="Calibri"/>
        </w:rPr>
      </w:pPr>
      <w:r w:rsidRPr="00692727">
        <w:rPr>
          <w:rFonts w:ascii="Calibri" w:hAnsi="Calibri" w:cs="Calibri"/>
        </w:rPr>
        <w:t>Analy</w:t>
      </w:r>
      <w:r w:rsidR="00214D9F">
        <w:rPr>
          <w:rFonts w:ascii="Calibri" w:hAnsi="Calibri" w:cs="Calibri"/>
        </w:rPr>
        <w:t>s</w:t>
      </w:r>
      <w:r w:rsidRPr="00692727">
        <w:rPr>
          <w:rFonts w:ascii="Calibri" w:hAnsi="Calibri" w:cs="Calibri"/>
        </w:rPr>
        <w:t>e representations of the zombie across diverse media and cultural contexts using interdisciplinary methodologies</w:t>
      </w:r>
      <w:r w:rsidR="00A76E99">
        <w:rPr>
          <w:rFonts w:ascii="Calibri" w:hAnsi="Calibri" w:cs="Calibri"/>
        </w:rPr>
        <w:t>.</w:t>
      </w:r>
    </w:p>
    <w:p w14:paraId="282BE138" w14:textId="52F04054" w:rsidR="00692727" w:rsidRDefault="00692727" w:rsidP="00692727">
      <w:pPr>
        <w:pStyle w:val="ListParagraph"/>
        <w:numPr>
          <w:ilvl w:val="0"/>
          <w:numId w:val="5"/>
        </w:numPr>
        <w:ind w:right="-990"/>
        <w:rPr>
          <w:rFonts w:ascii="Calibri" w:hAnsi="Calibri" w:cs="Calibri"/>
        </w:rPr>
      </w:pPr>
      <w:r w:rsidRPr="00692727">
        <w:rPr>
          <w:rFonts w:ascii="Calibri" w:hAnsi="Calibri" w:cs="Calibri"/>
        </w:rPr>
        <w:t>Articulate the historical and cultural roots of the zombie in Afro-diasporic traditions</w:t>
      </w:r>
      <w:r w:rsidR="00A76E99">
        <w:rPr>
          <w:rFonts w:ascii="Calibri" w:hAnsi="Calibri" w:cs="Calibri"/>
        </w:rPr>
        <w:t>.</w:t>
      </w:r>
    </w:p>
    <w:p w14:paraId="6F430EA7" w14:textId="53495935" w:rsidR="00692727" w:rsidRPr="00692727" w:rsidRDefault="00692727" w:rsidP="00692727">
      <w:pPr>
        <w:pStyle w:val="ListParagraph"/>
        <w:numPr>
          <w:ilvl w:val="0"/>
          <w:numId w:val="5"/>
        </w:numPr>
        <w:ind w:right="-990"/>
        <w:rPr>
          <w:rFonts w:ascii="Calibri" w:hAnsi="Calibri" w:cs="Calibri"/>
        </w:rPr>
      </w:pPr>
      <w:r w:rsidRPr="00692727">
        <w:rPr>
          <w:rFonts w:ascii="Calibri" w:hAnsi="Calibri" w:cs="Calibri"/>
        </w:rPr>
        <w:t xml:space="preserve">Apply </w:t>
      </w:r>
      <w:r w:rsidR="00A76E99">
        <w:rPr>
          <w:rFonts w:ascii="Calibri" w:hAnsi="Calibri" w:cs="Calibri"/>
        </w:rPr>
        <w:t xml:space="preserve">cultural and literary theory </w:t>
      </w:r>
      <w:r w:rsidRPr="00692727">
        <w:rPr>
          <w:rFonts w:ascii="Calibri" w:hAnsi="Calibri" w:cs="Calibri"/>
        </w:rPr>
        <w:t>to assess the political significance of the zombie figure in both popular and literary texts</w:t>
      </w:r>
      <w:r w:rsidR="00A76E99">
        <w:rPr>
          <w:rFonts w:ascii="Calibri" w:hAnsi="Calibri" w:cs="Calibri"/>
        </w:rPr>
        <w:t>.</w:t>
      </w:r>
    </w:p>
    <w:p w14:paraId="32FFF85E" w14:textId="46ECD738" w:rsidR="007B7208" w:rsidRPr="00992CC4" w:rsidRDefault="007B7208" w:rsidP="00992CC4">
      <w:p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</w:p>
    <w:p w14:paraId="20E7F51C" w14:textId="77777777" w:rsidR="007B7208" w:rsidRPr="00992CC4" w:rsidRDefault="007B7208" w:rsidP="00992CC4">
      <w:p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b/>
          <w:bCs/>
          <w:kern w:val="0"/>
          <w:shd w:val="clear" w:color="auto" w:fill="FBEEB8"/>
          <w:lang w:val="en-IE" w:eastAsia="en-GB"/>
          <w14:ligatures w14:val="none"/>
        </w:rPr>
        <w:t xml:space="preserve">Assessment Details: </w:t>
      </w:r>
    </w:p>
    <w:p w14:paraId="7DB2E72B" w14:textId="6CD044DD" w:rsidR="007B7208" w:rsidRPr="00992CC4" w:rsidRDefault="007B7208" w:rsidP="00992CC4">
      <w:pPr>
        <w:numPr>
          <w:ilvl w:val="0"/>
          <w:numId w:val="3"/>
        </w:num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t xml:space="preserve">Number of Components: </w:t>
      </w:r>
      <w:r w:rsidR="007C7DB8"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t>1</w:t>
      </w:r>
    </w:p>
    <w:p w14:paraId="535B5F12" w14:textId="1A7877AF" w:rsidR="007B7208" w:rsidRPr="00992CC4" w:rsidRDefault="007B7208" w:rsidP="00992CC4">
      <w:pPr>
        <w:numPr>
          <w:ilvl w:val="0"/>
          <w:numId w:val="3"/>
        </w:num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t xml:space="preserve">Name/Type of Component(s): </w:t>
      </w:r>
      <w:r w:rsidR="007C7DB8"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t>Essay</w:t>
      </w:r>
    </w:p>
    <w:p w14:paraId="735B1884" w14:textId="0150940E" w:rsidR="007B7208" w:rsidRPr="00992CC4" w:rsidRDefault="007B7208" w:rsidP="00992CC4">
      <w:pPr>
        <w:numPr>
          <w:ilvl w:val="0"/>
          <w:numId w:val="3"/>
        </w:numPr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t xml:space="preserve">Word Count of Component(s): </w:t>
      </w:r>
      <w:r w:rsidR="007C7DB8"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t>5,000</w:t>
      </w:r>
    </w:p>
    <w:p w14:paraId="4B5B9425" w14:textId="77777777" w:rsidR="00DA5CFE" w:rsidRPr="00992CC4" w:rsidRDefault="007B7208" w:rsidP="00992CC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lastRenderedPageBreak/>
        <w:t xml:space="preserve">Percentage Value of Component(s): </w:t>
      </w:r>
      <w:r w:rsidR="007C7DB8"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t>100%</w:t>
      </w:r>
      <w:r w:rsidR="007C7DB8"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 xml:space="preserve"> </w:t>
      </w:r>
    </w:p>
    <w:p w14:paraId="60373215" w14:textId="77777777" w:rsidR="00DA5CFE" w:rsidRPr="00992CC4" w:rsidRDefault="00DA5CFE" w:rsidP="00992CC4">
      <w:pPr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</w:pPr>
    </w:p>
    <w:p w14:paraId="6D4D011F" w14:textId="77777777" w:rsidR="00DA5CFE" w:rsidRPr="00992CC4" w:rsidRDefault="00DA5CFE" w:rsidP="00992CC4">
      <w:pPr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</w:pPr>
    </w:p>
    <w:p w14:paraId="5C890EE7" w14:textId="77777777" w:rsidR="00992CC4" w:rsidRPr="00992CC4" w:rsidRDefault="00992CC4" w:rsidP="00992CC4">
      <w:pPr>
        <w:spacing w:after="200"/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b/>
          <w:bCs/>
          <w:kern w:val="0"/>
          <w:lang w:val="en-IE" w:eastAsia="en-GB"/>
          <w14:ligatures w14:val="none"/>
        </w:rPr>
        <w:t>Please note:</w:t>
      </w:r>
    </w:p>
    <w:p w14:paraId="110DAD9B" w14:textId="77777777" w:rsidR="00992CC4" w:rsidRPr="00992CC4" w:rsidRDefault="00992CC4" w:rsidP="00992CC4">
      <w:pPr>
        <w:spacing w:after="200"/>
        <w:ind w:left="360"/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t>• Curricular information is subject to change.</w:t>
      </w:r>
    </w:p>
    <w:p w14:paraId="3D8E63B4" w14:textId="18356452" w:rsidR="00D472C2" w:rsidRPr="00992CC4" w:rsidRDefault="00992CC4" w:rsidP="00992CC4">
      <w:pPr>
        <w:spacing w:after="200"/>
        <w:ind w:left="360"/>
        <w:rPr>
          <w:rFonts w:ascii="Calibri" w:eastAsia="Times New Roman" w:hAnsi="Calibri" w:cs="Calibri"/>
          <w:kern w:val="0"/>
          <w:lang w:val="en-IE" w:eastAsia="en-GB"/>
          <w14:ligatures w14:val="none"/>
        </w:rPr>
      </w:pPr>
      <w:r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t>• Information is displayed only for guidance purposes, relates to the current academic year only</w:t>
      </w:r>
      <w:r>
        <w:rPr>
          <w:rFonts w:ascii="Calibri" w:eastAsia="Times New Roman" w:hAnsi="Calibri" w:cs="Calibri"/>
          <w:kern w:val="0"/>
          <w:lang w:val="en-IE" w:eastAsia="en-GB"/>
          <w14:ligatures w14:val="none"/>
        </w:rPr>
        <w:t xml:space="preserve"> </w:t>
      </w:r>
      <w:r w:rsidRPr="00992CC4">
        <w:rPr>
          <w:rFonts w:ascii="Calibri" w:eastAsia="Times New Roman" w:hAnsi="Calibri" w:cs="Calibri"/>
          <w:kern w:val="0"/>
          <w:lang w:val="en-IE" w:eastAsia="en-GB"/>
          <w14:ligatures w14:val="none"/>
        </w:rPr>
        <w:t>and is subject to change.</w:t>
      </w:r>
    </w:p>
    <w:sectPr w:rsidR="00D472C2" w:rsidRPr="00992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1F4A"/>
    <w:multiLevelType w:val="multilevel"/>
    <w:tmpl w:val="1834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413C9"/>
    <w:multiLevelType w:val="multilevel"/>
    <w:tmpl w:val="640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46C01"/>
    <w:multiLevelType w:val="hybridMultilevel"/>
    <w:tmpl w:val="0E10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C1ED3"/>
    <w:multiLevelType w:val="hybridMultilevel"/>
    <w:tmpl w:val="86165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95306"/>
    <w:multiLevelType w:val="multilevel"/>
    <w:tmpl w:val="9CAE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570793">
    <w:abstractNumId w:val="4"/>
  </w:num>
  <w:num w:numId="2" w16cid:durableId="1413308848">
    <w:abstractNumId w:val="0"/>
  </w:num>
  <w:num w:numId="3" w16cid:durableId="465902418">
    <w:abstractNumId w:val="1"/>
  </w:num>
  <w:num w:numId="4" w16cid:durableId="1481848935">
    <w:abstractNumId w:val="2"/>
  </w:num>
  <w:num w:numId="5" w16cid:durableId="289631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08"/>
    <w:rsid w:val="00065417"/>
    <w:rsid w:val="00071179"/>
    <w:rsid w:val="00097F8A"/>
    <w:rsid w:val="000D703C"/>
    <w:rsid w:val="00137E09"/>
    <w:rsid w:val="00157E48"/>
    <w:rsid w:val="001F1D2E"/>
    <w:rsid w:val="00214D9F"/>
    <w:rsid w:val="002C2A10"/>
    <w:rsid w:val="002D3617"/>
    <w:rsid w:val="00314C78"/>
    <w:rsid w:val="00342F09"/>
    <w:rsid w:val="0035455B"/>
    <w:rsid w:val="003E6039"/>
    <w:rsid w:val="004C3B44"/>
    <w:rsid w:val="00692727"/>
    <w:rsid w:val="006B0693"/>
    <w:rsid w:val="006B346A"/>
    <w:rsid w:val="006B39C2"/>
    <w:rsid w:val="006C7F9D"/>
    <w:rsid w:val="007430AD"/>
    <w:rsid w:val="007B7208"/>
    <w:rsid w:val="007C7DB8"/>
    <w:rsid w:val="00992CC4"/>
    <w:rsid w:val="00A76E99"/>
    <w:rsid w:val="00A959F4"/>
    <w:rsid w:val="00AE208F"/>
    <w:rsid w:val="00C750EE"/>
    <w:rsid w:val="00D2014F"/>
    <w:rsid w:val="00D227C9"/>
    <w:rsid w:val="00D472C2"/>
    <w:rsid w:val="00D63C9D"/>
    <w:rsid w:val="00DA5CFE"/>
    <w:rsid w:val="00EA4254"/>
    <w:rsid w:val="00EB6FB6"/>
    <w:rsid w:val="00F21A3A"/>
    <w:rsid w:val="00F62234"/>
    <w:rsid w:val="00F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BF01"/>
  <w15:chartTrackingRefBased/>
  <w15:docId w15:val="{588BA18F-4B1A-0640-8A7D-3F5C17E2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2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2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2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2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0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20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0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20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208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20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20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20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20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B7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20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2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20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B7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208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B7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208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B72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30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0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A5C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albane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Murphy</dc:creator>
  <cp:keywords/>
  <dc:description/>
  <cp:lastModifiedBy>Mary Albanese</cp:lastModifiedBy>
  <cp:revision>4</cp:revision>
  <dcterms:created xsi:type="dcterms:W3CDTF">2025-08-05T14:18:00Z</dcterms:created>
  <dcterms:modified xsi:type="dcterms:W3CDTF">2025-08-05T19:04:00Z</dcterms:modified>
</cp:coreProperties>
</file>