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C4C1" w14:textId="14A0229A" w:rsidR="1F1D75C2" w:rsidRDefault="1F1D75C2">
      <w:r>
        <w:rPr>
          <w:noProof/>
        </w:rPr>
        <w:drawing>
          <wp:anchor distT="0" distB="0" distL="114300" distR="114300" simplePos="0" relativeHeight="251658240" behindDoc="0" locked="0" layoutInCell="1" allowOverlap="1" wp14:anchorId="05EE37BB" wp14:editId="43AB3C45">
            <wp:simplePos x="0" y="0"/>
            <wp:positionH relativeFrom="column">
              <wp:align>right</wp:align>
            </wp:positionH>
            <wp:positionV relativeFrom="paragraph">
              <wp:posOffset>0</wp:posOffset>
            </wp:positionV>
            <wp:extent cx="5724525" cy="1324006"/>
            <wp:effectExtent l="0" t="0" r="0" b="0"/>
            <wp:wrapSquare wrapText="bothSides"/>
            <wp:docPr id="532698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98885" name="Picture 532698885"/>
                    <pic:cNvPicPr/>
                  </pic:nvPicPr>
                  <pic:blipFill>
                    <a:blip r:embed="rId10">
                      <a:extLst>
                        <a:ext uri="{28A0092B-C50C-407E-A947-70E740481C1C}">
                          <a14:useLocalDpi xmlns:a14="http://schemas.microsoft.com/office/drawing/2010/main"/>
                        </a:ext>
                      </a:extLst>
                    </a:blip>
                    <a:srcRect t="24913" b="26989"/>
                    <a:stretch>
                      <a:fillRect/>
                    </a:stretch>
                  </pic:blipFill>
                  <pic:spPr>
                    <a:xfrm>
                      <a:off x="0" y="0"/>
                      <a:ext cx="5724525" cy="1324006"/>
                    </a:xfrm>
                    <a:prstGeom prst="rect">
                      <a:avLst/>
                    </a:prstGeom>
                  </pic:spPr>
                </pic:pic>
              </a:graphicData>
            </a:graphic>
            <wp14:sizeRelH relativeFrom="page">
              <wp14:pctWidth>0</wp14:pctWidth>
            </wp14:sizeRelH>
            <wp14:sizeRelV relativeFrom="page">
              <wp14:pctHeight>0</wp14:pctHeight>
            </wp14:sizeRelV>
          </wp:anchor>
        </w:drawing>
      </w:r>
    </w:p>
    <w:p w14:paraId="68501B9B" w14:textId="76444F60" w:rsidR="00206640" w:rsidRDefault="00206640" w:rsidP="00206640">
      <w:r>
        <w:t xml:space="preserve">  </w:t>
      </w:r>
    </w:p>
    <w:p w14:paraId="088D8BD7" w14:textId="55104A68" w:rsidR="002B7EAF" w:rsidRPr="002B7EAF" w:rsidRDefault="002B7EAF" w:rsidP="1F3D7304">
      <w:pPr>
        <w:pStyle w:val="Heading1"/>
        <w:rPr>
          <w:rStyle w:val="Strong"/>
          <w:rFonts w:asciiTheme="minorHAnsi" w:hAnsiTheme="minorHAnsi" w:cstheme="minorBidi"/>
          <w:sz w:val="24"/>
          <w:szCs w:val="24"/>
        </w:rPr>
      </w:pPr>
      <w:r w:rsidRPr="1F3D7304">
        <w:rPr>
          <w:rStyle w:val="Strong"/>
          <w:rFonts w:asciiTheme="minorHAnsi" w:hAnsiTheme="minorHAnsi" w:cstheme="minorBidi"/>
          <w:sz w:val="24"/>
          <w:szCs w:val="24"/>
        </w:rPr>
        <w:t xml:space="preserve">Consent to Disclose and Share Disability Information &amp; Reasonable Accommodation Needs Assessment </w:t>
      </w:r>
      <w:r w:rsidR="0097582D" w:rsidRPr="1F3D7304">
        <w:rPr>
          <w:rStyle w:val="Strong"/>
          <w:rFonts w:asciiTheme="minorHAnsi" w:hAnsiTheme="minorHAnsi" w:cstheme="minorBidi"/>
          <w:sz w:val="24"/>
          <w:szCs w:val="24"/>
        </w:rPr>
        <w:t>–</w:t>
      </w:r>
      <w:r w:rsidRPr="1F3D7304">
        <w:rPr>
          <w:rStyle w:val="Strong"/>
          <w:rFonts w:asciiTheme="minorHAnsi" w:hAnsiTheme="minorHAnsi" w:cstheme="minorBidi"/>
          <w:sz w:val="24"/>
          <w:szCs w:val="24"/>
        </w:rPr>
        <w:t xml:space="preserve"> </w:t>
      </w:r>
      <w:r w:rsidR="236D8ED2" w:rsidRPr="1F3D7304">
        <w:rPr>
          <w:rStyle w:val="Strong"/>
          <w:rFonts w:asciiTheme="minorHAnsi" w:hAnsiTheme="minorHAnsi" w:cstheme="minorBidi"/>
          <w:sz w:val="24"/>
          <w:szCs w:val="24"/>
        </w:rPr>
        <w:t>Disabled Staff Members</w:t>
      </w:r>
    </w:p>
    <w:p w14:paraId="393A7AD7" w14:textId="77777777" w:rsidR="002B7EAF" w:rsidRPr="002B7EAF" w:rsidRDefault="0065765B" w:rsidP="002B7EAF">
      <w:pPr>
        <w:rPr>
          <w:rFonts w:cstheme="minorHAnsi"/>
          <w:sz w:val="24"/>
          <w:szCs w:val="24"/>
        </w:rPr>
      </w:pPr>
      <w:r>
        <w:rPr>
          <w:rFonts w:cstheme="minorHAnsi"/>
          <w:noProof/>
          <w:sz w:val="24"/>
          <w:szCs w:val="24"/>
        </w:rPr>
        <w:pict w14:anchorId="76FEF5CF">
          <v:rect id="_x0000_i1025" alt="" style="width:451.3pt;height:.05pt;mso-width-percent:0;mso-height-percent:0;mso-width-percent:0;mso-height-percent:0" o:hralign="center" o:hrstd="t" o:hr="t" fillcolor="#a0a0a0" stroked="f"/>
        </w:pict>
      </w:r>
    </w:p>
    <w:p w14:paraId="7BE123B4" w14:textId="77777777" w:rsidR="00F17472" w:rsidRPr="002B7EAF" w:rsidRDefault="00F17472" w:rsidP="00F17472">
      <w:pPr>
        <w:pStyle w:val="NormalWeb"/>
        <w:rPr>
          <w:rFonts w:asciiTheme="minorHAnsi" w:hAnsiTheme="minorHAnsi" w:cstheme="minorHAnsi"/>
        </w:rPr>
      </w:pPr>
      <w:r w:rsidRPr="002B7EAF">
        <w:rPr>
          <w:rStyle w:val="Strong"/>
          <w:rFonts w:asciiTheme="minorHAnsi" w:hAnsiTheme="minorHAnsi" w:cstheme="minorHAnsi"/>
        </w:rPr>
        <w:t>Introduction:</w:t>
      </w:r>
    </w:p>
    <w:p w14:paraId="0723B431" w14:textId="77777777" w:rsidR="00F17472" w:rsidRPr="002B7EAF" w:rsidRDefault="00F17472" w:rsidP="00F17472">
      <w:pPr>
        <w:pStyle w:val="NormalWeb"/>
        <w:rPr>
          <w:rFonts w:asciiTheme="minorHAnsi" w:hAnsiTheme="minorHAnsi" w:cstheme="minorHAnsi"/>
        </w:rPr>
      </w:pPr>
      <w:r w:rsidRPr="002B7EAF">
        <w:rPr>
          <w:rFonts w:asciiTheme="minorHAnsi" w:hAnsiTheme="minorHAnsi" w:cstheme="minorHAnsi"/>
        </w:rPr>
        <w:t>Trinity College Dublin, the University of Dublin, is dedicated to ensuring an inclusive environment for all staff. Upholding the ethos of equal opportunities, Trinity is committed to aiding both students and staff with disabilities, emphasi</w:t>
      </w:r>
      <w:r>
        <w:rPr>
          <w:rFonts w:asciiTheme="minorHAnsi" w:hAnsiTheme="minorHAnsi" w:cstheme="minorHAnsi"/>
        </w:rPr>
        <w:t>s</w:t>
      </w:r>
      <w:r w:rsidRPr="002B7EAF">
        <w:rPr>
          <w:rFonts w:asciiTheme="minorHAnsi" w:hAnsiTheme="minorHAnsi" w:cstheme="minorHAnsi"/>
        </w:rPr>
        <w:t xml:space="preserve">ing anticipation of their unique needs. Trinity's established </w:t>
      </w:r>
      <w:r w:rsidRPr="002B7EAF">
        <w:rPr>
          <w:rStyle w:val="Strong"/>
          <w:rFonts w:asciiTheme="minorHAnsi" w:hAnsiTheme="minorHAnsi" w:cstheme="minorHAnsi"/>
        </w:rPr>
        <w:t>Code of Practice applying to the Employment of People with Disabilities</w:t>
      </w:r>
      <w:r w:rsidRPr="002B7EAF">
        <w:rPr>
          <w:rFonts w:asciiTheme="minorHAnsi" w:hAnsiTheme="minorHAnsi" w:cstheme="minorHAnsi"/>
        </w:rPr>
        <w:t xml:space="preserve"> and a guide for staff with disabilities and managers can be accessed </w:t>
      </w:r>
      <w:hyperlink r:id="rId11" w:tgtFrame="_new" w:history="1">
        <w:r w:rsidRPr="002B7EAF">
          <w:rPr>
            <w:rStyle w:val="Hyperlink"/>
            <w:rFonts w:asciiTheme="minorHAnsi" w:hAnsiTheme="minorHAnsi" w:cstheme="minorHAnsi"/>
          </w:rPr>
          <w:t>here</w:t>
        </w:r>
      </w:hyperlink>
      <w:r w:rsidRPr="002B7EAF">
        <w:rPr>
          <w:rFonts w:asciiTheme="minorHAnsi" w:hAnsiTheme="minorHAnsi" w:cstheme="minorHAnsi"/>
        </w:rPr>
        <w:t>.</w:t>
      </w:r>
    </w:p>
    <w:p w14:paraId="7FC482C1" w14:textId="77777777" w:rsidR="00F17472" w:rsidRPr="002B7EAF" w:rsidRDefault="0065765B" w:rsidP="00F17472">
      <w:pPr>
        <w:rPr>
          <w:rFonts w:cstheme="minorHAnsi"/>
          <w:sz w:val="24"/>
          <w:szCs w:val="24"/>
        </w:rPr>
      </w:pPr>
      <w:r>
        <w:rPr>
          <w:rFonts w:cstheme="minorHAnsi"/>
          <w:noProof/>
          <w:sz w:val="24"/>
          <w:szCs w:val="24"/>
        </w:rPr>
        <w:pict w14:anchorId="65C61A05">
          <v:rect id="_x0000_i1026" alt="" style="width:451.3pt;height:.05pt;mso-width-percent:0;mso-height-percent:0;mso-width-percent:0;mso-height-percent:0" o:hralign="center" o:hrstd="t" o:hr="t" fillcolor="#a0a0a0" stroked="f"/>
        </w:pict>
      </w:r>
    </w:p>
    <w:p w14:paraId="454CA22F" w14:textId="52B90D84" w:rsidR="00F17472" w:rsidRPr="00F17472" w:rsidRDefault="00F17472" w:rsidP="00F17472">
      <w:pPr>
        <w:pStyle w:val="NormalWeb"/>
        <w:rPr>
          <w:rFonts w:asciiTheme="minorHAnsi" w:hAnsiTheme="minorHAnsi" w:cstheme="minorHAnsi"/>
        </w:rPr>
      </w:pPr>
      <w:r>
        <w:rPr>
          <w:rStyle w:val="Strong"/>
          <w:rFonts w:asciiTheme="minorHAnsi" w:hAnsiTheme="minorHAnsi" w:cstheme="minorHAnsi"/>
        </w:rPr>
        <w:t>Form Purpose</w:t>
      </w:r>
      <w:r w:rsidRPr="002B7EAF">
        <w:rPr>
          <w:rStyle w:val="Strong"/>
          <w:rFonts w:asciiTheme="minorHAnsi" w:hAnsiTheme="minorHAnsi" w:cstheme="minorHAnsi"/>
        </w:rPr>
        <w:t>:</w:t>
      </w:r>
    </w:p>
    <w:p w14:paraId="27F6BC4B" w14:textId="77777777" w:rsidR="00F17472" w:rsidRPr="00F17472" w:rsidRDefault="00F17472" w:rsidP="00F17472">
      <w:pPr>
        <w:rPr>
          <w:rFonts w:eastAsia="Times New Roman" w:cstheme="minorHAnsi"/>
          <w:sz w:val="24"/>
          <w:szCs w:val="24"/>
          <w:lang w:eastAsia="en-GB"/>
        </w:rPr>
      </w:pPr>
      <w:r w:rsidRPr="00F17472">
        <w:rPr>
          <w:rFonts w:eastAsia="Times New Roman" w:cstheme="minorHAnsi"/>
          <w:sz w:val="24"/>
          <w:szCs w:val="24"/>
          <w:lang w:eastAsia="en-GB"/>
        </w:rPr>
        <w:t>Trinity College Dublin is committed to providing an inclusive working environment where staff with disabilities are supported through the provision of reasonable accommodations.</w:t>
      </w:r>
    </w:p>
    <w:p w14:paraId="5078BA6D" w14:textId="61C587B0" w:rsidR="00F17472" w:rsidRPr="00F17472" w:rsidRDefault="00F17472" w:rsidP="00F17472">
      <w:pPr>
        <w:rPr>
          <w:rFonts w:eastAsia="Times New Roman" w:cstheme="minorHAnsi"/>
          <w:sz w:val="24"/>
          <w:szCs w:val="24"/>
          <w:lang w:eastAsia="en-GB"/>
        </w:rPr>
      </w:pPr>
      <w:r w:rsidRPr="00F17472">
        <w:rPr>
          <w:rFonts w:eastAsia="Times New Roman" w:cstheme="minorHAnsi"/>
          <w:sz w:val="24"/>
          <w:szCs w:val="24"/>
          <w:lang w:eastAsia="en-GB"/>
        </w:rPr>
        <w:t>This form enables the Disability Service to:</w:t>
      </w:r>
    </w:p>
    <w:p w14:paraId="4294CF13" w14:textId="77777777" w:rsidR="00F17472" w:rsidRPr="00F17472" w:rsidRDefault="00F17472" w:rsidP="00F17472">
      <w:pPr>
        <w:pStyle w:val="ListParagraph"/>
        <w:numPr>
          <w:ilvl w:val="0"/>
          <w:numId w:val="7"/>
        </w:numPr>
        <w:rPr>
          <w:rFonts w:eastAsia="Times New Roman" w:cstheme="minorHAnsi"/>
          <w:sz w:val="24"/>
          <w:szCs w:val="24"/>
          <w:lang w:eastAsia="en-GB"/>
        </w:rPr>
      </w:pPr>
      <w:r w:rsidRPr="00F17472">
        <w:rPr>
          <w:rFonts w:eastAsia="Times New Roman" w:cstheme="minorHAnsi"/>
          <w:sz w:val="24"/>
          <w:szCs w:val="24"/>
          <w:lang w:eastAsia="en-GB"/>
        </w:rPr>
        <w:t>Understand your individual needs;</w:t>
      </w:r>
    </w:p>
    <w:p w14:paraId="61D8DFD2" w14:textId="77777777" w:rsidR="00F17472" w:rsidRPr="00F17472" w:rsidRDefault="00F17472" w:rsidP="00F17472">
      <w:pPr>
        <w:pStyle w:val="ListParagraph"/>
        <w:numPr>
          <w:ilvl w:val="0"/>
          <w:numId w:val="7"/>
        </w:numPr>
        <w:rPr>
          <w:rFonts w:eastAsia="Times New Roman" w:cstheme="minorHAnsi"/>
          <w:sz w:val="24"/>
          <w:szCs w:val="24"/>
          <w:lang w:eastAsia="en-GB"/>
        </w:rPr>
      </w:pPr>
      <w:r w:rsidRPr="00F17472">
        <w:rPr>
          <w:rFonts w:eastAsia="Times New Roman" w:cstheme="minorHAnsi"/>
          <w:sz w:val="24"/>
          <w:szCs w:val="24"/>
          <w:lang w:eastAsia="en-GB"/>
        </w:rPr>
        <w:t>Assess and recommend appropriate reasonable accommodations;</w:t>
      </w:r>
    </w:p>
    <w:p w14:paraId="587A0208" w14:textId="77777777" w:rsidR="00F17472" w:rsidRPr="00F17472" w:rsidRDefault="00F17472" w:rsidP="00F17472">
      <w:pPr>
        <w:pStyle w:val="ListParagraph"/>
        <w:numPr>
          <w:ilvl w:val="0"/>
          <w:numId w:val="7"/>
        </w:numPr>
        <w:rPr>
          <w:rFonts w:eastAsia="Times New Roman" w:cstheme="minorHAnsi"/>
          <w:sz w:val="24"/>
          <w:szCs w:val="24"/>
          <w:lang w:eastAsia="en-GB"/>
        </w:rPr>
      </w:pPr>
      <w:r w:rsidRPr="00F17472">
        <w:rPr>
          <w:rFonts w:eastAsia="Times New Roman" w:cstheme="minorHAnsi"/>
          <w:sz w:val="24"/>
          <w:szCs w:val="24"/>
          <w:lang w:eastAsia="en-GB"/>
        </w:rPr>
        <w:t xml:space="preserve">Coordinate with relevant internal departments </w:t>
      </w:r>
      <w:r w:rsidRPr="00F17472">
        <w:rPr>
          <w:rFonts w:eastAsia="Times New Roman" w:cstheme="minorHAnsi"/>
          <w:b/>
          <w:bCs/>
          <w:sz w:val="24"/>
          <w:szCs w:val="24"/>
          <w:lang w:eastAsia="en-GB"/>
        </w:rPr>
        <w:t>strictly as required</w:t>
      </w:r>
      <w:r w:rsidRPr="00F17472">
        <w:rPr>
          <w:rFonts w:eastAsia="Times New Roman" w:cstheme="minorHAnsi"/>
          <w:sz w:val="24"/>
          <w:szCs w:val="24"/>
          <w:lang w:eastAsia="en-GB"/>
        </w:rPr>
        <w:t>.</w:t>
      </w:r>
    </w:p>
    <w:p w14:paraId="0DDD8527" w14:textId="14066174" w:rsidR="00F17472" w:rsidRDefault="0065765B" w:rsidP="00F17472">
      <w:pPr>
        <w:rPr>
          <w:rFonts w:cstheme="minorHAnsi"/>
          <w:noProof/>
          <w:sz w:val="24"/>
          <w:szCs w:val="24"/>
        </w:rPr>
      </w:pPr>
      <w:r>
        <w:rPr>
          <w:rFonts w:cstheme="minorHAnsi"/>
          <w:noProof/>
          <w:sz w:val="24"/>
          <w:szCs w:val="24"/>
        </w:rPr>
        <w:pict w14:anchorId="429C5D0D">
          <v:rect id="_x0000_i1027" alt="" style="width:451.3pt;height:.05pt;mso-width-percent:0;mso-height-percent:0;mso-width-percent:0;mso-height-percent:0" o:hralign="center" o:hrstd="t" o:hr="t" fillcolor="#a0a0a0" stroked="f"/>
        </w:pict>
      </w:r>
    </w:p>
    <w:p w14:paraId="2570EE86" w14:textId="5BF3EF3A" w:rsidR="00F17472" w:rsidRPr="00F17472" w:rsidRDefault="00F17472" w:rsidP="00F17472">
      <w:pPr>
        <w:pStyle w:val="NormalWeb"/>
        <w:rPr>
          <w:rFonts w:asciiTheme="minorHAnsi" w:hAnsiTheme="minorHAnsi" w:cstheme="minorHAnsi"/>
        </w:rPr>
      </w:pPr>
      <w:r>
        <w:rPr>
          <w:rStyle w:val="Strong"/>
          <w:rFonts w:asciiTheme="minorHAnsi" w:hAnsiTheme="minorHAnsi" w:cstheme="minorHAnsi"/>
        </w:rPr>
        <w:t xml:space="preserve">What Data May Be Collected: </w:t>
      </w:r>
    </w:p>
    <w:p w14:paraId="314460CD" w14:textId="77777777" w:rsidR="00F17472" w:rsidRPr="00F17472" w:rsidRDefault="00F17472" w:rsidP="00F17472">
      <w:pPr>
        <w:rPr>
          <w:rFonts w:eastAsia="Times New Roman" w:cstheme="minorHAnsi"/>
          <w:sz w:val="24"/>
          <w:szCs w:val="24"/>
          <w:lang w:eastAsia="en-GB"/>
        </w:rPr>
      </w:pPr>
      <w:r w:rsidRPr="00F17472">
        <w:rPr>
          <w:rFonts w:eastAsia="Times New Roman" w:cstheme="minorHAnsi"/>
          <w:sz w:val="24"/>
          <w:szCs w:val="24"/>
          <w:lang w:eastAsia="en-GB"/>
        </w:rPr>
        <w:t>We may collect the following data, limited to what is necessary:</w:t>
      </w:r>
    </w:p>
    <w:p w14:paraId="274257A4" w14:textId="77777777" w:rsidR="00F17472" w:rsidRPr="00F17472" w:rsidRDefault="00F17472" w:rsidP="00F17472">
      <w:pPr>
        <w:pStyle w:val="ListParagraph"/>
        <w:numPr>
          <w:ilvl w:val="0"/>
          <w:numId w:val="9"/>
        </w:numPr>
        <w:rPr>
          <w:rFonts w:eastAsia="Times New Roman" w:cstheme="minorHAnsi"/>
          <w:sz w:val="24"/>
          <w:szCs w:val="24"/>
          <w:lang w:eastAsia="en-GB"/>
        </w:rPr>
      </w:pPr>
      <w:r w:rsidRPr="00F17472">
        <w:rPr>
          <w:rFonts w:eastAsia="Times New Roman" w:cstheme="minorHAnsi"/>
          <w:sz w:val="24"/>
          <w:szCs w:val="24"/>
          <w:lang w:eastAsia="en-GB"/>
        </w:rPr>
        <w:t>Your contact and employment details (name, staff ID, department, role);</w:t>
      </w:r>
    </w:p>
    <w:p w14:paraId="3728E6C6" w14:textId="77777777" w:rsidR="00F17472" w:rsidRPr="00F17472" w:rsidRDefault="00F17472" w:rsidP="00F17472">
      <w:pPr>
        <w:pStyle w:val="ListParagraph"/>
        <w:numPr>
          <w:ilvl w:val="0"/>
          <w:numId w:val="9"/>
        </w:numPr>
        <w:rPr>
          <w:rFonts w:eastAsia="Times New Roman" w:cstheme="minorHAnsi"/>
          <w:sz w:val="24"/>
          <w:szCs w:val="24"/>
          <w:lang w:eastAsia="en-GB"/>
        </w:rPr>
      </w:pPr>
      <w:r w:rsidRPr="00F17472">
        <w:rPr>
          <w:rFonts w:eastAsia="Times New Roman" w:cstheme="minorHAnsi"/>
          <w:sz w:val="24"/>
          <w:szCs w:val="24"/>
          <w:lang w:eastAsia="en-GB"/>
        </w:rPr>
        <w:t>Information relating to your disability or health condition relevant to functional workplace requirements;</w:t>
      </w:r>
    </w:p>
    <w:p w14:paraId="372A1C9C" w14:textId="77777777" w:rsidR="00F17472" w:rsidRPr="00F17472" w:rsidRDefault="00F17472" w:rsidP="00F17472">
      <w:pPr>
        <w:pStyle w:val="ListParagraph"/>
        <w:numPr>
          <w:ilvl w:val="0"/>
          <w:numId w:val="9"/>
        </w:numPr>
        <w:rPr>
          <w:rFonts w:eastAsia="Times New Roman" w:cstheme="minorHAnsi"/>
          <w:sz w:val="24"/>
          <w:szCs w:val="24"/>
          <w:lang w:eastAsia="en-GB"/>
        </w:rPr>
      </w:pPr>
      <w:r w:rsidRPr="00F17472">
        <w:rPr>
          <w:rFonts w:eastAsia="Times New Roman" w:cstheme="minorHAnsi"/>
          <w:sz w:val="24"/>
          <w:szCs w:val="24"/>
          <w:lang w:eastAsia="en-GB"/>
        </w:rPr>
        <w:t>Documentation from medical or allied health professionals (if provided by you);</w:t>
      </w:r>
    </w:p>
    <w:p w14:paraId="65986EFA" w14:textId="77777777" w:rsidR="00F17472" w:rsidRDefault="00F17472" w:rsidP="00F17472">
      <w:pPr>
        <w:pStyle w:val="ListParagraph"/>
        <w:numPr>
          <w:ilvl w:val="0"/>
          <w:numId w:val="9"/>
        </w:numPr>
        <w:rPr>
          <w:rFonts w:eastAsia="Times New Roman" w:cstheme="minorHAnsi"/>
          <w:sz w:val="24"/>
          <w:szCs w:val="24"/>
          <w:lang w:eastAsia="en-GB"/>
        </w:rPr>
      </w:pPr>
      <w:r w:rsidRPr="00F17472">
        <w:rPr>
          <w:rFonts w:eastAsia="Times New Roman" w:cstheme="minorHAnsi"/>
          <w:sz w:val="24"/>
          <w:szCs w:val="24"/>
          <w:lang w:eastAsia="en-GB"/>
        </w:rPr>
        <w:t>Notes related to the reasonable accommodation needs assessment.</w:t>
      </w:r>
    </w:p>
    <w:p w14:paraId="08D24B81" w14:textId="7FB5B377" w:rsidR="00F17472" w:rsidRDefault="00F17472" w:rsidP="00F17472">
      <w:pPr>
        <w:rPr>
          <w:rFonts w:eastAsia="Times New Roman" w:cstheme="minorHAnsi"/>
          <w:sz w:val="24"/>
          <w:szCs w:val="24"/>
          <w:lang w:eastAsia="en-GB"/>
        </w:rPr>
      </w:pPr>
    </w:p>
    <w:p w14:paraId="02C1E900" w14:textId="53D27D3B" w:rsidR="00F17472" w:rsidRPr="00F17472" w:rsidRDefault="00F17472" w:rsidP="00F17472">
      <w:pPr>
        <w:rPr>
          <w:rFonts w:eastAsia="Times New Roman" w:cstheme="minorHAnsi"/>
          <w:sz w:val="24"/>
          <w:szCs w:val="24"/>
          <w:lang w:eastAsia="en-GB"/>
        </w:rPr>
      </w:pPr>
      <w:r w:rsidRPr="00F17472">
        <w:rPr>
          <w:rFonts w:eastAsia="Times New Roman" w:cstheme="minorHAnsi"/>
          <w:b/>
          <w:bCs/>
          <w:sz w:val="24"/>
          <w:szCs w:val="24"/>
          <w:lang w:eastAsia="en-GB"/>
        </w:rPr>
        <w:lastRenderedPageBreak/>
        <w:t>Please note:</w:t>
      </w:r>
      <w:r>
        <w:rPr>
          <w:rFonts w:eastAsia="Times New Roman" w:cstheme="minorHAnsi"/>
          <w:sz w:val="24"/>
          <w:szCs w:val="24"/>
          <w:lang w:eastAsia="en-GB"/>
        </w:rPr>
        <w:t xml:space="preserve"> The above information may be used to assess the need for accommodations, implementing accommodations in collaboration with your Line Manager and Human Resources, and to maintain records of supports provided.</w:t>
      </w:r>
    </w:p>
    <w:p w14:paraId="32A36D14" w14:textId="5EFF4D9A" w:rsidR="00F17472" w:rsidRPr="00CA4D13" w:rsidRDefault="0065765B" w:rsidP="00CA4D13">
      <w:pPr>
        <w:rPr>
          <w:rStyle w:val="Strong"/>
          <w:rFonts w:cstheme="minorHAnsi"/>
          <w:b w:val="0"/>
          <w:bCs w:val="0"/>
          <w:noProof/>
          <w:sz w:val="24"/>
          <w:szCs w:val="24"/>
        </w:rPr>
      </w:pPr>
      <w:r>
        <w:rPr>
          <w:rFonts w:cstheme="minorHAnsi"/>
          <w:noProof/>
          <w:sz w:val="24"/>
          <w:szCs w:val="24"/>
        </w:rPr>
        <w:pict w14:anchorId="25115830">
          <v:rect id="_x0000_i1028" alt="" style="width:451.3pt;height:.05pt;mso-width-percent:0;mso-height-percent:0;mso-width-percent:0;mso-height-percent:0" o:hralign="center" o:hrstd="t" o:hr="t" fillcolor="#a0a0a0" stroked="f"/>
        </w:pict>
      </w:r>
    </w:p>
    <w:p w14:paraId="0D5DD46B" w14:textId="1FA5B1D1"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Disclosure and Reasonable Accommodations:</w:t>
      </w:r>
    </w:p>
    <w:p w14:paraId="63AAC3A4"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members can disclose their disability either during recruitment or post-employment. HR oversees the interview process for prospective staff. For those disclosing a disability, Trinity will provide necessary reasonable accommodations, ensuring they can perform their roles efficiently. The Disability Service, adhering to the Code of Practice, will conduct an assessment to determine these accommodations.</w:t>
      </w:r>
    </w:p>
    <w:p w14:paraId="29206251"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members are encouraged to disclose their disability to the Disability Service. This enables Trinity to collaborate with the employee to identify and facilitate any required reasonable accommodations in alignment with the manager.</w:t>
      </w:r>
    </w:p>
    <w:p w14:paraId="5A687AF1" w14:textId="77777777" w:rsidR="002B7EAF" w:rsidRPr="002B7EAF" w:rsidRDefault="0065765B" w:rsidP="002B7EAF">
      <w:pPr>
        <w:rPr>
          <w:rFonts w:cstheme="minorHAnsi"/>
          <w:sz w:val="24"/>
          <w:szCs w:val="24"/>
        </w:rPr>
      </w:pPr>
      <w:r>
        <w:rPr>
          <w:rFonts w:cstheme="minorHAnsi"/>
          <w:noProof/>
          <w:sz w:val="24"/>
          <w:szCs w:val="24"/>
        </w:rPr>
        <w:pict w14:anchorId="73A2F4B9">
          <v:rect id="_x0000_i1029" alt="" style="width:451.3pt;height:.05pt;mso-width-percent:0;mso-height-percent:0;mso-width-percent:0;mso-height-percent:0" o:hralign="center" o:hrstd="t" o:hr="t" fillcolor="#a0a0a0" stroked="f"/>
        </w:pict>
      </w:r>
    </w:p>
    <w:p w14:paraId="75414E42" w14:textId="77777777" w:rsidR="002B7EAF" w:rsidRPr="002B7EAF" w:rsidRDefault="002B7EAF" w:rsidP="002B7EAF">
      <w:pPr>
        <w:pStyle w:val="NormalWeb"/>
        <w:rPr>
          <w:rFonts w:asciiTheme="minorHAnsi" w:hAnsiTheme="minorHAnsi" w:cstheme="minorHAnsi"/>
        </w:rPr>
      </w:pPr>
      <w:r w:rsidRPr="1F3D7304">
        <w:rPr>
          <w:rStyle w:val="Strong"/>
          <w:rFonts w:asciiTheme="minorHAnsi" w:hAnsiTheme="minorHAnsi" w:cstheme="minorBidi"/>
        </w:rPr>
        <w:t>Data Management and Sharing:</w:t>
      </w:r>
    </w:p>
    <w:p w14:paraId="2D4E6273" w14:textId="0B07944E" w:rsidR="119310DE" w:rsidRDefault="119310DE" w:rsidP="1F3D7304">
      <w:pPr>
        <w:pStyle w:val="NormalWeb"/>
        <w:rPr>
          <w:rFonts w:asciiTheme="minorHAnsi" w:hAnsiTheme="minorHAnsi" w:cstheme="minorBidi"/>
        </w:rPr>
      </w:pPr>
      <w:r w:rsidRPr="1F3D7304">
        <w:rPr>
          <w:rFonts w:asciiTheme="minorHAnsi" w:hAnsiTheme="minorHAnsi" w:cstheme="minorBidi"/>
        </w:rPr>
        <w:t>When a staff member reaches out to seek reasonable accommodations, they will be sent a link to a confidential SharePoint folder which will</w:t>
      </w:r>
      <w:r w:rsidR="0E7FA457" w:rsidRPr="1F3D7304">
        <w:rPr>
          <w:rFonts w:asciiTheme="minorHAnsi" w:hAnsiTheme="minorHAnsi" w:cstheme="minorBidi"/>
        </w:rPr>
        <w:t xml:space="preserve"> be visible only by the staff member themselves and the Disability Liaison Officer</w:t>
      </w:r>
      <w:r w:rsidR="2E7AC99E" w:rsidRPr="1F3D7304">
        <w:rPr>
          <w:rFonts w:asciiTheme="minorHAnsi" w:hAnsiTheme="minorHAnsi" w:cstheme="minorBidi"/>
        </w:rPr>
        <w:t xml:space="preserve">. </w:t>
      </w:r>
    </w:p>
    <w:p w14:paraId="5F28661A" w14:textId="51A507BA" w:rsidR="23B5B7CA" w:rsidRDefault="23B5B7CA" w:rsidP="1F3D7304">
      <w:pPr>
        <w:pStyle w:val="NormalWeb"/>
        <w:rPr>
          <w:rFonts w:asciiTheme="minorHAnsi" w:hAnsiTheme="minorHAnsi" w:cstheme="minorBidi"/>
        </w:rPr>
      </w:pPr>
      <w:r w:rsidRPr="1F3D7304">
        <w:rPr>
          <w:rFonts w:asciiTheme="minorHAnsi" w:hAnsiTheme="minorHAnsi" w:cstheme="minorBidi"/>
        </w:rPr>
        <w:t>If any communication is to be shared with your line manager (with your approval), this will be done via a separate SharePoint folder where your medical information and meeting notes are not visible to the line manager in question.</w:t>
      </w:r>
    </w:p>
    <w:p w14:paraId="2507F2E1" w14:textId="5F8884DA" w:rsidR="00F17472" w:rsidRDefault="002B7EAF" w:rsidP="002B7EAF">
      <w:pPr>
        <w:pStyle w:val="NormalWeb"/>
        <w:rPr>
          <w:rFonts w:asciiTheme="minorHAnsi" w:hAnsiTheme="minorHAnsi" w:cstheme="minorHAnsi"/>
        </w:rPr>
      </w:pPr>
      <w:r w:rsidRPr="002B7EAF">
        <w:rPr>
          <w:rFonts w:asciiTheme="minorHAnsi" w:hAnsiTheme="minorHAnsi" w:cstheme="minorHAnsi"/>
        </w:rPr>
        <w:t xml:space="preserve">The Disability Service manages information provided by staff as 'sensitive personal data', safeguarding it under the Data Protection Act (1998-2003) and General Data Protection Regulation. </w:t>
      </w:r>
      <w:r w:rsidR="00153E84">
        <w:rPr>
          <w:rFonts w:asciiTheme="minorHAnsi" w:hAnsiTheme="minorHAnsi" w:cstheme="minorHAnsi"/>
        </w:rPr>
        <w:t xml:space="preserve">Particular attention is given to Article 6(1)e regarding public interest risk, and Article 9(2)(b) regarding employment and social protection law. </w:t>
      </w:r>
      <w:r w:rsidRPr="002B7EAF">
        <w:rPr>
          <w:rFonts w:asciiTheme="minorHAnsi" w:hAnsiTheme="minorHAnsi" w:cstheme="minorHAnsi"/>
        </w:rPr>
        <w:t xml:space="preserve">While the information may be used for statistical and monitoring purposes, identities remain confidential. </w:t>
      </w:r>
    </w:p>
    <w:p w14:paraId="65642A98" w14:textId="65F315F7" w:rsidR="002B7EAF" w:rsidRPr="002B7EAF" w:rsidRDefault="00F17472" w:rsidP="002B7EAF">
      <w:pPr>
        <w:pStyle w:val="NormalWeb"/>
        <w:rPr>
          <w:rFonts w:asciiTheme="minorHAnsi" w:hAnsiTheme="minorHAnsi" w:cstheme="minorHAnsi"/>
        </w:rPr>
      </w:pPr>
      <w:r w:rsidRPr="00F17472">
        <w:rPr>
          <w:rFonts w:asciiTheme="minorHAnsi" w:hAnsiTheme="minorHAnsi" w:cstheme="minorHAnsi"/>
          <w:b/>
          <w:bCs/>
        </w:rPr>
        <w:t>Please note:</w:t>
      </w:r>
      <w:r>
        <w:rPr>
          <w:rFonts w:asciiTheme="minorHAnsi" w:hAnsiTheme="minorHAnsi" w:cstheme="minorHAnsi"/>
        </w:rPr>
        <w:t xml:space="preserve"> </w:t>
      </w:r>
      <w:r w:rsidR="002B7EAF" w:rsidRPr="002B7EAF">
        <w:rPr>
          <w:rFonts w:asciiTheme="minorHAnsi" w:hAnsiTheme="minorHAnsi" w:cstheme="minorHAnsi"/>
        </w:rPr>
        <w:t>Specific medical documentation stays within the Disability Service, ensuring no third-party disclosures unless it’s essential for providing reasonable accommodations.</w:t>
      </w:r>
    </w:p>
    <w:p w14:paraId="4EC2E35B" w14:textId="77777777" w:rsidR="002B7EAF" w:rsidRPr="002B7EAF" w:rsidRDefault="0065765B" w:rsidP="002B7EAF">
      <w:pPr>
        <w:rPr>
          <w:rFonts w:cstheme="minorHAnsi"/>
          <w:sz w:val="24"/>
          <w:szCs w:val="24"/>
        </w:rPr>
      </w:pPr>
      <w:r>
        <w:rPr>
          <w:rFonts w:cstheme="minorHAnsi"/>
          <w:noProof/>
          <w:sz w:val="24"/>
          <w:szCs w:val="24"/>
        </w:rPr>
        <w:pict w14:anchorId="4D934090">
          <v:rect id="_x0000_i1030" alt="" style="width:451.3pt;height:.05pt;mso-width-percent:0;mso-height-percent:0;mso-width-percent:0;mso-height-percent:0" o:hralign="center" o:hrstd="t" o:hr="t" fillcolor="#a0a0a0" stroked="f"/>
        </w:pict>
      </w:r>
    </w:p>
    <w:p w14:paraId="2599079B"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Purpose of Data Collection and Storage:</w:t>
      </w:r>
    </w:p>
    <w:p w14:paraId="7AC58E36"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To determine the nature and appropriateness of reasonable accommodations, the Disability Service may collect, share, and store certain data about your disability. This includes:</w:t>
      </w:r>
    </w:p>
    <w:p w14:paraId="07EDA3B5" w14:textId="77777777" w:rsidR="002B7EAF" w:rsidRPr="002B7EAF" w:rsidRDefault="002B7EAF" w:rsidP="002B7EAF">
      <w:pPr>
        <w:numPr>
          <w:ilvl w:val="0"/>
          <w:numId w:val="1"/>
        </w:numPr>
        <w:spacing w:before="100" w:beforeAutospacing="1" w:after="100" w:afterAutospacing="1" w:line="240" w:lineRule="auto"/>
        <w:rPr>
          <w:rFonts w:cstheme="minorHAnsi"/>
          <w:sz w:val="24"/>
          <w:szCs w:val="24"/>
        </w:rPr>
      </w:pPr>
      <w:r w:rsidRPr="002B7EAF">
        <w:rPr>
          <w:rFonts w:cstheme="minorHAnsi"/>
          <w:sz w:val="24"/>
          <w:szCs w:val="24"/>
        </w:rPr>
        <w:t>Personal details like name and Trinity Staff number.</w:t>
      </w:r>
    </w:p>
    <w:p w14:paraId="42AE146C" w14:textId="77777777" w:rsidR="002B7EAF" w:rsidRPr="002B7EAF" w:rsidRDefault="002B7EAF" w:rsidP="002B7EAF">
      <w:pPr>
        <w:numPr>
          <w:ilvl w:val="0"/>
          <w:numId w:val="1"/>
        </w:numPr>
        <w:spacing w:before="100" w:beforeAutospacing="1" w:after="100" w:afterAutospacing="1" w:line="240" w:lineRule="auto"/>
        <w:rPr>
          <w:rFonts w:cstheme="minorHAnsi"/>
          <w:sz w:val="24"/>
          <w:szCs w:val="24"/>
        </w:rPr>
      </w:pPr>
      <w:r w:rsidRPr="002B7EAF">
        <w:rPr>
          <w:rFonts w:cstheme="minorHAnsi"/>
          <w:sz w:val="24"/>
          <w:szCs w:val="24"/>
        </w:rPr>
        <w:t>Employment specifics.</w:t>
      </w:r>
    </w:p>
    <w:p w14:paraId="2B523985" w14:textId="77777777" w:rsidR="002B7EAF" w:rsidRPr="002B7EAF" w:rsidRDefault="002B7EAF" w:rsidP="002B7EAF">
      <w:pPr>
        <w:numPr>
          <w:ilvl w:val="0"/>
          <w:numId w:val="1"/>
        </w:numPr>
        <w:spacing w:before="100" w:beforeAutospacing="1" w:after="100" w:afterAutospacing="1" w:line="240" w:lineRule="auto"/>
        <w:rPr>
          <w:rFonts w:cstheme="minorHAnsi"/>
          <w:sz w:val="24"/>
          <w:szCs w:val="24"/>
        </w:rPr>
      </w:pPr>
      <w:r w:rsidRPr="002B7EAF">
        <w:rPr>
          <w:rFonts w:cstheme="minorHAnsi"/>
          <w:sz w:val="24"/>
          <w:szCs w:val="24"/>
        </w:rPr>
        <w:lastRenderedPageBreak/>
        <w:t>Medical or disability-related information.</w:t>
      </w:r>
    </w:p>
    <w:p w14:paraId="0C756555"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Such information might be shared with:</w:t>
      </w:r>
    </w:p>
    <w:p w14:paraId="0EBD2255"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Relevant University departments.</w:t>
      </w:r>
    </w:p>
    <w:p w14:paraId="08DAD00E"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Health Service or other suggested providers.</w:t>
      </w:r>
    </w:p>
    <w:p w14:paraId="4D6C4CE7" w14:textId="77777777" w:rsid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Estates &amp; Facilities.</w:t>
      </w:r>
    </w:p>
    <w:p w14:paraId="7D1D6AEB" w14:textId="4199A357" w:rsidR="0082106B" w:rsidRPr="002B7EAF" w:rsidRDefault="0082106B" w:rsidP="002B7EAF">
      <w:pPr>
        <w:numPr>
          <w:ilvl w:val="0"/>
          <w:numId w:val="2"/>
        </w:numPr>
        <w:spacing w:before="100" w:beforeAutospacing="1" w:after="100" w:afterAutospacing="1" w:line="240" w:lineRule="auto"/>
        <w:rPr>
          <w:rFonts w:cstheme="minorHAnsi"/>
          <w:sz w:val="24"/>
          <w:szCs w:val="24"/>
        </w:rPr>
      </w:pPr>
      <w:r>
        <w:rPr>
          <w:rFonts w:cstheme="minorHAnsi"/>
          <w:sz w:val="24"/>
          <w:szCs w:val="24"/>
        </w:rPr>
        <w:t xml:space="preserve">HR Partners </w:t>
      </w:r>
      <w:r w:rsidR="00714755">
        <w:rPr>
          <w:rFonts w:cstheme="minorHAnsi"/>
          <w:sz w:val="24"/>
          <w:szCs w:val="24"/>
        </w:rPr>
        <w:t xml:space="preserve">and associate HR partners </w:t>
      </w:r>
      <w:r>
        <w:rPr>
          <w:rFonts w:cstheme="minorHAnsi"/>
          <w:sz w:val="24"/>
          <w:szCs w:val="24"/>
        </w:rPr>
        <w:t>(</w:t>
      </w:r>
      <w:r w:rsidR="00714755">
        <w:rPr>
          <w:rFonts w:cstheme="minorHAnsi"/>
          <w:sz w:val="24"/>
          <w:szCs w:val="24"/>
        </w:rPr>
        <w:t>li</w:t>
      </w:r>
      <w:r>
        <w:rPr>
          <w:rFonts w:cstheme="minorHAnsi"/>
          <w:sz w:val="24"/>
          <w:szCs w:val="24"/>
        </w:rPr>
        <w:t xml:space="preserve">nk to further information </w:t>
      </w:r>
      <w:hyperlink r:id="rId12" w:history="1">
        <w:r w:rsidRPr="0082106B">
          <w:rPr>
            <w:rStyle w:val="Hyperlink"/>
            <w:rFonts w:cstheme="minorHAnsi"/>
            <w:sz w:val="24"/>
            <w:szCs w:val="24"/>
          </w:rPr>
          <w:t>here</w:t>
        </w:r>
      </w:hyperlink>
      <w:r>
        <w:rPr>
          <w:rFonts w:cstheme="minorHAnsi"/>
          <w:sz w:val="24"/>
          <w:szCs w:val="24"/>
        </w:rPr>
        <w:t>)</w:t>
      </w:r>
    </w:p>
    <w:p w14:paraId="4ECF0D03"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With your consent, named external professionals associated with your care.</w:t>
      </w:r>
    </w:p>
    <w:p w14:paraId="783316C9" w14:textId="5337A144"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 xml:space="preserve">All electronic data is securely stored on standalone hard drives, accessible only by the Disability Officer. Physical documents, upon scanning, are shredded. Data will be retained for </w:t>
      </w:r>
      <w:r w:rsidR="00F17472" w:rsidRPr="00F17472">
        <w:rPr>
          <w:rFonts w:asciiTheme="minorHAnsi" w:hAnsiTheme="minorHAnsi" w:cstheme="minorHAnsi"/>
        </w:rPr>
        <w:t>Duration of employment plus a lawful post</w:t>
      </w:r>
      <w:r w:rsidR="00F17472" w:rsidRPr="00F17472">
        <w:rPr>
          <w:rFonts w:ascii="Cambria Math" w:hAnsi="Cambria Math" w:cs="Cambria Math"/>
        </w:rPr>
        <w:t>‑</w:t>
      </w:r>
      <w:r w:rsidR="00F17472" w:rsidRPr="00F17472">
        <w:rPr>
          <w:rFonts w:asciiTheme="minorHAnsi" w:hAnsiTheme="minorHAnsi" w:cstheme="minorHAnsi"/>
        </w:rPr>
        <w:t xml:space="preserve">employment retention </w:t>
      </w:r>
      <w:r w:rsidR="00F17472">
        <w:rPr>
          <w:rFonts w:asciiTheme="minorHAnsi" w:hAnsiTheme="minorHAnsi" w:cstheme="minorHAnsi"/>
        </w:rPr>
        <w:t xml:space="preserve">(in line with Trinity’s data retention policy) and </w:t>
      </w:r>
      <w:r w:rsidRPr="002B7EAF">
        <w:rPr>
          <w:rFonts w:asciiTheme="minorHAnsi" w:hAnsiTheme="minorHAnsi" w:cstheme="minorHAnsi"/>
        </w:rPr>
        <w:t>then securely destroyed. Any statistical insights derived will be anonymi</w:t>
      </w:r>
      <w:r>
        <w:rPr>
          <w:rFonts w:asciiTheme="minorHAnsi" w:hAnsiTheme="minorHAnsi" w:cstheme="minorHAnsi"/>
        </w:rPr>
        <w:t>s</w:t>
      </w:r>
      <w:r w:rsidRPr="002B7EAF">
        <w:rPr>
          <w:rFonts w:asciiTheme="minorHAnsi" w:hAnsiTheme="minorHAnsi" w:cstheme="minorHAnsi"/>
        </w:rPr>
        <w:t>ed.</w:t>
      </w:r>
    </w:p>
    <w:p w14:paraId="5AFE1008" w14:textId="77777777" w:rsidR="002B7EAF" w:rsidRPr="002B7EAF" w:rsidRDefault="0065765B" w:rsidP="002B7EAF">
      <w:pPr>
        <w:rPr>
          <w:rFonts w:cstheme="minorHAnsi"/>
          <w:sz w:val="24"/>
          <w:szCs w:val="24"/>
        </w:rPr>
      </w:pPr>
      <w:r>
        <w:rPr>
          <w:rFonts w:cstheme="minorHAnsi"/>
          <w:noProof/>
          <w:sz w:val="24"/>
          <w:szCs w:val="24"/>
        </w:rPr>
        <w:pict w14:anchorId="2520A8C2">
          <v:rect id="_x0000_i1031" alt="" style="width:451.3pt;height:.05pt;mso-width-percent:0;mso-height-percent:0;mso-width-percent:0;mso-height-percent:0" o:hralign="center" o:hrstd="t" o:hr="t" fillcolor="#a0a0a0" stroked="f"/>
        </w:pict>
      </w:r>
    </w:p>
    <w:p w14:paraId="5FB9FC37"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Terms of Reference for the Reasonable Accommodation Needs Assessment:</w:t>
      </w:r>
    </w:p>
    <w:p w14:paraId="7D0DA6BD" w14:textId="6E83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The Disability Service's assessment focuses exclusively on ascertaining the necessary reasonable accommodations to ensure staff can fulfil their roles effectively. It does not tackle workplace or interpersonal challenges. Such issues should be channelled through management, with guidance from Human Resources.</w:t>
      </w:r>
    </w:p>
    <w:p w14:paraId="0FC29BEC" w14:textId="77777777" w:rsidR="002B7EAF" w:rsidRPr="002B7EAF" w:rsidRDefault="0065765B" w:rsidP="002B7EAF">
      <w:pPr>
        <w:rPr>
          <w:rFonts w:cstheme="minorHAnsi"/>
          <w:sz w:val="24"/>
          <w:szCs w:val="24"/>
        </w:rPr>
      </w:pPr>
      <w:r>
        <w:rPr>
          <w:rFonts w:cstheme="minorHAnsi"/>
          <w:noProof/>
          <w:sz w:val="24"/>
          <w:szCs w:val="24"/>
        </w:rPr>
        <w:pict w14:anchorId="70F6E926">
          <v:rect id="_x0000_i1032" alt="" style="width:451.3pt;height:.05pt;mso-width-percent:0;mso-height-percent:0;mso-width-percent:0;mso-height-percent:0" o:hralign="center" o:hrstd="t" o:hr="t" fillcolor="#a0a0a0" stroked="f"/>
        </w:pict>
      </w:r>
    </w:p>
    <w:p w14:paraId="37E45891"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Declaration &amp; Consent:</w:t>
      </w:r>
    </w:p>
    <w:p w14:paraId="4E26967B"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By signing below, you acknowledge understanding of the terms and conditions laid out and consent to the stated information disclosure:</w:t>
      </w:r>
    </w:p>
    <w:p w14:paraId="2BCA48FA" w14:textId="7DCD9B07" w:rsidR="00153E84" w:rsidRPr="00153E84" w:rsidRDefault="002B7EAF" w:rsidP="00153E84">
      <w:pPr>
        <w:pStyle w:val="NormalWeb"/>
        <w:numPr>
          <w:ilvl w:val="0"/>
          <w:numId w:val="3"/>
        </w:numPr>
        <w:rPr>
          <w:rFonts w:asciiTheme="minorHAnsi" w:hAnsiTheme="minorHAnsi" w:cstheme="minorHAnsi"/>
        </w:rPr>
      </w:pPr>
      <w:r w:rsidRPr="002B7EAF">
        <w:rPr>
          <w:rFonts w:asciiTheme="minorHAnsi" w:hAnsiTheme="minorHAnsi" w:cstheme="minorHAnsi"/>
        </w:rPr>
        <w:t>I request additional supports from the Trinity College Dublin Disability Service and understand my rights and responsibilities in the delivery of these supports.</w:t>
      </w:r>
    </w:p>
    <w:p w14:paraId="3226C526" w14:textId="6903ECC9" w:rsidR="002B7EAF" w:rsidRPr="002B7EAF" w:rsidRDefault="002B7EAF" w:rsidP="002B7EAF">
      <w:pPr>
        <w:pStyle w:val="NormalWeb"/>
        <w:numPr>
          <w:ilvl w:val="0"/>
          <w:numId w:val="3"/>
        </w:numPr>
        <w:rPr>
          <w:rFonts w:asciiTheme="minorHAnsi" w:hAnsiTheme="minorHAnsi" w:cstheme="minorHAnsi"/>
        </w:rPr>
      </w:pPr>
      <w:r w:rsidRPr="002B7EAF">
        <w:rPr>
          <w:rFonts w:asciiTheme="minorHAnsi" w:hAnsiTheme="minorHAnsi" w:cstheme="minorHAnsi"/>
        </w:rPr>
        <w:t>I consent to specific data sharing with:</w:t>
      </w:r>
    </w:p>
    <w:p w14:paraId="1466068B" w14:textId="5484F71C" w:rsidR="002B7EAF" w:rsidRPr="002B7EAF" w:rsidRDefault="002B7EAF" w:rsidP="002B7EAF">
      <w:pPr>
        <w:pStyle w:val="ListParagraph"/>
        <w:numPr>
          <w:ilvl w:val="0"/>
          <w:numId w:val="6"/>
        </w:numPr>
        <w:rPr>
          <w:rFonts w:cstheme="minorHAnsi"/>
          <w:sz w:val="24"/>
          <w:szCs w:val="24"/>
        </w:rPr>
      </w:pPr>
      <w:r w:rsidRPr="002B7EAF">
        <w:rPr>
          <w:rFonts w:cstheme="minorHAnsi"/>
          <w:sz w:val="24"/>
          <w:szCs w:val="24"/>
        </w:rPr>
        <w:t>Line-Manager</w:t>
      </w:r>
    </w:p>
    <w:p w14:paraId="2915BDC4" w14:textId="02522D2F" w:rsidR="002B7EAF" w:rsidRDefault="002B7EAF" w:rsidP="1F3D7304">
      <w:pPr>
        <w:pStyle w:val="ListParagraph"/>
        <w:numPr>
          <w:ilvl w:val="0"/>
          <w:numId w:val="6"/>
        </w:numPr>
        <w:rPr>
          <w:sz w:val="24"/>
          <w:szCs w:val="24"/>
        </w:rPr>
      </w:pPr>
      <w:r w:rsidRPr="1F3D7304">
        <w:rPr>
          <w:sz w:val="24"/>
          <w:szCs w:val="24"/>
        </w:rPr>
        <w:t>Human Resources – Employee Relations</w:t>
      </w:r>
    </w:p>
    <w:p w14:paraId="4AD52F19" w14:textId="3ADD7EFB" w:rsidR="00592128" w:rsidRPr="00C20245" w:rsidRDefault="00592128" w:rsidP="1F3D7304">
      <w:pPr>
        <w:pStyle w:val="ListParagraph"/>
        <w:numPr>
          <w:ilvl w:val="0"/>
          <w:numId w:val="6"/>
        </w:numPr>
        <w:rPr>
          <w:sz w:val="24"/>
          <w:szCs w:val="24"/>
        </w:rPr>
      </w:pPr>
      <w:r w:rsidRPr="1F3D7304">
        <w:rPr>
          <w:sz w:val="24"/>
          <w:szCs w:val="24"/>
        </w:rPr>
        <w:t>Human Resources Partner</w:t>
      </w:r>
    </w:p>
    <w:p w14:paraId="59DA2D09" w14:textId="2A5CBB0B" w:rsidR="002B7EAF" w:rsidRPr="002B7EAF" w:rsidRDefault="002B7EAF" w:rsidP="002B7EAF">
      <w:pPr>
        <w:pStyle w:val="ListParagraph"/>
        <w:numPr>
          <w:ilvl w:val="0"/>
          <w:numId w:val="6"/>
        </w:numPr>
        <w:rPr>
          <w:rFonts w:cstheme="minorHAnsi"/>
          <w:sz w:val="24"/>
          <w:szCs w:val="24"/>
        </w:rPr>
      </w:pPr>
      <w:r w:rsidRPr="002B7EAF">
        <w:rPr>
          <w:rFonts w:cstheme="minorHAnsi"/>
          <w:sz w:val="24"/>
          <w:szCs w:val="24"/>
        </w:rPr>
        <w:t>Other: ______________</w:t>
      </w:r>
    </w:p>
    <w:p w14:paraId="18FFE68E" w14:textId="7AC10498" w:rsidR="002B7EAF" w:rsidRDefault="002B7EAF" w:rsidP="002B7EAF">
      <w:pPr>
        <w:pStyle w:val="ListParagraph"/>
        <w:numPr>
          <w:ilvl w:val="0"/>
          <w:numId w:val="6"/>
        </w:numPr>
        <w:rPr>
          <w:rFonts w:cstheme="minorHAnsi"/>
          <w:sz w:val="24"/>
          <w:szCs w:val="24"/>
        </w:rPr>
      </w:pPr>
      <w:r w:rsidRPr="002B7EAF">
        <w:rPr>
          <w:rFonts w:cstheme="minorHAnsi"/>
          <w:sz w:val="24"/>
          <w:szCs w:val="24"/>
        </w:rPr>
        <w:t>Other: ______________</w:t>
      </w:r>
    </w:p>
    <w:p w14:paraId="34B7947F" w14:textId="72F2D4CE" w:rsidR="00153E84" w:rsidRDefault="00153E84" w:rsidP="00153E84">
      <w:pPr>
        <w:pStyle w:val="NormalWeb"/>
        <w:rPr>
          <w:rFonts w:asciiTheme="minorHAnsi" w:hAnsiTheme="minorHAnsi" w:cstheme="minorHAnsi"/>
        </w:rPr>
      </w:pPr>
      <w:r w:rsidRPr="00153E84">
        <w:rPr>
          <w:rFonts w:asciiTheme="minorHAnsi" w:hAnsiTheme="minorHAnsi" w:cstheme="minorHAnsi"/>
        </w:rPr>
        <w:t>If you</w:t>
      </w:r>
      <w:r>
        <w:rPr>
          <w:rFonts w:asciiTheme="minorHAnsi" w:hAnsiTheme="minorHAnsi" w:cstheme="minorHAnsi"/>
        </w:rPr>
        <w:t xml:space="preserve"> choose not to sign and</w:t>
      </w:r>
      <w:r w:rsidRPr="00153E84">
        <w:rPr>
          <w:rFonts w:asciiTheme="minorHAnsi" w:hAnsiTheme="minorHAnsi" w:cstheme="minorHAnsi"/>
        </w:rPr>
        <w:t xml:space="preserve"> do not consent to the sharing of information with a specific party, Trinity will explore alternative ways to assess and implement reasonable accommodations. However, certain accommodations may not be feasible without sharing limited and relevant information with specific individuals (e.g., your Line Manager or Estates &amp; Facilities). </w:t>
      </w:r>
    </w:p>
    <w:p w14:paraId="0929DE48" w14:textId="77777777" w:rsidR="00153E84" w:rsidRDefault="00153E84" w:rsidP="00153E84">
      <w:pPr>
        <w:pStyle w:val="NormalWeb"/>
        <w:rPr>
          <w:rFonts w:asciiTheme="minorHAnsi" w:hAnsiTheme="minorHAnsi" w:cstheme="minorHAnsi"/>
        </w:rPr>
      </w:pPr>
      <w:r w:rsidRPr="00153E84">
        <w:rPr>
          <w:rFonts w:asciiTheme="minorHAnsi" w:hAnsiTheme="minorHAnsi" w:cstheme="minorHAnsi"/>
        </w:rPr>
        <w:lastRenderedPageBreak/>
        <w:t>Only the minimum necessary information will be shared.</w:t>
      </w:r>
    </w:p>
    <w:p w14:paraId="49972DA0" w14:textId="04EF24C2" w:rsidR="002B7EAF" w:rsidRPr="002B7EAF" w:rsidRDefault="00153E84" w:rsidP="00153E84">
      <w:pPr>
        <w:pStyle w:val="NormalWeb"/>
        <w:rPr>
          <w:rFonts w:asciiTheme="minorHAnsi" w:hAnsiTheme="minorHAnsi" w:cstheme="minorHAnsi"/>
        </w:rPr>
      </w:pPr>
      <w:r w:rsidRPr="00153E84">
        <w:rPr>
          <w:rFonts w:asciiTheme="minorHAnsi" w:hAnsiTheme="minorHAnsi" w:cstheme="minorHAnsi"/>
          <w:b/>
          <w:bCs/>
        </w:rPr>
        <w:t>A note on data retention:</w:t>
      </w:r>
      <w:r>
        <w:rPr>
          <w:rFonts w:asciiTheme="minorHAnsi" w:hAnsiTheme="minorHAnsi" w:cstheme="minorHAnsi"/>
        </w:rPr>
        <w:t xml:space="preserve"> </w:t>
      </w:r>
      <w:r w:rsidRPr="00153E84">
        <w:rPr>
          <w:rFonts w:asciiTheme="minorHAnsi" w:hAnsiTheme="minorHAnsi" w:cstheme="minorHAnsi"/>
        </w:rPr>
        <w:t>The Disability Service will retain your information for the duration of your employment and for six years thereafter, in line with Trinity’s data retention schedule and statutory requirements</w:t>
      </w:r>
      <w:r w:rsidR="00B50B49">
        <w:rPr>
          <w:rFonts w:asciiTheme="minorHAnsi" w:hAnsiTheme="minorHAnsi" w:cstheme="minorHAnsi"/>
        </w:rPr>
        <w:t xml:space="preserve"> (per Irish Statutory Limitation periods, in line with the Statue of Limitations Act 1957)</w:t>
      </w:r>
      <w:r w:rsidRPr="00153E84">
        <w:rPr>
          <w:rFonts w:asciiTheme="minorHAnsi" w:hAnsiTheme="minorHAnsi" w:cstheme="minorHAnsi"/>
        </w:rPr>
        <w:t>. Information will be securely deleted once the retention period expires. You do not need to consent to this retention, as it is based on Trinity’s legal obligations.</w:t>
      </w:r>
    </w:p>
    <w:p w14:paraId="47BE31D6" w14:textId="77777777" w:rsidR="002B7EAF" w:rsidRPr="002B7EAF" w:rsidRDefault="0065765B" w:rsidP="002B7EAF">
      <w:pPr>
        <w:rPr>
          <w:rFonts w:cstheme="minorHAnsi"/>
          <w:sz w:val="24"/>
          <w:szCs w:val="24"/>
        </w:rPr>
      </w:pPr>
      <w:r>
        <w:rPr>
          <w:rFonts w:cstheme="minorHAnsi"/>
          <w:noProof/>
          <w:sz w:val="24"/>
          <w:szCs w:val="24"/>
        </w:rPr>
        <w:pict w14:anchorId="4B5B4C5E">
          <v:rect id="_x0000_i1033" alt="" style="width:451.3pt;height:.05pt;mso-width-percent:0;mso-height-percent:0;mso-width-percent:0;mso-height-percent:0" o:hralign="center" o:hrstd="t" o:hr="t" fillcolor="#a0a0a0" stroked="f"/>
        </w:pict>
      </w:r>
    </w:p>
    <w:p w14:paraId="668AA8FE"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Personal Details:</w:t>
      </w:r>
    </w:p>
    <w:p w14:paraId="708218B3" w14:textId="103F2C80"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Name (BLOCK CAPITALS):</w:t>
      </w:r>
    </w:p>
    <w:p w14:paraId="49FA719B" w14:textId="6561D71A" w:rsidR="002B7EAF" w:rsidRPr="002B7EAF" w:rsidRDefault="002B7EAF" w:rsidP="002B7EAF">
      <w:pPr>
        <w:pStyle w:val="NormalWeb"/>
        <w:rPr>
          <w:rFonts w:asciiTheme="minorHAnsi" w:hAnsiTheme="minorHAnsi" w:cstheme="minorHAnsi"/>
        </w:rPr>
      </w:pPr>
      <w:r w:rsidRPr="1F3D7304">
        <w:rPr>
          <w:rFonts w:asciiTheme="minorHAnsi" w:hAnsiTheme="minorHAnsi" w:cstheme="minorBidi"/>
        </w:rPr>
        <w:t xml:space="preserve">Staff Number: </w:t>
      </w:r>
    </w:p>
    <w:p w14:paraId="6C56BD6F" w14:textId="5B6F38EF" w:rsidR="4F51AD90" w:rsidRDefault="4F51AD90" w:rsidP="1F3D7304">
      <w:pPr>
        <w:pStyle w:val="NormalWeb"/>
        <w:rPr>
          <w:rFonts w:asciiTheme="minorHAnsi" w:hAnsiTheme="minorHAnsi" w:cstheme="minorBidi"/>
        </w:rPr>
      </w:pPr>
      <w:r w:rsidRPr="1F3D7304">
        <w:rPr>
          <w:rFonts w:asciiTheme="minorHAnsi" w:hAnsiTheme="minorHAnsi" w:cstheme="minorBidi"/>
        </w:rPr>
        <w:t xml:space="preserve">Area of Work/Role: </w:t>
      </w:r>
    </w:p>
    <w:p w14:paraId="5BF26757" w14:textId="3F6A73D4" w:rsidR="00B50B49" w:rsidRDefault="002B7EAF" w:rsidP="002B7EAF">
      <w:pPr>
        <w:pStyle w:val="NormalWeb"/>
        <w:rPr>
          <w:rFonts w:asciiTheme="minorHAnsi" w:hAnsiTheme="minorHAnsi" w:cstheme="minorHAnsi"/>
        </w:rPr>
      </w:pPr>
      <w:r w:rsidRPr="002B7EAF">
        <w:rPr>
          <w:rFonts w:asciiTheme="minorHAnsi" w:hAnsiTheme="minorHAnsi" w:cstheme="minorHAnsi"/>
        </w:rPr>
        <w:t xml:space="preserve">Signature: </w:t>
      </w:r>
    </w:p>
    <w:p w14:paraId="27E51469" w14:textId="608B52C0"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 xml:space="preserve">Date: </w:t>
      </w:r>
    </w:p>
    <w:p w14:paraId="0DDDEB95" w14:textId="77777777" w:rsidR="002E581F" w:rsidRPr="00E953B2" w:rsidRDefault="002E581F" w:rsidP="002B7EAF">
      <w:pPr>
        <w:jc w:val="both"/>
        <w:rPr>
          <w:sz w:val="24"/>
          <w:szCs w:val="24"/>
        </w:rPr>
      </w:pPr>
    </w:p>
    <w:sectPr w:rsidR="002E581F" w:rsidRPr="00E953B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BAF9" w14:textId="77777777" w:rsidR="00F17472" w:rsidRDefault="00F17472" w:rsidP="00F17472">
      <w:pPr>
        <w:spacing w:after="0" w:line="240" w:lineRule="auto"/>
      </w:pPr>
      <w:r>
        <w:separator/>
      </w:r>
    </w:p>
  </w:endnote>
  <w:endnote w:type="continuationSeparator" w:id="0">
    <w:p w14:paraId="434EF68B" w14:textId="77777777" w:rsidR="00F17472" w:rsidRDefault="00F17472" w:rsidP="00F1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238876"/>
      <w:docPartObj>
        <w:docPartGallery w:val="Page Numbers (Bottom of Page)"/>
        <w:docPartUnique/>
      </w:docPartObj>
    </w:sdtPr>
    <w:sdtEndPr>
      <w:rPr>
        <w:noProof/>
        <w:sz w:val="24"/>
        <w:szCs w:val="24"/>
      </w:rPr>
    </w:sdtEndPr>
    <w:sdtContent>
      <w:p w14:paraId="434B7449" w14:textId="7137D1A0" w:rsidR="00F17472" w:rsidRDefault="00F174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0F800" w14:textId="77777777" w:rsidR="00F17472" w:rsidRDefault="00F1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FC5E" w14:textId="77777777" w:rsidR="00F17472" w:rsidRDefault="00F17472" w:rsidP="00F17472">
      <w:pPr>
        <w:spacing w:after="0" w:line="240" w:lineRule="auto"/>
      </w:pPr>
      <w:r>
        <w:separator/>
      </w:r>
    </w:p>
  </w:footnote>
  <w:footnote w:type="continuationSeparator" w:id="0">
    <w:p w14:paraId="7FA68D1B" w14:textId="77777777" w:rsidR="00F17472" w:rsidRDefault="00F17472" w:rsidP="00F17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6CC"/>
    <w:multiLevelType w:val="multilevel"/>
    <w:tmpl w:val="136A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43D11"/>
    <w:multiLevelType w:val="hybridMultilevel"/>
    <w:tmpl w:val="EE862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6528B"/>
    <w:multiLevelType w:val="hybridMultilevel"/>
    <w:tmpl w:val="EE862C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1F62BCB"/>
    <w:multiLevelType w:val="hybridMultilevel"/>
    <w:tmpl w:val="AE022DA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319293A"/>
    <w:multiLevelType w:val="multilevel"/>
    <w:tmpl w:val="B7A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11025F"/>
    <w:multiLevelType w:val="multilevel"/>
    <w:tmpl w:val="6CE63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14C14"/>
    <w:multiLevelType w:val="multilevel"/>
    <w:tmpl w:val="BE1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45E04"/>
    <w:multiLevelType w:val="multilevel"/>
    <w:tmpl w:val="FC9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3CC4"/>
    <w:multiLevelType w:val="hybridMultilevel"/>
    <w:tmpl w:val="C4660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07153">
    <w:abstractNumId w:val="7"/>
  </w:num>
  <w:num w:numId="2" w16cid:durableId="1135291070">
    <w:abstractNumId w:val="4"/>
  </w:num>
  <w:num w:numId="3" w16cid:durableId="18359693">
    <w:abstractNumId w:val="0"/>
  </w:num>
  <w:num w:numId="4" w16cid:durableId="1268851674">
    <w:abstractNumId w:val="5"/>
  </w:num>
  <w:num w:numId="5" w16cid:durableId="172300156">
    <w:abstractNumId w:val="6"/>
  </w:num>
  <w:num w:numId="6" w16cid:durableId="1960070365">
    <w:abstractNumId w:val="8"/>
  </w:num>
  <w:num w:numId="7" w16cid:durableId="1054429169">
    <w:abstractNumId w:val="2"/>
  </w:num>
  <w:num w:numId="8" w16cid:durableId="56780247">
    <w:abstractNumId w:val="1"/>
  </w:num>
  <w:num w:numId="9" w16cid:durableId="100032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40"/>
    <w:rsid w:val="00153E84"/>
    <w:rsid w:val="00206640"/>
    <w:rsid w:val="002B7EAF"/>
    <w:rsid w:val="002E581F"/>
    <w:rsid w:val="00382F85"/>
    <w:rsid w:val="003B718B"/>
    <w:rsid w:val="003D7764"/>
    <w:rsid w:val="0042537E"/>
    <w:rsid w:val="004316A5"/>
    <w:rsid w:val="0047351C"/>
    <w:rsid w:val="00565950"/>
    <w:rsid w:val="00592128"/>
    <w:rsid w:val="005A223F"/>
    <w:rsid w:val="0065765B"/>
    <w:rsid w:val="006B0282"/>
    <w:rsid w:val="00714755"/>
    <w:rsid w:val="007A725C"/>
    <w:rsid w:val="007F78D4"/>
    <w:rsid w:val="0082106B"/>
    <w:rsid w:val="0097582D"/>
    <w:rsid w:val="009F54A6"/>
    <w:rsid w:val="00B50B49"/>
    <w:rsid w:val="00BB3F0D"/>
    <w:rsid w:val="00C20245"/>
    <w:rsid w:val="00C75A55"/>
    <w:rsid w:val="00CA4D13"/>
    <w:rsid w:val="00D94EF9"/>
    <w:rsid w:val="00E953B2"/>
    <w:rsid w:val="00EA56FE"/>
    <w:rsid w:val="00F17472"/>
    <w:rsid w:val="0690FE51"/>
    <w:rsid w:val="0E7FA457"/>
    <w:rsid w:val="0FD714F8"/>
    <w:rsid w:val="119310DE"/>
    <w:rsid w:val="1B998CFF"/>
    <w:rsid w:val="1F1D75C2"/>
    <w:rsid w:val="1F3D7304"/>
    <w:rsid w:val="236D8ED2"/>
    <w:rsid w:val="23B5B7CA"/>
    <w:rsid w:val="292554C4"/>
    <w:rsid w:val="2E0337D2"/>
    <w:rsid w:val="2E7AC99E"/>
    <w:rsid w:val="4A6107B4"/>
    <w:rsid w:val="4F51AD90"/>
    <w:rsid w:val="54CF7AAB"/>
    <w:rsid w:val="552F4678"/>
    <w:rsid w:val="5B3A07B6"/>
    <w:rsid w:val="5E0890E4"/>
    <w:rsid w:val="5FE4ABF1"/>
    <w:rsid w:val="630F60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51908D7"/>
  <w15:chartTrackingRefBased/>
  <w15:docId w15:val="{1EA3A98A-A4D9-4128-BC6D-AFB41C1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3B2"/>
    <w:rPr>
      <w:color w:val="0563C1" w:themeColor="hyperlink"/>
      <w:u w:val="single"/>
    </w:rPr>
  </w:style>
  <w:style w:type="character" w:customStyle="1" w:styleId="Heading1Char">
    <w:name w:val="Heading 1 Char"/>
    <w:basedOn w:val="DefaultParagraphFont"/>
    <w:link w:val="Heading1"/>
    <w:uiPriority w:val="9"/>
    <w:rsid w:val="00E953B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2537E"/>
    <w:rPr>
      <w:color w:val="808080"/>
      <w:shd w:val="clear" w:color="auto" w:fill="E6E6E6"/>
    </w:rPr>
  </w:style>
  <w:style w:type="paragraph" w:styleId="NormalWeb">
    <w:name w:val="Normal (Web)"/>
    <w:basedOn w:val="Normal"/>
    <w:uiPriority w:val="99"/>
    <w:unhideWhenUsed/>
    <w:rsid w:val="002B7E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7EAF"/>
    <w:rPr>
      <w:b/>
      <w:bCs/>
    </w:rPr>
  </w:style>
  <w:style w:type="paragraph" w:customStyle="1" w:styleId="task-list-item">
    <w:name w:val="task-list-item"/>
    <w:basedOn w:val="Normal"/>
    <w:rsid w:val="002B7E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B7EAF"/>
    <w:pPr>
      <w:ind w:left="720"/>
      <w:contextualSpacing/>
    </w:pPr>
  </w:style>
  <w:style w:type="paragraph" w:styleId="Header">
    <w:name w:val="header"/>
    <w:basedOn w:val="Normal"/>
    <w:link w:val="HeaderChar"/>
    <w:uiPriority w:val="99"/>
    <w:unhideWhenUsed/>
    <w:rsid w:val="00F17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472"/>
  </w:style>
  <w:style w:type="paragraph" w:styleId="Footer">
    <w:name w:val="footer"/>
    <w:basedOn w:val="Normal"/>
    <w:link w:val="FooterChar"/>
    <w:uiPriority w:val="99"/>
    <w:unhideWhenUsed/>
    <w:rsid w:val="00F17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472"/>
  </w:style>
  <w:style w:type="character" w:styleId="CommentReference">
    <w:name w:val="annotation reference"/>
    <w:basedOn w:val="DefaultParagraphFont"/>
    <w:uiPriority w:val="99"/>
    <w:semiHidden/>
    <w:unhideWhenUsed/>
    <w:rsid w:val="00C75A55"/>
    <w:rPr>
      <w:sz w:val="16"/>
      <w:szCs w:val="16"/>
    </w:rPr>
  </w:style>
  <w:style w:type="paragraph" w:styleId="CommentText">
    <w:name w:val="annotation text"/>
    <w:basedOn w:val="Normal"/>
    <w:link w:val="CommentTextChar"/>
    <w:uiPriority w:val="99"/>
    <w:semiHidden/>
    <w:unhideWhenUsed/>
    <w:rsid w:val="00C75A55"/>
    <w:pPr>
      <w:spacing w:line="240" w:lineRule="auto"/>
    </w:pPr>
    <w:rPr>
      <w:sz w:val="20"/>
      <w:szCs w:val="20"/>
    </w:rPr>
  </w:style>
  <w:style w:type="character" w:customStyle="1" w:styleId="CommentTextChar">
    <w:name w:val="Comment Text Char"/>
    <w:basedOn w:val="DefaultParagraphFont"/>
    <w:link w:val="CommentText"/>
    <w:uiPriority w:val="99"/>
    <w:semiHidden/>
    <w:rsid w:val="00C75A55"/>
    <w:rPr>
      <w:sz w:val="20"/>
      <w:szCs w:val="20"/>
    </w:rPr>
  </w:style>
  <w:style w:type="paragraph" w:styleId="CommentSubject">
    <w:name w:val="annotation subject"/>
    <w:basedOn w:val="CommentText"/>
    <w:next w:val="CommentText"/>
    <w:link w:val="CommentSubjectChar"/>
    <w:uiPriority w:val="99"/>
    <w:semiHidden/>
    <w:unhideWhenUsed/>
    <w:rsid w:val="00C75A55"/>
    <w:rPr>
      <w:b/>
      <w:bCs/>
    </w:rPr>
  </w:style>
  <w:style w:type="character" w:customStyle="1" w:styleId="CommentSubjectChar">
    <w:name w:val="Comment Subject Char"/>
    <w:basedOn w:val="CommentTextChar"/>
    <w:link w:val="CommentSubject"/>
    <w:uiPriority w:val="99"/>
    <w:semiHidden/>
    <w:rsid w:val="00C75A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5008">
      <w:bodyDiv w:val="1"/>
      <w:marLeft w:val="0"/>
      <w:marRight w:val="0"/>
      <w:marTop w:val="0"/>
      <w:marBottom w:val="0"/>
      <w:divBdr>
        <w:top w:val="none" w:sz="0" w:space="0" w:color="auto"/>
        <w:left w:val="none" w:sz="0" w:space="0" w:color="auto"/>
        <w:bottom w:val="none" w:sz="0" w:space="0" w:color="auto"/>
        <w:right w:val="none" w:sz="0" w:space="0" w:color="auto"/>
      </w:divBdr>
      <w:divsChild>
        <w:div w:id="87314144">
          <w:marLeft w:val="0"/>
          <w:marRight w:val="0"/>
          <w:marTop w:val="0"/>
          <w:marBottom w:val="0"/>
          <w:divBdr>
            <w:top w:val="none" w:sz="0" w:space="0" w:color="auto"/>
            <w:left w:val="none" w:sz="0" w:space="0" w:color="auto"/>
            <w:bottom w:val="none" w:sz="0" w:space="0" w:color="auto"/>
            <w:right w:val="none" w:sz="0" w:space="0" w:color="auto"/>
          </w:divBdr>
        </w:div>
      </w:divsChild>
    </w:div>
    <w:div w:id="925266067">
      <w:bodyDiv w:val="1"/>
      <w:marLeft w:val="0"/>
      <w:marRight w:val="0"/>
      <w:marTop w:val="0"/>
      <w:marBottom w:val="0"/>
      <w:divBdr>
        <w:top w:val="none" w:sz="0" w:space="0" w:color="auto"/>
        <w:left w:val="none" w:sz="0" w:space="0" w:color="auto"/>
        <w:bottom w:val="none" w:sz="0" w:space="0" w:color="auto"/>
        <w:right w:val="none" w:sz="0" w:space="0" w:color="auto"/>
      </w:divBdr>
    </w:div>
    <w:div w:id="1133988888">
      <w:bodyDiv w:val="1"/>
      <w:marLeft w:val="0"/>
      <w:marRight w:val="0"/>
      <w:marTop w:val="0"/>
      <w:marBottom w:val="0"/>
      <w:divBdr>
        <w:top w:val="none" w:sz="0" w:space="0" w:color="auto"/>
        <w:left w:val="none" w:sz="0" w:space="0" w:color="auto"/>
        <w:bottom w:val="none" w:sz="0" w:space="0" w:color="auto"/>
        <w:right w:val="none" w:sz="0" w:space="0" w:color="auto"/>
      </w:divBdr>
      <w:divsChild>
        <w:div w:id="2141458414">
          <w:marLeft w:val="0"/>
          <w:marRight w:val="0"/>
          <w:marTop w:val="0"/>
          <w:marBottom w:val="0"/>
          <w:divBdr>
            <w:top w:val="none" w:sz="0" w:space="0" w:color="auto"/>
            <w:left w:val="none" w:sz="0" w:space="0" w:color="auto"/>
            <w:bottom w:val="none" w:sz="0" w:space="0" w:color="auto"/>
            <w:right w:val="none" w:sz="0" w:space="0" w:color="auto"/>
          </w:divBdr>
        </w:div>
        <w:div w:id="975334492">
          <w:marLeft w:val="0"/>
          <w:marRight w:val="0"/>
          <w:marTop w:val="0"/>
          <w:marBottom w:val="0"/>
          <w:divBdr>
            <w:top w:val="none" w:sz="0" w:space="0" w:color="auto"/>
            <w:left w:val="none" w:sz="0" w:space="0" w:color="auto"/>
            <w:bottom w:val="none" w:sz="0" w:space="0" w:color="auto"/>
            <w:right w:val="none" w:sz="0" w:space="0" w:color="auto"/>
          </w:divBdr>
        </w:div>
      </w:divsChild>
    </w:div>
    <w:div w:id="1237589901">
      <w:bodyDiv w:val="1"/>
      <w:marLeft w:val="0"/>
      <w:marRight w:val="0"/>
      <w:marTop w:val="0"/>
      <w:marBottom w:val="0"/>
      <w:divBdr>
        <w:top w:val="none" w:sz="0" w:space="0" w:color="auto"/>
        <w:left w:val="none" w:sz="0" w:space="0" w:color="auto"/>
        <w:bottom w:val="none" w:sz="0" w:space="0" w:color="auto"/>
        <w:right w:val="none" w:sz="0" w:space="0" w:color="auto"/>
      </w:divBdr>
      <w:divsChild>
        <w:div w:id="1779913786">
          <w:marLeft w:val="0"/>
          <w:marRight w:val="0"/>
          <w:marTop w:val="0"/>
          <w:marBottom w:val="0"/>
          <w:divBdr>
            <w:top w:val="none" w:sz="0" w:space="0" w:color="auto"/>
            <w:left w:val="none" w:sz="0" w:space="0" w:color="auto"/>
            <w:bottom w:val="none" w:sz="0" w:space="0" w:color="auto"/>
            <w:right w:val="none" w:sz="0" w:space="0" w:color="auto"/>
          </w:divBdr>
          <w:divsChild>
            <w:div w:id="1534230092">
              <w:marLeft w:val="0"/>
              <w:marRight w:val="0"/>
              <w:marTop w:val="0"/>
              <w:marBottom w:val="0"/>
              <w:divBdr>
                <w:top w:val="none" w:sz="0" w:space="0" w:color="auto"/>
                <w:left w:val="none" w:sz="0" w:space="0" w:color="auto"/>
                <w:bottom w:val="none" w:sz="0" w:space="0" w:color="auto"/>
                <w:right w:val="none" w:sz="0" w:space="0" w:color="auto"/>
              </w:divBdr>
              <w:divsChild>
                <w:div w:id="16828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0257">
      <w:bodyDiv w:val="1"/>
      <w:marLeft w:val="0"/>
      <w:marRight w:val="0"/>
      <w:marTop w:val="0"/>
      <w:marBottom w:val="0"/>
      <w:divBdr>
        <w:top w:val="none" w:sz="0" w:space="0" w:color="auto"/>
        <w:left w:val="none" w:sz="0" w:space="0" w:color="auto"/>
        <w:bottom w:val="none" w:sz="0" w:space="0" w:color="auto"/>
        <w:right w:val="none" w:sz="0" w:space="0" w:color="auto"/>
      </w:divBdr>
      <w:divsChild>
        <w:div w:id="887765519">
          <w:marLeft w:val="0"/>
          <w:marRight w:val="0"/>
          <w:marTop w:val="0"/>
          <w:marBottom w:val="0"/>
          <w:divBdr>
            <w:top w:val="none" w:sz="0" w:space="0" w:color="auto"/>
            <w:left w:val="none" w:sz="0" w:space="0" w:color="auto"/>
            <w:bottom w:val="none" w:sz="0" w:space="0" w:color="auto"/>
            <w:right w:val="none" w:sz="0" w:space="0" w:color="auto"/>
          </w:divBdr>
        </w:div>
        <w:div w:id="147116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cd.ie/hr/hr-partn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t.openai.com/c/1640311d-8824-4f23-8e59-ff4610fcda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6e0f16-5ef2-4e3a-86e8-dcc1aa3d9b94" xsi:nil="true"/>
    <lcf76f155ced4ddcb4097134ff3c332f xmlns="5557e182-cd3e-4561-bb18-71dd762aa2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BFB92D8E70A4386F9ECB04E5A65AE" ma:contentTypeVersion="16" ma:contentTypeDescription="Create a new document." ma:contentTypeScope="" ma:versionID="332fadc7f0bd575cd1c6f7cb1100c18e">
  <xsd:schema xmlns:xsd="http://www.w3.org/2001/XMLSchema" xmlns:xs="http://www.w3.org/2001/XMLSchema" xmlns:p="http://schemas.microsoft.com/office/2006/metadata/properties" xmlns:ns2="5557e182-cd3e-4561-bb18-71dd762aa2fb" xmlns:ns3="2d6e0f16-5ef2-4e3a-86e8-dcc1aa3d9b94" targetNamespace="http://schemas.microsoft.com/office/2006/metadata/properties" ma:root="true" ma:fieldsID="809d443725138bbf4cddc7565fb93ee6" ns2:_="" ns3:_="">
    <xsd:import namespace="5557e182-cd3e-4561-bb18-71dd762aa2fb"/>
    <xsd:import namespace="2d6e0f16-5ef2-4e3a-86e8-dcc1aa3d9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7e182-cd3e-4561-bb18-71dd762a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6e0f16-5ef2-4e3a-86e8-dcc1aa3d9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f087f4-4429-47a3-88f5-b266a1dff781}" ma:internalName="TaxCatchAll" ma:showField="CatchAllData" ma:web="2d6e0f16-5ef2-4e3a-86e8-dcc1aa3d9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A7374-3501-44DD-AE84-25117B7C456F}">
  <ds:schemaRefs>
    <ds:schemaRef ds:uri="http://schemas.microsoft.com/sharepoint/v3/contenttype/forms"/>
  </ds:schemaRefs>
</ds:datastoreItem>
</file>

<file path=customXml/itemProps2.xml><?xml version="1.0" encoding="utf-8"?>
<ds:datastoreItem xmlns:ds="http://schemas.openxmlformats.org/officeDocument/2006/customXml" ds:itemID="{F5A684C3-54D6-405C-8E1F-BDF30721C19E}">
  <ds:schemaRefs>
    <ds:schemaRef ds:uri="http://schemas.microsoft.com/office/2006/metadata/properties"/>
    <ds:schemaRef ds:uri="http://schemas.microsoft.com/office/infopath/2007/PartnerControls"/>
    <ds:schemaRef ds:uri="2d6e0f16-5ef2-4e3a-86e8-dcc1aa3d9b94"/>
    <ds:schemaRef ds:uri="5557e182-cd3e-4561-bb18-71dd762aa2fb"/>
  </ds:schemaRefs>
</ds:datastoreItem>
</file>

<file path=customXml/itemProps3.xml><?xml version="1.0" encoding="utf-8"?>
<ds:datastoreItem xmlns:ds="http://schemas.openxmlformats.org/officeDocument/2006/customXml" ds:itemID="{15C38662-7863-434F-87D6-984C3B13B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7e182-cd3e-4561-bb18-71dd762aa2fb"/>
    <ds:schemaRef ds:uri="2d6e0f16-5ef2-4e3a-86e8-dcc1aa3d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O'Keeffe</dc:creator>
  <cp:keywords/>
  <dc:description/>
  <cp:lastModifiedBy>Jennifer O'Connor</cp:lastModifiedBy>
  <cp:revision>13</cp:revision>
  <dcterms:created xsi:type="dcterms:W3CDTF">2026-03-05T14:40:00Z</dcterms:created>
  <dcterms:modified xsi:type="dcterms:W3CDTF">2026-04-02T10:00:00Z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0x010100303BFB92D8E70A4386F9ECB04E5A65AE</vt:lpwstr>
  </property>
  <property fmtid="{D5CDD505-2E9C-101B-9397-08002B2CF9AE}" pid="3" name="MediaServiceImageTags">
    <vt:lpwstr/>
  </property>
</Properties>
</file>