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75194" w14:textId="29AD5D0B" w:rsidR="00D6718A" w:rsidRPr="00274DF0" w:rsidRDefault="008D6D65" w:rsidP="00D6718A">
      <w:pPr>
        <w:pBdr>
          <w:bottom w:val="single" w:sz="12" w:space="1" w:color="auto"/>
        </w:pBdr>
        <w:ind w:left="1418" w:hanging="1418"/>
        <w:jc w:val="both"/>
        <w:rPr>
          <w:b/>
        </w:rPr>
      </w:pPr>
      <w:r w:rsidRPr="00274DF0">
        <w:rPr>
          <w:b/>
        </w:rPr>
        <w:t xml:space="preserve"> </w:t>
      </w:r>
      <w:r w:rsidR="00D6718A" w:rsidRPr="00274DF0">
        <w:rPr>
          <w:b/>
          <w:noProof/>
          <w:lang w:eastAsia="en-IE"/>
        </w:rPr>
        <w:drawing>
          <wp:inline distT="0" distB="0" distL="0" distR="0" wp14:anchorId="2F74C776" wp14:editId="2E14C4A6">
            <wp:extent cx="5219700" cy="1800225"/>
            <wp:effectExtent l="0" t="0" r="0" b="9525"/>
            <wp:docPr id="1" name="Picture 1" descr="trinity-common-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inity-common-us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19700" cy="1800225"/>
                    </a:xfrm>
                    <a:prstGeom prst="rect">
                      <a:avLst/>
                    </a:prstGeom>
                    <a:noFill/>
                    <a:ln>
                      <a:noFill/>
                    </a:ln>
                  </pic:spPr>
                </pic:pic>
              </a:graphicData>
            </a:graphic>
          </wp:inline>
        </w:drawing>
      </w:r>
    </w:p>
    <w:p w14:paraId="7F01817D" w14:textId="77777777" w:rsidR="00D6718A" w:rsidRPr="00274DF0" w:rsidRDefault="00D6718A" w:rsidP="00D6718A">
      <w:pPr>
        <w:rPr>
          <w:b/>
        </w:rPr>
      </w:pPr>
    </w:p>
    <w:p w14:paraId="77D199BC" w14:textId="77777777" w:rsidR="00D6718A" w:rsidRPr="00274DF0" w:rsidRDefault="00D6718A" w:rsidP="00D6718A">
      <w:pPr>
        <w:jc w:val="center"/>
        <w:rPr>
          <w:b/>
        </w:rPr>
      </w:pPr>
      <w:r w:rsidRPr="00274DF0">
        <w:rPr>
          <w:b/>
        </w:rPr>
        <w:t>Trinity Business School</w:t>
      </w:r>
    </w:p>
    <w:p w14:paraId="22F7A018" w14:textId="77777777" w:rsidR="00AA00B2" w:rsidRPr="00274DF0" w:rsidRDefault="00AA00B2" w:rsidP="00D6718A">
      <w:pPr>
        <w:jc w:val="center"/>
        <w:rPr>
          <w:b/>
        </w:rPr>
      </w:pPr>
    </w:p>
    <w:p w14:paraId="5AAF727B" w14:textId="7FEAD5E2" w:rsidR="00EC1941" w:rsidRPr="00274DF0" w:rsidRDefault="00F97776" w:rsidP="00CA71E4">
      <w:pPr>
        <w:pStyle w:val="Heading1"/>
        <w:jc w:val="center"/>
      </w:pPr>
      <w:r w:rsidRPr="00274DF0">
        <w:t>Supply Chain Design &amp; Planning for Sustainability</w:t>
      </w:r>
    </w:p>
    <w:p w14:paraId="1FEF455D" w14:textId="5FF1ADA4" w:rsidR="00D6718A" w:rsidRPr="00274DF0" w:rsidRDefault="00177705" w:rsidP="00CA71E4">
      <w:pPr>
        <w:pStyle w:val="Heading1"/>
        <w:jc w:val="center"/>
      </w:pPr>
      <w:r w:rsidRPr="00274DF0">
        <w:t>2026/</w:t>
      </w:r>
      <w:r w:rsidR="009435AD" w:rsidRPr="00274DF0">
        <w:t>202</w:t>
      </w:r>
      <w:r w:rsidR="006A1A9A" w:rsidRPr="00274DF0">
        <w:t>7</w:t>
      </w:r>
    </w:p>
    <w:p w14:paraId="0DE47136" w14:textId="0FD7D1BA" w:rsidR="009435AD" w:rsidRPr="00274DF0" w:rsidRDefault="009435AD" w:rsidP="009435AD"/>
    <w:p w14:paraId="65958D62" w14:textId="77777777" w:rsidR="009435AD" w:rsidRPr="00274DF0" w:rsidRDefault="009435AD" w:rsidP="009435AD"/>
    <w:p w14:paraId="3944BAB5" w14:textId="77777777" w:rsidR="00D6718A" w:rsidRPr="00274DF0" w:rsidRDefault="00D6718A" w:rsidP="00D6718A"/>
    <w:p w14:paraId="693D01E0" w14:textId="5F9AA3B0" w:rsidR="003000AF" w:rsidRPr="00274DF0" w:rsidRDefault="003000AF" w:rsidP="003000AF">
      <w:pPr>
        <w:pStyle w:val="NoSpacing"/>
        <w:spacing w:line="276" w:lineRule="auto"/>
      </w:pPr>
      <w:r w:rsidRPr="00274DF0">
        <w:rPr>
          <w:b/>
          <w:bCs/>
        </w:rPr>
        <w:t>MODULE CODE:</w:t>
      </w:r>
      <w:r w:rsidRPr="00274DF0">
        <w:t xml:space="preserve"> </w:t>
      </w:r>
      <w:r w:rsidR="00E16B2F" w:rsidRPr="00E16B2F">
        <w:t>BUU44709</w:t>
      </w:r>
    </w:p>
    <w:p w14:paraId="647DCA9C" w14:textId="1A4BEB11" w:rsidR="003000AF" w:rsidRPr="00274DF0" w:rsidRDefault="003000AF" w:rsidP="003000AF">
      <w:pPr>
        <w:pStyle w:val="NoSpacing"/>
        <w:spacing w:line="276" w:lineRule="auto"/>
      </w:pPr>
      <w:r w:rsidRPr="00274DF0">
        <w:rPr>
          <w:b/>
          <w:bCs/>
        </w:rPr>
        <w:t>MODULE NAME:</w:t>
      </w:r>
      <w:r w:rsidRPr="00274DF0">
        <w:t xml:space="preserve"> </w:t>
      </w:r>
      <w:r w:rsidR="00F97776" w:rsidRPr="00274DF0">
        <w:t>Supply Chain Design &amp; Planning for Sustainability</w:t>
      </w:r>
    </w:p>
    <w:p w14:paraId="48D2B383" w14:textId="6D85AC10" w:rsidR="003000AF" w:rsidRPr="00274DF0" w:rsidRDefault="003000AF" w:rsidP="003000AF">
      <w:pPr>
        <w:pStyle w:val="NoSpacing"/>
        <w:spacing w:line="276" w:lineRule="auto"/>
      </w:pPr>
      <w:r w:rsidRPr="00274DF0">
        <w:rPr>
          <w:b/>
          <w:bCs/>
        </w:rPr>
        <w:t>ECTS:</w:t>
      </w:r>
      <w:r w:rsidRPr="00274DF0">
        <w:t xml:space="preserve">  </w:t>
      </w:r>
      <w:r w:rsidR="00F97776" w:rsidRPr="00274DF0">
        <w:t>5</w:t>
      </w:r>
    </w:p>
    <w:p w14:paraId="563D978F" w14:textId="598F8CD0" w:rsidR="003000AF" w:rsidRPr="00274DF0" w:rsidRDefault="003000AF" w:rsidP="003000AF">
      <w:pPr>
        <w:pStyle w:val="NoSpacing"/>
        <w:spacing w:line="276" w:lineRule="auto"/>
      </w:pPr>
      <w:r w:rsidRPr="00274DF0">
        <w:rPr>
          <w:b/>
          <w:bCs/>
        </w:rPr>
        <w:t>Lecturer</w:t>
      </w:r>
      <w:r w:rsidRPr="00274DF0">
        <w:t>:</w:t>
      </w:r>
      <w:r w:rsidR="00F97776" w:rsidRPr="00274DF0">
        <w:t xml:space="preserve"> </w:t>
      </w:r>
      <w:r w:rsidR="002D2FB6" w:rsidRPr="00274DF0">
        <w:t>Dr. Sourav Sengupta</w:t>
      </w:r>
      <w:r w:rsidRPr="00274DF0">
        <w:tab/>
      </w:r>
    </w:p>
    <w:p w14:paraId="13EC232A" w14:textId="0D3CFE44" w:rsidR="003000AF" w:rsidRPr="00274DF0" w:rsidRDefault="003000AF" w:rsidP="003000AF">
      <w:pPr>
        <w:pStyle w:val="NoSpacing"/>
        <w:spacing w:line="276" w:lineRule="auto"/>
        <w:rPr>
          <w:bCs/>
          <w:sz w:val="18"/>
          <w:szCs w:val="18"/>
        </w:rPr>
      </w:pPr>
      <w:r w:rsidRPr="00274DF0">
        <w:rPr>
          <w:rStyle w:val="normaltextrun"/>
          <w:b/>
        </w:rPr>
        <w:t>E-mail:</w:t>
      </w:r>
      <w:r w:rsidRPr="00274DF0">
        <w:rPr>
          <w:rStyle w:val="eop"/>
          <w:b/>
          <w:bCs/>
        </w:rPr>
        <w:t> </w:t>
      </w:r>
      <w:r w:rsidRPr="00274DF0">
        <w:rPr>
          <w:rStyle w:val="eop"/>
          <w:bCs/>
        </w:rPr>
        <w:t xml:space="preserve"> </w:t>
      </w:r>
      <w:r w:rsidR="002D2FB6" w:rsidRPr="00274DF0">
        <w:rPr>
          <w:rStyle w:val="eop"/>
          <w:bCs/>
        </w:rPr>
        <w:t>sengupso@tcd.ie</w:t>
      </w:r>
    </w:p>
    <w:p w14:paraId="650DD068" w14:textId="555392C5" w:rsidR="003000AF" w:rsidRPr="00274DF0" w:rsidRDefault="003000AF" w:rsidP="003000AF">
      <w:pPr>
        <w:pStyle w:val="NoSpacing"/>
        <w:spacing w:line="276" w:lineRule="auto"/>
        <w:rPr>
          <w:rStyle w:val="normaltextrun"/>
        </w:rPr>
      </w:pPr>
      <w:r w:rsidRPr="00274DF0">
        <w:rPr>
          <w:rStyle w:val="normaltextrun"/>
          <w:b/>
        </w:rPr>
        <w:t>Office Hours:</w:t>
      </w:r>
      <w:r w:rsidRPr="00274DF0">
        <w:rPr>
          <w:rStyle w:val="normaltextrun"/>
          <w:bCs/>
        </w:rPr>
        <w:t xml:space="preserve"> </w:t>
      </w:r>
      <w:r w:rsidR="00747898" w:rsidRPr="00274DF0">
        <w:rPr>
          <w:rStyle w:val="normaltextrun"/>
          <w:bCs/>
        </w:rPr>
        <w:t>By appointment</w:t>
      </w:r>
    </w:p>
    <w:p w14:paraId="5E0110ED" w14:textId="77777777" w:rsidR="003000AF" w:rsidRPr="00274DF0" w:rsidRDefault="003000AF" w:rsidP="003000AF">
      <w:pPr>
        <w:ind w:left="2127" w:hanging="2127"/>
        <w:rPr>
          <w:b/>
        </w:rPr>
      </w:pPr>
    </w:p>
    <w:p w14:paraId="69F34A8F" w14:textId="59CAA454" w:rsidR="003000AF" w:rsidRPr="00FE45A5" w:rsidRDefault="003000AF" w:rsidP="003000AF">
      <w:pPr>
        <w:ind w:left="2127" w:hanging="2127"/>
        <w:rPr>
          <w:bCs/>
        </w:rPr>
      </w:pPr>
      <w:r w:rsidRPr="00274DF0">
        <w:rPr>
          <w:b/>
        </w:rPr>
        <w:t xml:space="preserve">Pre- Requisite: </w:t>
      </w:r>
      <w:r w:rsidR="00F26116" w:rsidRPr="00274DF0">
        <w:rPr>
          <w:b/>
        </w:rPr>
        <w:t>(If any)</w:t>
      </w:r>
      <w:r w:rsidR="00747898" w:rsidRPr="00274DF0">
        <w:rPr>
          <w:b/>
        </w:rPr>
        <w:t xml:space="preserve"> </w:t>
      </w:r>
      <w:r w:rsidR="00C30EA1" w:rsidRPr="00FE45A5">
        <w:rPr>
          <w:bCs/>
        </w:rPr>
        <w:t>Introduction to Operations Management</w:t>
      </w:r>
    </w:p>
    <w:p w14:paraId="35803075" w14:textId="77777777" w:rsidR="003000AF" w:rsidRPr="00274DF0" w:rsidRDefault="003000AF" w:rsidP="003000AF">
      <w:pPr>
        <w:ind w:left="2127" w:hanging="2127"/>
        <w:rPr>
          <w:b/>
        </w:rPr>
      </w:pPr>
    </w:p>
    <w:p w14:paraId="11CFD08C" w14:textId="488625CA" w:rsidR="003000AF" w:rsidRPr="00274DF0" w:rsidRDefault="003000AF" w:rsidP="003000AF">
      <w:pPr>
        <w:ind w:left="2127" w:hanging="2127"/>
        <w:rPr>
          <w:bCs/>
        </w:rPr>
      </w:pPr>
      <w:r w:rsidRPr="00274DF0">
        <w:rPr>
          <w:b/>
        </w:rPr>
        <w:t>Available to exchange Students:</w:t>
      </w:r>
      <w:r w:rsidRPr="00274DF0">
        <w:rPr>
          <w:bCs/>
        </w:rPr>
        <w:t xml:space="preserve"> Yes</w:t>
      </w:r>
    </w:p>
    <w:p w14:paraId="7215089F" w14:textId="2BF8BAEB" w:rsidR="00193AA7" w:rsidRPr="00274DF0" w:rsidRDefault="00193AA7" w:rsidP="00D6718A">
      <w:pPr>
        <w:ind w:left="2127" w:hanging="2127"/>
        <w:rPr>
          <w:b/>
        </w:rPr>
      </w:pPr>
    </w:p>
    <w:p w14:paraId="605A4D7A" w14:textId="77777777" w:rsidR="00D6718A" w:rsidRPr="00274DF0" w:rsidRDefault="00D6718A" w:rsidP="00D6718A">
      <w:pPr>
        <w:pStyle w:val="Heading1"/>
      </w:pPr>
    </w:p>
    <w:p w14:paraId="035B352A" w14:textId="77777777" w:rsidR="00D6718A" w:rsidRPr="00274DF0" w:rsidRDefault="00D6718A" w:rsidP="00D6718A">
      <w:pPr>
        <w:pStyle w:val="Heading1"/>
      </w:pPr>
      <w:r w:rsidRPr="00274DF0">
        <w:t xml:space="preserve">MODULE DESCRIPTION </w:t>
      </w:r>
    </w:p>
    <w:p w14:paraId="65DD14C3" w14:textId="77777777" w:rsidR="00D01E5E" w:rsidRPr="00274DF0" w:rsidRDefault="00D01E5E" w:rsidP="00D01E5E">
      <w:pPr>
        <w:jc w:val="both"/>
        <w:rPr>
          <w:bCs/>
        </w:rPr>
      </w:pPr>
    </w:p>
    <w:p w14:paraId="5FF853A0" w14:textId="046869C9" w:rsidR="00D01E5E" w:rsidRPr="00274DF0" w:rsidRDefault="00D01E5E" w:rsidP="00262695">
      <w:pPr>
        <w:jc w:val="both"/>
        <w:rPr>
          <w:b/>
        </w:rPr>
      </w:pPr>
      <w:r w:rsidRPr="00274DF0">
        <w:rPr>
          <w:bCs/>
        </w:rPr>
        <w:t xml:space="preserve">This module aims to provide students an overview of the sustainability challenges in </w:t>
      </w:r>
      <w:r w:rsidR="00385260" w:rsidRPr="00274DF0">
        <w:rPr>
          <w:bCs/>
        </w:rPr>
        <w:t xml:space="preserve">operations </w:t>
      </w:r>
      <w:r w:rsidRPr="00274DF0">
        <w:rPr>
          <w:bCs/>
        </w:rPr>
        <w:t>supply chain</w:t>
      </w:r>
      <w:r w:rsidR="00915851" w:rsidRPr="00274DF0">
        <w:rPr>
          <w:bCs/>
        </w:rPr>
        <w:t xml:space="preserve"> management</w:t>
      </w:r>
      <w:r w:rsidRPr="00274DF0">
        <w:rPr>
          <w:bCs/>
        </w:rPr>
        <w:t xml:space="preserve">, as well as to equip them with the necessary tools and frameworks to design and plan sustainable supply chains. The students will reflect on the relevance of supply chain operations in the context of sustainability and develop an understanding of the role of emergent technologies in the design and planning of supply chains for sustainability. The module will also include </w:t>
      </w:r>
      <w:proofErr w:type="spellStart"/>
      <w:r w:rsidRPr="00274DF0">
        <w:rPr>
          <w:bCs/>
        </w:rPr>
        <w:t>modeling</w:t>
      </w:r>
      <w:proofErr w:type="spellEnd"/>
      <w:r w:rsidRPr="00274DF0">
        <w:rPr>
          <w:bCs/>
        </w:rPr>
        <w:t xml:space="preserve"> and simulation activities to enable students to design and </w:t>
      </w:r>
      <w:proofErr w:type="spellStart"/>
      <w:r w:rsidRPr="00274DF0">
        <w:rPr>
          <w:bCs/>
        </w:rPr>
        <w:t>analyze</w:t>
      </w:r>
      <w:proofErr w:type="spellEnd"/>
      <w:r w:rsidRPr="00274DF0">
        <w:rPr>
          <w:bCs/>
        </w:rPr>
        <w:t xml:space="preserve"> green and circular supply chains. </w:t>
      </w:r>
    </w:p>
    <w:p w14:paraId="4572AD20" w14:textId="77777777" w:rsidR="00D6718A" w:rsidRPr="00274DF0" w:rsidRDefault="00D6718A" w:rsidP="00D6718A">
      <w:pPr>
        <w:jc w:val="both"/>
      </w:pPr>
    </w:p>
    <w:p w14:paraId="26F2A1D9" w14:textId="77777777" w:rsidR="005A2084" w:rsidRPr="00274DF0" w:rsidRDefault="00D6718A" w:rsidP="005A2084">
      <w:pPr>
        <w:rPr>
          <w:b/>
        </w:rPr>
      </w:pPr>
      <w:r w:rsidRPr="00274DF0">
        <w:rPr>
          <w:b/>
        </w:rPr>
        <w:t>LEARNING AND TEACHING APPROACH</w:t>
      </w:r>
    </w:p>
    <w:p w14:paraId="0738D219" w14:textId="77777777" w:rsidR="005A2084" w:rsidRPr="00274DF0" w:rsidRDefault="005A2084" w:rsidP="005A2084">
      <w:pPr>
        <w:rPr>
          <w:b/>
        </w:rPr>
      </w:pPr>
    </w:p>
    <w:p w14:paraId="6F337003" w14:textId="77777777" w:rsidR="003930C8" w:rsidRPr="00274DF0" w:rsidRDefault="003930C8" w:rsidP="003930C8">
      <w:pPr>
        <w:jc w:val="both"/>
      </w:pPr>
      <w:r w:rsidRPr="00274DF0">
        <w:t xml:space="preserve">Sessions will combine lectures, case discussions, group work, and hands-on practice exercises using tools such as Excel, </w:t>
      </w:r>
      <w:proofErr w:type="spellStart"/>
      <w:r w:rsidRPr="00274DF0">
        <w:t>Vensim</w:t>
      </w:r>
      <w:proofErr w:type="spellEnd"/>
      <w:r w:rsidRPr="00274DF0">
        <w:t xml:space="preserve">, and </w:t>
      </w:r>
      <w:proofErr w:type="spellStart"/>
      <w:r w:rsidRPr="00274DF0">
        <w:t>AnyLogistix</w:t>
      </w:r>
      <w:proofErr w:type="spellEnd"/>
      <w:r w:rsidRPr="00274DF0">
        <w:t xml:space="preserve">. Lecture slides and all pre- and post-session </w:t>
      </w:r>
      <w:r w:rsidRPr="00274DF0">
        <w:lastRenderedPageBreak/>
        <w:t>readings will be made available on Blackboard, with additional readings suggested and shared throughout the module as relevant.</w:t>
      </w:r>
    </w:p>
    <w:p w14:paraId="235D18A8" w14:textId="77777777" w:rsidR="003930C8" w:rsidRPr="00274DF0" w:rsidRDefault="003930C8" w:rsidP="003930C8">
      <w:pPr>
        <w:jc w:val="both"/>
      </w:pPr>
      <w:r w:rsidRPr="00274DF0">
        <w:t>Lectures will incorporate interactive decision-making exercises, giving students the opportunity to engage with real-world problems in the moment — and to revisit and deepen that practice during tutorial sessions.</w:t>
      </w:r>
    </w:p>
    <w:p w14:paraId="415370AF" w14:textId="77777777" w:rsidR="005A2084" w:rsidRPr="00274DF0" w:rsidRDefault="005A2084" w:rsidP="005A2084">
      <w:pPr>
        <w:jc w:val="both"/>
      </w:pPr>
    </w:p>
    <w:p w14:paraId="18FDCD3B" w14:textId="77777777" w:rsidR="00E72B61" w:rsidRPr="00274DF0" w:rsidRDefault="00E72B61" w:rsidP="00E72B61">
      <w:pPr>
        <w:rPr>
          <w:highlight w:val="yellow"/>
        </w:rPr>
      </w:pPr>
    </w:p>
    <w:p w14:paraId="70B628E2" w14:textId="77777777" w:rsidR="008626E1" w:rsidRPr="00274DF0" w:rsidRDefault="008626E1" w:rsidP="008626E1">
      <w:pPr>
        <w:pStyle w:val="Heading1"/>
      </w:pPr>
      <w:r w:rsidRPr="00274DF0">
        <w:t>MODULE-LEVEL LEARNING OUTCOMES</w:t>
      </w:r>
    </w:p>
    <w:p w14:paraId="174B4DF4" w14:textId="77777777" w:rsidR="008626E1" w:rsidRPr="00274DF0" w:rsidRDefault="008626E1" w:rsidP="008626E1"/>
    <w:p w14:paraId="3EFA5A30" w14:textId="77777777" w:rsidR="008626E1" w:rsidRPr="00274DF0" w:rsidRDefault="008626E1" w:rsidP="008626E1">
      <w:r w:rsidRPr="00274DF0">
        <w:t xml:space="preserve">Having completed this module, the student should be able to: </w:t>
      </w:r>
    </w:p>
    <w:p w14:paraId="312925B1" w14:textId="77777777" w:rsidR="007B2F06" w:rsidRPr="00274DF0" w:rsidRDefault="007B2F06" w:rsidP="008626E1"/>
    <w:p w14:paraId="7C54725C" w14:textId="1593EFD1" w:rsidR="007B2F06" w:rsidRPr="00274DF0" w:rsidRDefault="007B2F06" w:rsidP="007B2F06">
      <w:pPr>
        <w:pStyle w:val="ListParagraph"/>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274DF0">
        <w:t>Develop a critical understanding of sustainable supply chain design and planning</w:t>
      </w:r>
    </w:p>
    <w:p w14:paraId="4EB439D8" w14:textId="5C78C1B9" w:rsidR="007B2F06" w:rsidRPr="00274DF0" w:rsidRDefault="007B2F06" w:rsidP="007B2F06">
      <w:pPr>
        <w:pStyle w:val="ListParagraph"/>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274DF0">
        <w:t>Develop analytical skills for optimizing supply chain performance under various settings</w:t>
      </w:r>
    </w:p>
    <w:p w14:paraId="731BE836" w14:textId="165D1C9C" w:rsidR="007B2F06" w:rsidRPr="00274DF0" w:rsidRDefault="007B2F06" w:rsidP="007B2F06">
      <w:pPr>
        <w:pStyle w:val="ListParagraph"/>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274DF0">
        <w:t xml:space="preserve">Identify and understand the choices and </w:t>
      </w:r>
      <w:proofErr w:type="spellStart"/>
      <w:r w:rsidRPr="00274DF0">
        <w:t>tradeoffs</w:t>
      </w:r>
      <w:proofErr w:type="spellEnd"/>
      <w:r w:rsidRPr="00274DF0">
        <w:t xml:space="preserve"> in sustainable supply chain design and planning</w:t>
      </w:r>
    </w:p>
    <w:p w14:paraId="10A84A2B" w14:textId="46C5BBC4" w:rsidR="007B2F06" w:rsidRPr="00274DF0" w:rsidRDefault="00CC3B36" w:rsidP="007B2F06">
      <w:pPr>
        <w:pStyle w:val="ListParagraph"/>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274DF0">
        <w:t>D</w:t>
      </w:r>
      <w:r w:rsidR="007B2F06" w:rsidRPr="00274DF0">
        <w:t xml:space="preserve">emonstrate the ability to design and analyse green and circular supply chains  </w:t>
      </w:r>
    </w:p>
    <w:p w14:paraId="2332127D" w14:textId="726512B2" w:rsidR="007B2F06" w:rsidRPr="00274DF0" w:rsidRDefault="00CC3B36" w:rsidP="007B2F06">
      <w:pPr>
        <w:pStyle w:val="ListParagraph"/>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274DF0">
        <w:t>D</w:t>
      </w:r>
      <w:proofErr w:type="spellStart"/>
      <w:r w:rsidR="007B2F06" w:rsidRPr="00274DF0">
        <w:rPr>
          <w:lang w:val="en-GB"/>
        </w:rPr>
        <w:t>evelop</w:t>
      </w:r>
      <w:proofErr w:type="spellEnd"/>
      <w:r w:rsidR="007B2F06" w:rsidRPr="00274DF0">
        <w:rPr>
          <w:lang w:val="en-GB"/>
        </w:rPr>
        <w:t xml:space="preserve"> an understanding of the role of emerging technologies in sustainability </w:t>
      </w:r>
    </w:p>
    <w:p w14:paraId="06D22F86" w14:textId="77777777" w:rsidR="00F26116" w:rsidRPr="00274DF0" w:rsidRDefault="00F26116" w:rsidP="00D6718A">
      <w:pPr>
        <w:tabs>
          <w:tab w:val="left" w:pos="720"/>
          <w:tab w:val="left" w:pos="1440"/>
          <w:tab w:val="left" w:pos="2160"/>
          <w:tab w:val="left" w:pos="2880"/>
          <w:tab w:val="left" w:pos="3600"/>
          <w:tab w:val="left" w:pos="4320"/>
          <w:tab w:val="left" w:pos="5040"/>
          <w:tab w:val="left" w:pos="5760"/>
          <w:tab w:val="left" w:pos="6480"/>
          <w:tab w:val="left" w:pos="7200"/>
          <w:tab w:val="left" w:pos="7920"/>
        </w:tabs>
      </w:pPr>
    </w:p>
    <w:p w14:paraId="6CF61AD7" w14:textId="77777777" w:rsidR="00CC3B36" w:rsidRPr="00274DF0" w:rsidRDefault="00CC3B36" w:rsidP="00D6718A">
      <w:pPr>
        <w:tabs>
          <w:tab w:val="left" w:pos="720"/>
          <w:tab w:val="left" w:pos="1440"/>
          <w:tab w:val="left" w:pos="2160"/>
          <w:tab w:val="left" w:pos="2880"/>
          <w:tab w:val="left" w:pos="3600"/>
          <w:tab w:val="left" w:pos="4320"/>
          <w:tab w:val="left" w:pos="5040"/>
          <w:tab w:val="left" w:pos="5760"/>
          <w:tab w:val="left" w:pos="6480"/>
          <w:tab w:val="left" w:pos="7200"/>
          <w:tab w:val="left" w:pos="7920"/>
        </w:tabs>
      </w:pPr>
    </w:p>
    <w:p w14:paraId="49BAFEC9" w14:textId="77777777" w:rsidR="00D6718A" w:rsidRPr="00274DF0" w:rsidRDefault="00D6718A" w:rsidP="00D6718A">
      <w:pPr>
        <w:jc w:val="both"/>
        <w:rPr>
          <w:b/>
        </w:rPr>
      </w:pPr>
      <w:r w:rsidRPr="00274DF0">
        <w:rPr>
          <w:b/>
        </w:rPr>
        <w:t>RELATION TO DEGREE</w:t>
      </w:r>
    </w:p>
    <w:p w14:paraId="123F7424" w14:textId="6FFD7A05" w:rsidR="0090417E" w:rsidRPr="00274DF0" w:rsidRDefault="0090417E" w:rsidP="0090417E">
      <w:pPr>
        <w:pStyle w:val="Default"/>
        <w:jc w:val="both"/>
        <w:rPr>
          <w:sz w:val="22"/>
          <w:szCs w:val="22"/>
          <w:lang w:val="en-IE"/>
        </w:rPr>
      </w:pPr>
    </w:p>
    <w:p w14:paraId="23F9106F" w14:textId="567FE017" w:rsidR="00E63D56" w:rsidRPr="00274DF0" w:rsidRDefault="00E63D56" w:rsidP="0090417E">
      <w:pPr>
        <w:pStyle w:val="Default"/>
        <w:jc w:val="both"/>
        <w:rPr>
          <w:sz w:val="22"/>
          <w:szCs w:val="22"/>
          <w:lang w:val="en-IE"/>
        </w:rPr>
      </w:pPr>
      <w:r w:rsidRPr="00274DF0">
        <w:rPr>
          <w:bCs/>
        </w:rPr>
        <w:t xml:space="preserve">This module aims to </w:t>
      </w:r>
      <w:r w:rsidRPr="00274DF0">
        <w:rPr>
          <w:bCs/>
          <w:lang w:val="en-GB"/>
        </w:rPr>
        <w:t xml:space="preserve">provide students with an overview of crucial sustainability challenges in supply chains, as well </w:t>
      </w:r>
      <w:proofErr w:type="gramStart"/>
      <w:r w:rsidRPr="00274DF0">
        <w:rPr>
          <w:bCs/>
          <w:lang w:val="en-GB"/>
        </w:rPr>
        <w:t xml:space="preserve">as </w:t>
      </w:r>
      <w:r w:rsidRPr="00274DF0">
        <w:rPr>
          <w:bCs/>
        </w:rPr>
        <w:t xml:space="preserve"> equip</w:t>
      </w:r>
      <w:proofErr w:type="gramEnd"/>
      <w:r w:rsidRPr="00274DF0">
        <w:rPr>
          <w:bCs/>
        </w:rPr>
        <w:t xml:space="preserve"> them with the tools and frameworks needed to design and plan sustainable supply chains. </w:t>
      </w:r>
      <w:r w:rsidR="00985371" w:rsidRPr="00274DF0">
        <w:rPr>
          <w:bCs/>
        </w:rPr>
        <w:t>It builds on the knowledge and skills developed in the foundational module, Introduction to Operations Management.</w:t>
      </w:r>
    </w:p>
    <w:p w14:paraId="4C5EE1B3" w14:textId="2E9138CD" w:rsidR="00D6718A" w:rsidRPr="00274DF0" w:rsidRDefault="00D6718A" w:rsidP="00D6718A">
      <w:pPr>
        <w:tabs>
          <w:tab w:val="left" w:pos="1440"/>
          <w:tab w:val="left" w:pos="2160"/>
          <w:tab w:val="left" w:pos="2880"/>
          <w:tab w:val="left" w:pos="3600"/>
          <w:tab w:val="left" w:pos="4320"/>
          <w:tab w:val="left" w:pos="5040"/>
          <w:tab w:val="left" w:pos="5760"/>
          <w:tab w:val="left" w:pos="6480"/>
          <w:tab w:val="left" w:pos="7200"/>
          <w:tab w:val="left" w:pos="7920"/>
        </w:tabs>
        <w:jc w:val="both"/>
        <w:rPr>
          <w:sz w:val="22"/>
          <w:szCs w:val="22"/>
        </w:rPr>
      </w:pPr>
    </w:p>
    <w:p w14:paraId="6F056AEA" w14:textId="77777777" w:rsidR="00D6718A" w:rsidRPr="00274DF0" w:rsidRDefault="00D6718A" w:rsidP="00D6718A">
      <w:pPr>
        <w:pStyle w:val="Heading1"/>
      </w:pPr>
      <w:r w:rsidRPr="00274DF0">
        <w:t>WORKLOAD</w:t>
      </w:r>
    </w:p>
    <w:tbl>
      <w:tblPr>
        <w:tblStyle w:val="TableGrid"/>
        <w:tblW w:w="0" w:type="auto"/>
        <w:tblInd w:w="0" w:type="dxa"/>
        <w:tblLook w:val="01E0" w:firstRow="1" w:lastRow="1" w:firstColumn="1" w:lastColumn="1" w:noHBand="0" w:noVBand="0"/>
      </w:tblPr>
      <w:tblGrid>
        <w:gridCol w:w="5070"/>
        <w:gridCol w:w="3455"/>
      </w:tblGrid>
      <w:tr w:rsidR="00D6718A" w:rsidRPr="00274DF0" w14:paraId="14241FC7" w14:textId="77777777" w:rsidTr="00D6718A">
        <w:tc>
          <w:tcPr>
            <w:tcW w:w="5070" w:type="dxa"/>
            <w:tcBorders>
              <w:top w:val="single" w:sz="4" w:space="0" w:color="auto"/>
              <w:left w:val="single" w:sz="4" w:space="0" w:color="auto"/>
              <w:bottom w:val="single" w:sz="4" w:space="0" w:color="auto"/>
              <w:right w:val="single" w:sz="4" w:space="0" w:color="auto"/>
            </w:tcBorders>
            <w:hideMark/>
          </w:tcPr>
          <w:p w14:paraId="3DE37983" w14:textId="77777777" w:rsidR="00D6718A" w:rsidRPr="00274DF0" w:rsidRDefault="00D6718A">
            <w:pPr>
              <w:shd w:val="pct25" w:color="auto" w:fill="auto"/>
              <w:jc w:val="both"/>
              <w:rPr>
                <w:b/>
                <w:i/>
              </w:rPr>
            </w:pPr>
            <w:r w:rsidRPr="00274DF0">
              <w:rPr>
                <w:b/>
                <w:i/>
              </w:rPr>
              <w:t xml:space="preserve">Content </w:t>
            </w:r>
          </w:p>
        </w:tc>
        <w:tc>
          <w:tcPr>
            <w:tcW w:w="3455" w:type="dxa"/>
            <w:tcBorders>
              <w:top w:val="single" w:sz="4" w:space="0" w:color="auto"/>
              <w:left w:val="single" w:sz="4" w:space="0" w:color="auto"/>
              <w:bottom w:val="single" w:sz="4" w:space="0" w:color="auto"/>
              <w:right w:val="single" w:sz="4" w:space="0" w:color="auto"/>
            </w:tcBorders>
            <w:hideMark/>
          </w:tcPr>
          <w:p w14:paraId="5AB95CA6" w14:textId="77777777" w:rsidR="00D6718A" w:rsidRPr="00274DF0" w:rsidRDefault="00D6718A">
            <w:pPr>
              <w:shd w:val="pct25" w:color="auto" w:fill="auto"/>
              <w:jc w:val="center"/>
              <w:rPr>
                <w:b/>
                <w:i/>
              </w:rPr>
            </w:pPr>
            <w:r w:rsidRPr="00274DF0">
              <w:rPr>
                <w:b/>
                <w:i/>
              </w:rPr>
              <w:t>Indicative Number of Hours</w:t>
            </w:r>
          </w:p>
        </w:tc>
      </w:tr>
      <w:tr w:rsidR="0090417E" w:rsidRPr="00274DF0" w14:paraId="0CD74117" w14:textId="77777777" w:rsidTr="00D6718A">
        <w:tc>
          <w:tcPr>
            <w:tcW w:w="5070" w:type="dxa"/>
            <w:tcBorders>
              <w:top w:val="single" w:sz="4" w:space="0" w:color="auto"/>
              <w:left w:val="single" w:sz="4" w:space="0" w:color="auto"/>
              <w:bottom w:val="single" w:sz="4" w:space="0" w:color="auto"/>
              <w:right w:val="single" w:sz="4" w:space="0" w:color="auto"/>
            </w:tcBorders>
            <w:hideMark/>
          </w:tcPr>
          <w:p w14:paraId="48E3D61B" w14:textId="77777777" w:rsidR="0090417E" w:rsidRPr="00274DF0" w:rsidRDefault="0090417E" w:rsidP="0090417E">
            <w:pPr>
              <w:jc w:val="both"/>
              <w:rPr>
                <w:i/>
              </w:rPr>
            </w:pPr>
            <w:r w:rsidRPr="00274DF0">
              <w:rPr>
                <w:i/>
              </w:rPr>
              <w:t>Lecturing hours</w:t>
            </w:r>
          </w:p>
        </w:tc>
        <w:tc>
          <w:tcPr>
            <w:tcW w:w="3455" w:type="dxa"/>
            <w:tcBorders>
              <w:top w:val="single" w:sz="4" w:space="0" w:color="auto"/>
              <w:left w:val="single" w:sz="4" w:space="0" w:color="auto"/>
              <w:bottom w:val="single" w:sz="4" w:space="0" w:color="auto"/>
              <w:right w:val="single" w:sz="4" w:space="0" w:color="auto"/>
            </w:tcBorders>
          </w:tcPr>
          <w:p w14:paraId="6799A837" w14:textId="0413B38C" w:rsidR="0090417E" w:rsidRPr="00274DF0" w:rsidRDefault="007D0E78" w:rsidP="0090417E">
            <w:pPr>
              <w:jc w:val="center"/>
              <w:rPr>
                <w:i/>
              </w:rPr>
            </w:pPr>
            <w:r w:rsidRPr="00274DF0">
              <w:rPr>
                <w:i/>
              </w:rPr>
              <w:t>22</w:t>
            </w:r>
          </w:p>
        </w:tc>
      </w:tr>
      <w:tr w:rsidR="0090417E" w:rsidRPr="00274DF0" w14:paraId="71AE04BA" w14:textId="77777777" w:rsidTr="00D6718A">
        <w:tc>
          <w:tcPr>
            <w:tcW w:w="5070" w:type="dxa"/>
            <w:tcBorders>
              <w:top w:val="single" w:sz="4" w:space="0" w:color="auto"/>
              <w:left w:val="single" w:sz="4" w:space="0" w:color="auto"/>
              <w:bottom w:val="single" w:sz="4" w:space="0" w:color="auto"/>
              <w:right w:val="single" w:sz="4" w:space="0" w:color="auto"/>
            </w:tcBorders>
            <w:hideMark/>
          </w:tcPr>
          <w:p w14:paraId="38E8D38A" w14:textId="77777777" w:rsidR="0090417E" w:rsidRPr="00274DF0" w:rsidRDefault="0090417E" w:rsidP="0090417E">
            <w:pPr>
              <w:jc w:val="both"/>
              <w:rPr>
                <w:i/>
              </w:rPr>
            </w:pPr>
            <w:r w:rsidRPr="00274DF0">
              <w:rPr>
                <w:i/>
              </w:rPr>
              <w:t>Preparation for lectures</w:t>
            </w:r>
          </w:p>
        </w:tc>
        <w:tc>
          <w:tcPr>
            <w:tcW w:w="3455" w:type="dxa"/>
            <w:tcBorders>
              <w:top w:val="single" w:sz="4" w:space="0" w:color="auto"/>
              <w:left w:val="single" w:sz="4" w:space="0" w:color="auto"/>
              <w:bottom w:val="single" w:sz="4" w:space="0" w:color="auto"/>
              <w:right w:val="single" w:sz="4" w:space="0" w:color="auto"/>
            </w:tcBorders>
          </w:tcPr>
          <w:p w14:paraId="57083A36" w14:textId="6B4A3A89" w:rsidR="0090417E" w:rsidRPr="00274DF0" w:rsidRDefault="002D4526" w:rsidP="0090417E">
            <w:pPr>
              <w:jc w:val="center"/>
              <w:rPr>
                <w:i/>
              </w:rPr>
            </w:pPr>
            <w:r w:rsidRPr="00274DF0">
              <w:rPr>
                <w:i/>
              </w:rPr>
              <w:t>22</w:t>
            </w:r>
          </w:p>
        </w:tc>
      </w:tr>
      <w:tr w:rsidR="0090417E" w:rsidRPr="00274DF0" w14:paraId="636B08AA" w14:textId="77777777" w:rsidTr="00D6718A">
        <w:tc>
          <w:tcPr>
            <w:tcW w:w="5070" w:type="dxa"/>
            <w:tcBorders>
              <w:top w:val="single" w:sz="4" w:space="0" w:color="auto"/>
              <w:left w:val="single" w:sz="4" w:space="0" w:color="auto"/>
              <w:bottom w:val="single" w:sz="4" w:space="0" w:color="auto"/>
              <w:right w:val="single" w:sz="4" w:space="0" w:color="auto"/>
            </w:tcBorders>
            <w:hideMark/>
          </w:tcPr>
          <w:p w14:paraId="72DDEB61" w14:textId="77777777" w:rsidR="0090417E" w:rsidRPr="00274DF0" w:rsidRDefault="0090417E" w:rsidP="0090417E">
            <w:pPr>
              <w:jc w:val="both"/>
              <w:rPr>
                <w:i/>
              </w:rPr>
            </w:pPr>
            <w:r w:rsidRPr="00274DF0">
              <w:rPr>
                <w:i/>
              </w:rPr>
              <w:t>Group assignment</w:t>
            </w:r>
          </w:p>
        </w:tc>
        <w:tc>
          <w:tcPr>
            <w:tcW w:w="3455" w:type="dxa"/>
            <w:tcBorders>
              <w:top w:val="single" w:sz="4" w:space="0" w:color="auto"/>
              <w:left w:val="single" w:sz="4" w:space="0" w:color="auto"/>
              <w:bottom w:val="single" w:sz="4" w:space="0" w:color="auto"/>
              <w:right w:val="single" w:sz="4" w:space="0" w:color="auto"/>
            </w:tcBorders>
          </w:tcPr>
          <w:p w14:paraId="469BD5EF" w14:textId="459350E5" w:rsidR="0090417E" w:rsidRPr="00274DF0" w:rsidRDefault="00662D18" w:rsidP="0090417E">
            <w:pPr>
              <w:jc w:val="center"/>
              <w:rPr>
                <w:i/>
              </w:rPr>
            </w:pPr>
            <w:r w:rsidRPr="00274DF0">
              <w:rPr>
                <w:i/>
              </w:rPr>
              <w:t>28</w:t>
            </w:r>
          </w:p>
        </w:tc>
      </w:tr>
      <w:tr w:rsidR="0090417E" w:rsidRPr="00274DF0" w14:paraId="7992BDCE" w14:textId="77777777" w:rsidTr="00D6718A">
        <w:tc>
          <w:tcPr>
            <w:tcW w:w="5070" w:type="dxa"/>
            <w:tcBorders>
              <w:top w:val="single" w:sz="4" w:space="0" w:color="auto"/>
              <w:left w:val="single" w:sz="4" w:space="0" w:color="auto"/>
              <w:bottom w:val="single" w:sz="4" w:space="0" w:color="auto"/>
              <w:right w:val="single" w:sz="4" w:space="0" w:color="auto"/>
            </w:tcBorders>
            <w:hideMark/>
          </w:tcPr>
          <w:p w14:paraId="1C384F9B" w14:textId="77777777" w:rsidR="0090417E" w:rsidRPr="00274DF0" w:rsidRDefault="0090417E" w:rsidP="0090417E">
            <w:pPr>
              <w:jc w:val="both"/>
              <w:rPr>
                <w:i/>
              </w:rPr>
            </w:pPr>
            <w:r w:rsidRPr="00274DF0">
              <w:rPr>
                <w:i/>
              </w:rPr>
              <w:t>Reading of assigned materials and active reflection on lecture and course content and linkage to personal experiences</w:t>
            </w:r>
          </w:p>
        </w:tc>
        <w:tc>
          <w:tcPr>
            <w:tcW w:w="3455" w:type="dxa"/>
            <w:tcBorders>
              <w:top w:val="single" w:sz="4" w:space="0" w:color="auto"/>
              <w:left w:val="single" w:sz="4" w:space="0" w:color="auto"/>
              <w:bottom w:val="single" w:sz="4" w:space="0" w:color="auto"/>
              <w:right w:val="single" w:sz="4" w:space="0" w:color="auto"/>
            </w:tcBorders>
          </w:tcPr>
          <w:p w14:paraId="3752ABBA" w14:textId="3F934020" w:rsidR="0090417E" w:rsidRPr="00274DF0" w:rsidRDefault="00662D18" w:rsidP="0090417E">
            <w:pPr>
              <w:jc w:val="center"/>
              <w:rPr>
                <w:i/>
              </w:rPr>
            </w:pPr>
            <w:r w:rsidRPr="00274DF0">
              <w:rPr>
                <w:i/>
              </w:rPr>
              <w:t>28</w:t>
            </w:r>
          </w:p>
        </w:tc>
      </w:tr>
      <w:tr w:rsidR="0090417E" w:rsidRPr="00274DF0" w14:paraId="26D8258B" w14:textId="77777777" w:rsidTr="00D6718A">
        <w:tc>
          <w:tcPr>
            <w:tcW w:w="5070" w:type="dxa"/>
            <w:tcBorders>
              <w:top w:val="single" w:sz="4" w:space="0" w:color="auto"/>
              <w:left w:val="single" w:sz="4" w:space="0" w:color="auto"/>
              <w:bottom w:val="single" w:sz="4" w:space="0" w:color="auto"/>
              <w:right w:val="single" w:sz="4" w:space="0" w:color="auto"/>
            </w:tcBorders>
            <w:hideMark/>
          </w:tcPr>
          <w:p w14:paraId="0D8893BB" w14:textId="77777777" w:rsidR="0090417E" w:rsidRPr="00274DF0" w:rsidRDefault="0090417E" w:rsidP="0090417E">
            <w:pPr>
              <w:jc w:val="both"/>
              <w:rPr>
                <w:i/>
              </w:rPr>
            </w:pPr>
            <w:r w:rsidRPr="00274DF0">
              <w:rPr>
                <w:i/>
              </w:rPr>
              <w:t>Final exam preparation</w:t>
            </w:r>
          </w:p>
        </w:tc>
        <w:tc>
          <w:tcPr>
            <w:tcW w:w="3455" w:type="dxa"/>
            <w:tcBorders>
              <w:top w:val="single" w:sz="4" w:space="0" w:color="auto"/>
              <w:left w:val="single" w:sz="4" w:space="0" w:color="auto"/>
              <w:bottom w:val="single" w:sz="4" w:space="0" w:color="auto"/>
              <w:right w:val="single" w:sz="4" w:space="0" w:color="auto"/>
            </w:tcBorders>
          </w:tcPr>
          <w:p w14:paraId="4B982534" w14:textId="0F0FEACA" w:rsidR="0090417E" w:rsidRPr="00274DF0" w:rsidRDefault="00662D18" w:rsidP="0090417E">
            <w:pPr>
              <w:jc w:val="center"/>
              <w:rPr>
                <w:i/>
              </w:rPr>
            </w:pPr>
            <w:r w:rsidRPr="00274DF0">
              <w:rPr>
                <w:i/>
              </w:rPr>
              <w:t>25</w:t>
            </w:r>
          </w:p>
        </w:tc>
      </w:tr>
      <w:tr w:rsidR="0090417E" w:rsidRPr="00274DF0" w14:paraId="4E66DB09" w14:textId="77777777" w:rsidTr="00D6718A">
        <w:tc>
          <w:tcPr>
            <w:tcW w:w="5070" w:type="dxa"/>
            <w:tcBorders>
              <w:top w:val="single" w:sz="4" w:space="0" w:color="auto"/>
              <w:left w:val="single" w:sz="4" w:space="0" w:color="auto"/>
              <w:bottom w:val="single" w:sz="4" w:space="0" w:color="auto"/>
              <w:right w:val="single" w:sz="4" w:space="0" w:color="auto"/>
            </w:tcBorders>
            <w:hideMark/>
          </w:tcPr>
          <w:p w14:paraId="4D24FD51" w14:textId="77777777" w:rsidR="0090417E" w:rsidRPr="00274DF0" w:rsidRDefault="0090417E" w:rsidP="0090417E">
            <w:pPr>
              <w:jc w:val="both"/>
              <w:rPr>
                <w:b/>
                <w:i/>
              </w:rPr>
            </w:pPr>
            <w:r w:rsidRPr="00274DF0">
              <w:rPr>
                <w:b/>
                <w:i/>
              </w:rPr>
              <w:t xml:space="preserve">Total </w:t>
            </w:r>
          </w:p>
        </w:tc>
        <w:tc>
          <w:tcPr>
            <w:tcW w:w="3455" w:type="dxa"/>
            <w:tcBorders>
              <w:top w:val="single" w:sz="4" w:space="0" w:color="auto"/>
              <w:left w:val="single" w:sz="4" w:space="0" w:color="auto"/>
              <w:bottom w:val="single" w:sz="4" w:space="0" w:color="auto"/>
              <w:right w:val="single" w:sz="4" w:space="0" w:color="auto"/>
            </w:tcBorders>
          </w:tcPr>
          <w:p w14:paraId="1F16F2A1" w14:textId="707F5273" w:rsidR="0090417E" w:rsidRPr="00274DF0" w:rsidRDefault="00E0490D" w:rsidP="0090417E">
            <w:pPr>
              <w:jc w:val="center"/>
              <w:rPr>
                <w:b/>
                <w:i/>
              </w:rPr>
            </w:pPr>
            <w:r w:rsidRPr="00274DF0">
              <w:rPr>
                <w:b/>
                <w:i/>
              </w:rPr>
              <w:t>125</w:t>
            </w:r>
          </w:p>
        </w:tc>
      </w:tr>
    </w:tbl>
    <w:p w14:paraId="5AEDCC39" w14:textId="77777777" w:rsidR="00D6718A" w:rsidRPr="00274DF0" w:rsidRDefault="00D6718A" w:rsidP="00D6718A"/>
    <w:p w14:paraId="6FC08C62" w14:textId="77777777" w:rsidR="00D6718A" w:rsidRPr="00274DF0" w:rsidRDefault="00D6718A" w:rsidP="00D6718A">
      <w:pPr>
        <w:pStyle w:val="Heading1"/>
      </w:pPr>
      <w:r w:rsidRPr="00274DF0">
        <w:t>TEXTBOOKS AND REQUIRED RESOURCES</w:t>
      </w:r>
    </w:p>
    <w:p w14:paraId="48D67819" w14:textId="77777777" w:rsidR="00D6718A" w:rsidRPr="00274DF0" w:rsidRDefault="00D6718A" w:rsidP="00D6718A"/>
    <w:p w14:paraId="7C835043" w14:textId="55B39D05" w:rsidR="00FC2981" w:rsidRPr="00274DF0" w:rsidRDefault="00663099" w:rsidP="00FC2981">
      <w:pPr>
        <w:rPr>
          <w:b/>
          <w:bCs/>
          <w:sz w:val="22"/>
          <w:szCs w:val="22"/>
        </w:rPr>
      </w:pPr>
      <w:bookmarkStart w:id="0" w:name="OLE_LINK1"/>
      <w:r w:rsidRPr="00274DF0">
        <w:rPr>
          <w:b/>
          <w:bCs/>
          <w:sz w:val="22"/>
          <w:szCs w:val="22"/>
        </w:rPr>
        <w:t>C</w:t>
      </w:r>
      <w:r w:rsidR="00FC2981" w:rsidRPr="00274DF0">
        <w:rPr>
          <w:b/>
          <w:bCs/>
          <w:sz w:val="22"/>
          <w:szCs w:val="22"/>
        </w:rPr>
        <w:t xml:space="preserve">ore course textbooks: </w:t>
      </w:r>
    </w:p>
    <w:p w14:paraId="26C2ED49" w14:textId="77777777" w:rsidR="009A597D" w:rsidRPr="00274DF0" w:rsidRDefault="009A597D" w:rsidP="00FC2981">
      <w:pPr>
        <w:rPr>
          <w:b/>
          <w:bCs/>
          <w:sz w:val="22"/>
          <w:szCs w:val="22"/>
        </w:rPr>
      </w:pPr>
    </w:p>
    <w:p w14:paraId="7ADDBFF2" w14:textId="77777777" w:rsidR="00C85FC1" w:rsidRPr="00274DF0" w:rsidRDefault="00C85FC1" w:rsidP="00C85FC1">
      <w:pPr>
        <w:pStyle w:val="ListParagraph"/>
        <w:numPr>
          <w:ilvl w:val="0"/>
          <w:numId w:val="35"/>
        </w:numPr>
        <w:jc w:val="both"/>
        <w:rPr>
          <w:lang w:val="en-GB"/>
        </w:rPr>
      </w:pPr>
      <w:r w:rsidRPr="00274DF0">
        <w:rPr>
          <w:lang w:val="en-GB"/>
        </w:rPr>
        <w:t>Kreye, M. E. (2023). Sustainable Operations and Supply Chain Management. Routledge.</w:t>
      </w:r>
    </w:p>
    <w:p w14:paraId="281997FC" w14:textId="77777777" w:rsidR="00C85FC1" w:rsidRPr="00274DF0" w:rsidRDefault="00C85FC1" w:rsidP="00C85FC1">
      <w:pPr>
        <w:ind w:left="360"/>
        <w:jc w:val="both"/>
      </w:pPr>
    </w:p>
    <w:p w14:paraId="78E855C4" w14:textId="77777777" w:rsidR="00C85FC1" w:rsidRPr="00274DF0" w:rsidRDefault="00C85FC1" w:rsidP="00C85FC1">
      <w:pPr>
        <w:pStyle w:val="ListParagraph"/>
        <w:numPr>
          <w:ilvl w:val="0"/>
          <w:numId w:val="35"/>
        </w:numPr>
        <w:jc w:val="both"/>
        <w:rPr>
          <w:lang w:val="en-GB"/>
        </w:rPr>
      </w:pPr>
      <w:r w:rsidRPr="00274DF0">
        <w:rPr>
          <w:lang w:val="en-GB"/>
        </w:rPr>
        <w:lastRenderedPageBreak/>
        <w:t xml:space="preserve">Grant, D. B., </w:t>
      </w:r>
      <w:proofErr w:type="spellStart"/>
      <w:r w:rsidRPr="00274DF0">
        <w:rPr>
          <w:lang w:val="en-GB"/>
        </w:rPr>
        <w:t>Trautrims</w:t>
      </w:r>
      <w:proofErr w:type="spellEnd"/>
      <w:r w:rsidRPr="00274DF0">
        <w:rPr>
          <w:lang w:val="en-GB"/>
        </w:rPr>
        <w:t>, A., &amp; Wong, C. Y. (2023). Sustainable Logistics and Supply Chain Management: Principles and Practices for Sustainable Operations and Management (3rd ed.). London: Kogan Page.</w:t>
      </w:r>
    </w:p>
    <w:p w14:paraId="042F3B64" w14:textId="77777777" w:rsidR="00C85FC1" w:rsidRPr="00274DF0" w:rsidRDefault="00C85FC1" w:rsidP="00C85FC1">
      <w:pPr>
        <w:ind w:left="360"/>
        <w:jc w:val="both"/>
      </w:pPr>
    </w:p>
    <w:p w14:paraId="2306101F" w14:textId="77777777" w:rsidR="00C85FC1" w:rsidRPr="00274DF0" w:rsidRDefault="00C85FC1" w:rsidP="00C85FC1">
      <w:pPr>
        <w:pStyle w:val="ListParagraph"/>
        <w:numPr>
          <w:ilvl w:val="0"/>
          <w:numId w:val="35"/>
        </w:numPr>
        <w:jc w:val="both"/>
      </w:pPr>
      <w:r w:rsidRPr="00274DF0">
        <w:t>Morana, J. (2023). Sustainable Supply Chain Management. Wiley.</w:t>
      </w:r>
    </w:p>
    <w:p w14:paraId="3AA52FDB" w14:textId="77777777" w:rsidR="00C85FC1" w:rsidRPr="00274DF0" w:rsidRDefault="00C85FC1" w:rsidP="00C85FC1">
      <w:pPr>
        <w:ind w:left="360"/>
        <w:jc w:val="both"/>
      </w:pPr>
    </w:p>
    <w:p w14:paraId="6E29C00B" w14:textId="77777777" w:rsidR="00C85FC1" w:rsidRPr="00274DF0" w:rsidRDefault="00C85FC1" w:rsidP="00C85FC1">
      <w:pPr>
        <w:pStyle w:val="ListParagraph"/>
        <w:numPr>
          <w:ilvl w:val="0"/>
          <w:numId w:val="35"/>
        </w:numPr>
        <w:jc w:val="both"/>
      </w:pPr>
      <w:r w:rsidRPr="00274DF0">
        <w:t xml:space="preserve">Anderson, D.R., Sweeney, D.J., Williams, T.A., M. Wisniewski, and X. Pierron (2017). An Introduction to Management Science – Quantitative Approaches to Decision Making. 3rd edition. </w:t>
      </w:r>
    </w:p>
    <w:p w14:paraId="52B95DE1" w14:textId="77777777" w:rsidR="00C85FC1" w:rsidRPr="00274DF0" w:rsidRDefault="00C85FC1" w:rsidP="00C85FC1">
      <w:pPr>
        <w:ind w:left="360"/>
        <w:jc w:val="both"/>
      </w:pPr>
    </w:p>
    <w:p w14:paraId="2C53728E" w14:textId="77777777" w:rsidR="00C85FC1" w:rsidRPr="00274DF0" w:rsidRDefault="00C85FC1" w:rsidP="00C85FC1">
      <w:pPr>
        <w:pStyle w:val="ListParagraph"/>
        <w:numPr>
          <w:ilvl w:val="0"/>
          <w:numId w:val="35"/>
        </w:numPr>
        <w:jc w:val="both"/>
      </w:pPr>
      <w:r w:rsidRPr="00274DF0">
        <w:t xml:space="preserve">Ivanov, D. (2024). Introduction to Supply Chain Analytics: With Examples in </w:t>
      </w:r>
      <w:proofErr w:type="spellStart"/>
      <w:r w:rsidRPr="00274DF0">
        <w:t>AnyLogic</w:t>
      </w:r>
      <w:proofErr w:type="spellEnd"/>
      <w:r w:rsidRPr="00274DF0">
        <w:t xml:space="preserve"> and </w:t>
      </w:r>
      <w:proofErr w:type="spellStart"/>
      <w:r w:rsidRPr="00274DF0">
        <w:t>anyLogistix</w:t>
      </w:r>
      <w:proofErr w:type="spellEnd"/>
      <w:r w:rsidRPr="00274DF0">
        <w:t xml:space="preserve"> Software.</w:t>
      </w:r>
    </w:p>
    <w:p w14:paraId="185E880E" w14:textId="77777777" w:rsidR="00C85FC1" w:rsidRPr="00274DF0" w:rsidRDefault="00C85FC1" w:rsidP="00C85FC1">
      <w:pPr>
        <w:ind w:left="360"/>
        <w:jc w:val="both"/>
      </w:pPr>
    </w:p>
    <w:p w14:paraId="7D964C16" w14:textId="77777777" w:rsidR="00C85FC1" w:rsidRPr="00274DF0" w:rsidRDefault="00C85FC1" w:rsidP="00C85FC1">
      <w:pPr>
        <w:pStyle w:val="ListParagraph"/>
        <w:numPr>
          <w:ilvl w:val="0"/>
          <w:numId w:val="35"/>
        </w:numPr>
        <w:jc w:val="both"/>
      </w:pPr>
      <w:r w:rsidRPr="00274DF0">
        <w:t xml:space="preserve">Ivanov, D. (2021). Supply Chain Simulation and Optimization with </w:t>
      </w:r>
      <w:proofErr w:type="spellStart"/>
      <w:r w:rsidRPr="00274DF0">
        <w:t>anyLogistix</w:t>
      </w:r>
      <w:proofErr w:type="spellEnd"/>
      <w:r w:rsidRPr="00274DF0">
        <w:t>, 5th, updated edition, Berlin School of Economics and Law.</w:t>
      </w:r>
    </w:p>
    <w:p w14:paraId="09F1E161" w14:textId="77777777" w:rsidR="00C85FC1" w:rsidRPr="00274DF0" w:rsidRDefault="00C85FC1" w:rsidP="00C85FC1">
      <w:pPr>
        <w:ind w:left="360"/>
        <w:jc w:val="both"/>
      </w:pPr>
    </w:p>
    <w:p w14:paraId="1F60039B" w14:textId="77777777" w:rsidR="00C85FC1" w:rsidRPr="00274DF0" w:rsidRDefault="00C85FC1" w:rsidP="00C85FC1">
      <w:pPr>
        <w:pStyle w:val="ListParagraph"/>
        <w:numPr>
          <w:ilvl w:val="0"/>
          <w:numId w:val="35"/>
        </w:numPr>
        <w:jc w:val="both"/>
      </w:pPr>
      <w:r w:rsidRPr="00274DF0">
        <w:rPr>
          <w:lang w:val="nb-NO"/>
        </w:rPr>
        <w:t>Gulbrandsen-Dahl, S., Dreyer, H. C., Hinrichsen, E. L., Holtskog, H., Martinsen, K., Raabe, H., &amp; Sziebig, G. (2025). </w:t>
      </w:r>
      <w:r w:rsidRPr="00274DF0">
        <w:t>Digitalization and Sustainable Manufacturing: Twin Transition in Norway (p. 364). Taylor &amp; Francis.</w:t>
      </w:r>
    </w:p>
    <w:p w14:paraId="41772215" w14:textId="77777777" w:rsidR="00C85FC1" w:rsidRPr="00274DF0" w:rsidRDefault="00C85FC1" w:rsidP="00C85FC1">
      <w:pPr>
        <w:ind w:left="360"/>
        <w:jc w:val="both"/>
      </w:pPr>
    </w:p>
    <w:p w14:paraId="12635221" w14:textId="77777777" w:rsidR="00C85FC1" w:rsidRPr="00274DF0" w:rsidRDefault="00C85FC1" w:rsidP="00C85FC1">
      <w:pPr>
        <w:pStyle w:val="ListParagraph"/>
        <w:numPr>
          <w:ilvl w:val="0"/>
          <w:numId w:val="35"/>
        </w:numPr>
        <w:jc w:val="both"/>
      </w:pPr>
      <w:r w:rsidRPr="00274DF0">
        <w:t>Feigin, G. (2011). Supply Chain Planning and Analytics: The Right Product in the Right Place at the Right Time the Right Product in the Right Place at the Right Time. Business Expert Press.</w:t>
      </w:r>
    </w:p>
    <w:p w14:paraId="07526EF1" w14:textId="77777777" w:rsidR="00C85FC1" w:rsidRPr="00274DF0" w:rsidRDefault="00C85FC1" w:rsidP="00C85FC1">
      <w:pPr>
        <w:pStyle w:val="ListParagraph"/>
      </w:pPr>
    </w:p>
    <w:p w14:paraId="0076DAD0" w14:textId="77777777" w:rsidR="00C85FC1" w:rsidRPr="00274DF0" w:rsidRDefault="00C85FC1" w:rsidP="00C85FC1">
      <w:pPr>
        <w:pStyle w:val="ListParagraph"/>
        <w:numPr>
          <w:ilvl w:val="0"/>
          <w:numId w:val="35"/>
        </w:numPr>
        <w:jc w:val="both"/>
        <w:rPr>
          <w:rFonts w:eastAsiaTheme="minorHAnsi"/>
          <w:lang w:val="en-GB"/>
        </w:rPr>
      </w:pPr>
      <w:r w:rsidRPr="00274DF0">
        <w:rPr>
          <w:rFonts w:eastAsiaTheme="minorHAnsi"/>
        </w:rPr>
        <w:t xml:space="preserve">Kirkwood, C. W. (1998). </w:t>
      </w:r>
      <w:hyperlink r:id="rId11" w:history="1">
        <w:r w:rsidRPr="00274DF0">
          <w:rPr>
            <w:rStyle w:val="Hyperlink"/>
            <w:rFonts w:eastAsiaTheme="minorHAnsi"/>
          </w:rPr>
          <w:t>System dynamics methods: A quick introduction</w:t>
        </w:r>
      </w:hyperlink>
      <w:r w:rsidRPr="00274DF0">
        <w:rPr>
          <w:rFonts w:eastAsiaTheme="minorHAnsi"/>
        </w:rPr>
        <w:t xml:space="preserve">. College of Business, Arizona State University. </w:t>
      </w:r>
      <w:r w:rsidRPr="00274DF0">
        <w:rPr>
          <w:rFonts w:eastAsiaTheme="minorHAnsi"/>
          <w:lang w:val="en-GB"/>
        </w:rPr>
        <w:t xml:space="preserve"> </w:t>
      </w:r>
    </w:p>
    <w:p w14:paraId="7DA6AE24" w14:textId="0A741AD1" w:rsidR="00EF6B6A" w:rsidRPr="00274DF0" w:rsidRDefault="00EF6B6A" w:rsidP="00C85FC1">
      <w:pPr>
        <w:jc w:val="both"/>
        <w:rPr>
          <w:rFonts w:eastAsiaTheme="minorHAnsi"/>
          <w:lang w:val="en-GB"/>
        </w:rPr>
      </w:pPr>
      <w:r w:rsidRPr="00274DF0">
        <w:rPr>
          <w:rFonts w:eastAsiaTheme="minorHAnsi"/>
        </w:rPr>
        <w:t xml:space="preserve">. </w:t>
      </w:r>
      <w:r w:rsidRPr="00274DF0">
        <w:rPr>
          <w:rFonts w:eastAsiaTheme="minorHAnsi"/>
          <w:lang w:val="en-GB"/>
        </w:rPr>
        <w:t xml:space="preserve"> </w:t>
      </w:r>
    </w:p>
    <w:p w14:paraId="21B260C8" w14:textId="77777777" w:rsidR="009A597D" w:rsidRPr="00274DF0" w:rsidRDefault="009A597D" w:rsidP="00FC2981">
      <w:pPr>
        <w:rPr>
          <w:b/>
          <w:bCs/>
          <w:sz w:val="22"/>
          <w:szCs w:val="22"/>
        </w:rPr>
      </w:pPr>
    </w:p>
    <w:p w14:paraId="54AB10BA" w14:textId="77777777" w:rsidR="00FC2981" w:rsidRPr="00274DF0" w:rsidRDefault="00FC2981" w:rsidP="00FC2981">
      <w:pPr>
        <w:rPr>
          <w:b/>
          <w:bCs/>
          <w:sz w:val="22"/>
          <w:szCs w:val="22"/>
        </w:rPr>
      </w:pPr>
    </w:p>
    <w:bookmarkEnd w:id="0"/>
    <w:p w14:paraId="30675EF2" w14:textId="77777777" w:rsidR="00FC2981" w:rsidRPr="00274DF0" w:rsidRDefault="00FC2981" w:rsidP="00FC2981">
      <w:pPr>
        <w:pStyle w:val="Heading6"/>
        <w:tabs>
          <w:tab w:val="left" w:pos="426"/>
        </w:tabs>
        <w:ind w:left="426" w:hanging="426"/>
        <w:rPr>
          <w:b/>
          <w:i w:val="0"/>
          <w:sz w:val="22"/>
          <w:szCs w:val="22"/>
        </w:rPr>
      </w:pPr>
      <w:r w:rsidRPr="00274DF0">
        <w:rPr>
          <w:b/>
          <w:i w:val="0"/>
          <w:sz w:val="22"/>
          <w:szCs w:val="22"/>
        </w:rPr>
        <w:t>General Supplemental Readings</w:t>
      </w:r>
    </w:p>
    <w:p w14:paraId="08B23B97" w14:textId="77777777" w:rsidR="00FC2981" w:rsidRPr="00274DF0" w:rsidRDefault="00FC2981" w:rsidP="00FC2981"/>
    <w:p w14:paraId="38A4C2E2" w14:textId="6FB61CCE" w:rsidR="00FC2981" w:rsidRPr="00274DF0" w:rsidRDefault="00FC2981" w:rsidP="00FC2981">
      <w:r w:rsidRPr="00274DF0">
        <w:t>Readings will be assigned throughout the course and will be posted on Blackboard.</w:t>
      </w:r>
    </w:p>
    <w:p w14:paraId="32C61F5B" w14:textId="77777777" w:rsidR="00FC2981" w:rsidRPr="00274DF0" w:rsidRDefault="00FC2981" w:rsidP="00FC2981"/>
    <w:p w14:paraId="53DFE0BB" w14:textId="33842587" w:rsidR="00D6718A" w:rsidRPr="00274DF0" w:rsidRDefault="00D6718A" w:rsidP="00D6718A">
      <w:pPr>
        <w:pStyle w:val="Heading1"/>
      </w:pPr>
      <w:r w:rsidRPr="00274DF0">
        <w:t>Student preparation for the module</w:t>
      </w:r>
    </w:p>
    <w:p w14:paraId="63039352" w14:textId="2B91AB1E" w:rsidR="006337BE" w:rsidRPr="00274DF0" w:rsidRDefault="006337BE" w:rsidP="006337BE">
      <w:r w:rsidRPr="00274DF0">
        <w:t>Students are advised to read recommended articles in advance of each part of the course.  They will also be expected to contribute to class discussions and participate in class assignments.</w:t>
      </w:r>
    </w:p>
    <w:p w14:paraId="68AC6164" w14:textId="77777777" w:rsidR="00FC2981" w:rsidRPr="00274DF0" w:rsidRDefault="00FC2981" w:rsidP="00FC2981"/>
    <w:p w14:paraId="5CFB7BDE" w14:textId="345662F2" w:rsidR="00D6718A" w:rsidRPr="00274DF0" w:rsidRDefault="00D6718A" w:rsidP="00D6718A">
      <w:pPr>
        <w:rPr>
          <w:b/>
          <w:smallCaps/>
        </w:rPr>
      </w:pPr>
      <w:r w:rsidRPr="00274DF0">
        <w:rPr>
          <w:b/>
          <w:smallCaps/>
        </w:rPr>
        <w:t xml:space="preserve">COURSE COMMUNICATION </w:t>
      </w:r>
    </w:p>
    <w:p w14:paraId="64A360AB" w14:textId="25AFD31C" w:rsidR="00A73B47" w:rsidRPr="00274DF0" w:rsidRDefault="00A73B47" w:rsidP="00D6718A">
      <w:r w:rsidRPr="00274DF0">
        <w:t>Lecture slides and readings, assignment descriptions and announcements will be posted on Blackboard.</w:t>
      </w:r>
    </w:p>
    <w:p w14:paraId="0EB0DB16" w14:textId="77777777" w:rsidR="003F674D" w:rsidRPr="00274DF0" w:rsidRDefault="003F674D" w:rsidP="003F674D">
      <w:pPr>
        <w:jc w:val="both"/>
        <w:rPr>
          <w:bCs/>
          <w:iCs/>
        </w:rPr>
      </w:pPr>
      <w:r w:rsidRPr="00274DF0">
        <w:rPr>
          <w:bCs/>
          <w:iCs/>
        </w:rPr>
        <w:t>Students who wish to contact the lecturer can do so via email to the following email</w:t>
      </w:r>
    </w:p>
    <w:p w14:paraId="0A0576F2" w14:textId="563C5D5C" w:rsidR="003F674D" w:rsidRPr="00274DF0" w:rsidRDefault="003F674D" w:rsidP="003F674D">
      <w:pPr>
        <w:jc w:val="both"/>
        <w:rPr>
          <w:bCs/>
          <w:iCs/>
        </w:rPr>
      </w:pPr>
      <w:r w:rsidRPr="00274DF0">
        <w:rPr>
          <w:bCs/>
          <w:iCs/>
        </w:rPr>
        <w:t xml:space="preserve">address </w:t>
      </w:r>
      <w:hyperlink r:id="rId12" w:history="1">
        <w:r w:rsidRPr="00274DF0">
          <w:rPr>
            <w:rStyle w:val="Hyperlink"/>
            <w:bCs/>
            <w:iCs/>
          </w:rPr>
          <w:t>sengupso@tcd.ie</w:t>
        </w:r>
      </w:hyperlink>
    </w:p>
    <w:p w14:paraId="72FD5F7F" w14:textId="77777777" w:rsidR="0090417E" w:rsidRPr="00274DF0" w:rsidRDefault="0090417E" w:rsidP="0090417E">
      <w:pPr>
        <w:rPr>
          <w:b/>
          <w:sz w:val="22"/>
          <w:szCs w:val="22"/>
        </w:rPr>
      </w:pPr>
    </w:p>
    <w:p w14:paraId="7D45917B" w14:textId="77777777" w:rsidR="0090417E" w:rsidRPr="00274DF0" w:rsidRDefault="0090417E" w:rsidP="0090417E">
      <w:pPr>
        <w:rPr>
          <w:b/>
          <w:i/>
          <w:sz w:val="22"/>
          <w:szCs w:val="22"/>
        </w:rPr>
      </w:pPr>
      <w:r w:rsidRPr="00274DF0">
        <w:rPr>
          <w:b/>
          <w:i/>
          <w:sz w:val="22"/>
          <w:szCs w:val="22"/>
        </w:rPr>
        <w:t xml:space="preserve">Please note that all course related email communication </w:t>
      </w:r>
      <w:r w:rsidRPr="00274DF0">
        <w:rPr>
          <w:b/>
          <w:i/>
          <w:sz w:val="22"/>
          <w:szCs w:val="22"/>
          <w:u w:val="single"/>
        </w:rPr>
        <w:t>must</w:t>
      </w:r>
      <w:r w:rsidRPr="00274DF0">
        <w:rPr>
          <w:b/>
          <w:i/>
          <w:sz w:val="22"/>
          <w:szCs w:val="22"/>
        </w:rPr>
        <w:t xml:space="preserve"> be sent from your official TCD email address. Emails sent from other addresses will not be attended to.</w:t>
      </w:r>
    </w:p>
    <w:p w14:paraId="70EB0FBF" w14:textId="77777777" w:rsidR="0090417E" w:rsidRPr="00274DF0" w:rsidRDefault="0090417E" w:rsidP="0090417E">
      <w:pPr>
        <w:rPr>
          <w:b/>
        </w:rPr>
      </w:pPr>
    </w:p>
    <w:p w14:paraId="7FF278A1" w14:textId="77777777" w:rsidR="00D6718A" w:rsidRPr="00274DF0" w:rsidRDefault="00D6718A" w:rsidP="00D6718A">
      <w:pPr>
        <w:pStyle w:val="BodyText2"/>
        <w:jc w:val="both"/>
        <w:rPr>
          <w:b/>
          <w:i w:val="0"/>
          <w:iCs w:val="0"/>
          <w:sz w:val="24"/>
        </w:rPr>
      </w:pPr>
      <w:r w:rsidRPr="00274DF0">
        <w:rPr>
          <w:b/>
          <w:i w:val="0"/>
          <w:iCs w:val="0"/>
          <w:sz w:val="24"/>
        </w:rPr>
        <w:lastRenderedPageBreak/>
        <w:t>ASSESSMENT</w:t>
      </w:r>
    </w:p>
    <w:p w14:paraId="69DB1BAF" w14:textId="00A2B3BC" w:rsidR="00692C08" w:rsidRPr="00274DF0" w:rsidRDefault="00692C08" w:rsidP="00692C08">
      <w:r w:rsidRPr="00274DF0">
        <w:t xml:space="preserve">The assessment for this course is split between </w:t>
      </w:r>
      <w:r w:rsidR="003F674D" w:rsidRPr="00274DF0">
        <w:t>an individual exam and a group assignment</w:t>
      </w:r>
      <w:r w:rsidRPr="00274DF0">
        <w:t>. The breakdown is as follows:</w:t>
      </w:r>
    </w:p>
    <w:p w14:paraId="77D5CEEF" w14:textId="77777777" w:rsidR="002836B2" w:rsidRPr="00274DF0" w:rsidRDefault="002836B2" w:rsidP="002836B2">
      <w:pPr>
        <w:pStyle w:val="Heading2"/>
        <w:keepLines/>
        <w:numPr>
          <w:ilvl w:val="0"/>
          <w:numId w:val="36"/>
        </w:numPr>
        <w:tabs>
          <w:tab w:val="num" w:pos="360"/>
          <w:tab w:val="num" w:pos="720"/>
        </w:tabs>
        <w:spacing w:line="259" w:lineRule="auto"/>
        <w:ind w:left="0" w:firstLine="0"/>
        <w:jc w:val="both"/>
        <w:rPr>
          <w:b w:val="0"/>
          <w:i/>
        </w:rPr>
      </w:pPr>
      <w:r w:rsidRPr="00274DF0">
        <w:rPr>
          <w:b w:val="0"/>
        </w:rPr>
        <w:t xml:space="preserve">Assessment 1: Group Assignment (30%) </w:t>
      </w:r>
    </w:p>
    <w:p w14:paraId="6070A6BA" w14:textId="70FE8E00" w:rsidR="002836B2" w:rsidRPr="00274DF0" w:rsidRDefault="002836B2" w:rsidP="002836B2">
      <w:pPr>
        <w:pStyle w:val="Heading2"/>
        <w:keepLines/>
        <w:numPr>
          <w:ilvl w:val="0"/>
          <w:numId w:val="36"/>
        </w:numPr>
        <w:tabs>
          <w:tab w:val="num" w:pos="360"/>
          <w:tab w:val="num" w:pos="720"/>
        </w:tabs>
        <w:spacing w:line="259" w:lineRule="auto"/>
        <w:ind w:left="0" w:firstLine="0"/>
        <w:jc w:val="both"/>
        <w:rPr>
          <w:b w:val="0"/>
          <w:i/>
        </w:rPr>
      </w:pPr>
      <w:r w:rsidRPr="00274DF0">
        <w:rPr>
          <w:b w:val="0"/>
        </w:rPr>
        <w:t xml:space="preserve">Assessment 2: </w:t>
      </w:r>
      <w:r w:rsidR="007166F4" w:rsidRPr="00274DF0">
        <w:rPr>
          <w:rFonts w:eastAsiaTheme="minorHAnsi"/>
          <w:b w:val="0"/>
          <w:bCs w:val="0"/>
          <w:iCs/>
          <w:color w:val="000000"/>
          <w:lang w:val="de-DE"/>
        </w:rPr>
        <w:t>Final In-Person Exam</w:t>
      </w:r>
      <w:r w:rsidR="007166F4" w:rsidRPr="00274DF0">
        <w:rPr>
          <w:b w:val="0"/>
        </w:rPr>
        <w:t xml:space="preserve"> </w:t>
      </w:r>
      <w:r w:rsidRPr="00274DF0">
        <w:rPr>
          <w:b w:val="0"/>
        </w:rPr>
        <w:t>(70%)</w:t>
      </w:r>
    </w:p>
    <w:p w14:paraId="53A26A58" w14:textId="77777777" w:rsidR="00F40E7B" w:rsidRPr="00274DF0" w:rsidRDefault="00F40E7B" w:rsidP="00692C08"/>
    <w:p w14:paraId="20A8C31F" w14:textId="77777777" w:rsidR="00692C08" w:rsidRPr="00274DF0" w:rsidRDefault="00692C08" w:rsidP="00692C08"/>
    <w:p w14:paraId="7C57A965" w14:textId="77777777" w:rsidR="00E83235" w:rsidRPr="00274DF0" w:rsidRDefault="00E83235" w:rsidP="00E83235">
      <w:pPr>
        <w:rPr>
          <w:rFonts w:eastAsiaTheme="minorHAnsi"/>
          <w:color w:val="000000"/>
          <w:lang w:val="de-DE"/>
        </w:rPr>
      </w:pPr>
      <w:r w:rsidRPr="00274DF0">
        <w:rPr>
          <w:rFonts w:eastAsiaTheme="minorHAnsi"/>
          <w:color w:val="000000"/>
          <w:lang w:val="de-DE"/>
        </w:rPr>
        <w:t>Students who fail the module will need to submit a supplemental final assessment.  The supplemental assessment will count for 100% of the grade.</w:t>
      </w:r>
    </w:p>
    <w:p w14:paraId="4CB471A1" w14:textId="77777777" w:rsidR="000775FC" w:rsidRPr="00274DF0" w:rsidRDefault="000775FC" w:rsidP="000775FC">
      <w:pPr>
        <w:rPr>
          <w:lang w:eastAsia="en-IE"/>
        </w:rPr>
      </w:pPr>
    </w:p>
    <w:p w14:paraId="63541A6B" w14:textId="77777777" w:rsidR="00692C08" w:rsidRPr="00274DF0" w:rsidRDefault="00692C08" w:rsidP="00692C08">
      <w:pPr>
        <w:pStyle w:val="Title"/>
        <w:jc w:val="both"/>
        <w:rPr>
          <w:rFonts w:ascii="Times New Roman" w:eastAsia="Times New Roman" w:hAnsi="Times New Roman" w:cs="Times New Roman"/>
          <w:spacing w:val="0"/>
          <w:kern w:val="0"/>
          <w:sz w:val="24"/>
          <w:szCs w:val="24"/>
          <w:lang w:eastAsia="en-IE"/>
        </w:rPr>
      </w:pPr>
    </w:p>
    <w:p w14:paraId="2C866FE9" w14:textId="77777777" w:rsidR="00692C08" w:rsidRPr="00274DF0" w:rsidRDefault="00692C08" w:rsidP="00692C08">
      <w:pPr>
        <w:pStyle w:val="Title"/>
        <w:jc w:val="both"/>
        <w:rPr>
          <w:rFonts w:ascii="Times New Roman" w:eastAsia="Times New Roman" w:hAnsi="Times New Roman" w:cs="Times New Roman"/>
          <w:spacing w:val="0"/>
          <w:kern w:val="0"/>
          <w:sz w:val="24"/>
          <w:szCs w:val="24"/>
          <w:lang w:eastAsia="en-IE"/>
        </w:rPr>
      </w:pPr>
      <w:r w:rsidRPr="00274DF0">
        <w:rPr>
          <w:rFonts w:ascii="Times New Roman" w:eastAsia="Times New Roman" w:hAnsi="Times New Roman" w:cs="Times New Roman"/>
          <w:spacing w:val="0"/>
          <w:kern w:val="0"/>
          <w:sz w:val="24"/>
          <w:szCs w:val="24"/>
          <w:lang w:eastAsia="en-IE"/>
        </w:rPr>
        <w:t xml:space="preserve">Attendance at lectures and tutorials is required, any student who attends less than two thirds of lectures and tutorials may be deemed non-satisfactory as per college regulations and may not be allowed to sit the final exam.  </w:t>
      </w:r>
    </w:p>
    <w:p w14:paraId="3C800CD8" w14:textId="77777777" w:rsidR="00692C08" w:rsidRPr="00274DF0" w:rsidRDefault="00692C08" w:rsidP="00692C08">
      <w:pPr>
        <w:pStyle w:val="Title"/>
        <w:jc w:val="both"/>
        <w:rPr>
          <w:rFonts w:ascii="Times New Roman" w:eastAsia="Times New Roman" w:hAnsi="Times New Roman" w:cs="Times New Roman"/>
          <w:spacing w:val="0"/>
          <w:kern w:val="0"/>
          <w:sz w:val="24"/>
          <w:szCs w:val="24"/>
          <w:lang w:eastAsia="en-IE"/>
        </w:rPr>
      </w:pPr>
      <w:r w:rsidRPr="00274DF0">
        <w:rPr>
          <w:rFonts w:ascii="Times New Roman" w:eastAsia="Times New Roman" w:hAnsi="Times New Roman" w:cs="Times New Roman"/>
          <w:spacing w:val="0"/>
          <w:kern w:val="0"/>
          <w:sz w:val="24"/>
          <w:szCs w:val="24"/>
          <w:lang w:eastAsia="en-IE"/>
        </w:rPr>
        <w:t>https://www.tcd.ie/undergraduate-studies/academic-progress/attendance-course-work.php</w:t>
      </w:r>
    </w:p>
    <w:p w14:paraId="4CD3867C" w14:textId="77777777" w:rsidR="00692C08" w:rsidRPr="00274DF0" w:rsidRDefault="00692C08" w:rsidP="00D6718A">
      <w:pPr>
        <w:pStyle w:val="BodyText2"/>
        <w:jc w:val="both"/>
        <w:rPr>
          <w:b/>
          <w:i w:val="0"/>
          <w:iCs w:val="0"/>
          <w:sz w:val="24"/>
        </w:rPr>
      </w:pPr>
    </w:p>
    <w:p w14:paraId="2A21B9B2" w14:textId="77777777" w:rsidR="0090417E" w:rsidRPr="00274DF0" w:rsidRDefault="0090417E" w:rsidP="0090417E">
      <w:pPr>
        <w:tabs>
          <w:tab w:val="num" w:pos="993"/>
        </w:tabs>
        <w:rPr>
          <w:b/>
        </w:rPr>
      </w:pPr>
    </w:p>
    <w:p w14:paraId="6FF278E8" w14:textId="1094C41B" w:rsidR="003631DA" w:rsidRPr="00274DF0" w:rsidRDefault="003631DA" w:rsidP="001B1932">
      <w:pPr>
        <w:rPr>
          <w:b/>
        </w:rPr>
      </w:pPr>
      <w:r w:rsidRPr="00274DF0">
        <w:rPr>
          <w:b/>
        </w:rPr>
        <w:br w:type="page"/>
      </w:r>
    </w:p>
    <w:p w14:paraId="08DCB1B7" w14:textId="77777777" w:rsidR="00D6718A" w:rsidRPr="00274DF0" w:rsidRDefault="00D6718A" w:rsidP="00D6718A">
      <w:pPr>
        <w:pStyle w:val="BodyText2"/>
        <w:pBdr>
          <w:top w:val="single" w:sz="8" w:space="1" w:color="auto"/>
          <w:left w:val="single" w:sz="4" w:space="4" w:color="auto"/>
          <w:bottom w:val="single" w:sz="8" w:space="1" w:color="auto"/>
          <w:right w:val="single" w:sz="4" w:space="4" w:color="auto"/>
        </w:pBdr>
        <w:jc w:val="center"/>
        <w:rPr>
          <w:i w:val="0"/>
          <w:iCs w:val="0"/>
          <w:sz w:val="24"/>
        </w:rPr>
      </w:pPr>
      <w:r w:rsidRPr="00274DF0">
        <w:rPr>
          <w:b/>
          <w:i w:val="0"/>
          <w:iCs w:val="0"/>
          <w:sz w:val="24"/>
        </w:rPr>
        <w:lastRenderedPageBreak/>
        <w:t>MODULE SCHEDULE</w:t>
      </w:r>
    </w:p>
    <w:p w14:paraId="5EB4D74C" w14:textId="77777777" w:rsidR="00D6718A" w:rsidRPr="00274DF0" w:rsidRDefault="00D6718A" w:rsidP="00D6718A">
      <w:pPr>
        <w:pStyle w:val="BodyText2"/>
        <w:jc w:val="both"/>
        <w:rPr>
          <w:i w:val="0"/>
          <w:sz w:val="22"/>
          <w:szCs w:val="22"/>
          <w:u w:val="single"/>
        </w:rPr>
      </w:pPr>
    </w:p>
    <w:tbl>
      <w:tblPr>
        <w:tblStyle w:val="TableGrid"/>
        <w:tblW w:w="10201" w:type="dxa"/>
        <w:tblInd w:w="0" w:type="dxa"/>
        <w:tblLook w:val="01E0" w:firstRow="1" w:lastRow="1" w:firstColumn="1" w:lastColumn="1" w:noHBand="0" w:noVBand="0"/>
      </w:tblPr>
      <w:tblGrid>
        <w:gridCol w:w="10201"/>
      </w:tblGrid>
      <w:tr w:rsidR="00D6718A" w:rsidRPr="00274DF0" w14:paraId="3BE4B095" w14:textId="77777777" w:rsidTr="0095750B">
        <w:tc>
          <w:tcPr>
            <w:tcW w:w="10201" w:type="dxa"/>
            <w:tcBorders>
              <w:top w:val="single" w:sz="4" w:space="0" w:color="auto"/>
              <w:left w:val="single" w:sz="4" w:space="0" w:color="auto"/>
              <w:bottom w:val="single" w:sz="4" w:space="0" w:color="auto"/>
              <w:right w:val="single" w:sz="4" w:space="0" w:color="auto"/>
            </w:tcBorders>
            <w:hideMark/>
          </w:tcPr>
          <w:p w14:paraId="5652A730" w14:textId="08E310C6" w:rsidR="00D6718A" w:rsidRPr="00274DF0" w:rsidRDefault="00D6718A" w:rsidP="0095750B">
            <w:pPr>
              <w:pStyle w:val="BodyText2"/>
              <w:jc w:val="center"/>
              <w:rPr>
                <w:b/>
                <w:i w:val="0"/>
                <w:iCs w:val="0"/>
                <w:sz w:val="24"/>
              </w:rPr>
            </w:pPr>
            <w:r w:rsidRPr="00274DF0">
              <w:rPr>
                <w:b/>
                <w:i w:val="0"/>
                <w:iCs w:val="0"/>
                <w:sz w:val="24"/>
              </w:rPr>
              <w:t>Term</w:t>
            </w:r>
          </w:p>
        </w:tc>
      </w:tr>
    </w:tbl>
    <w:tbl>
      <w:tblPr>
        <w:tblW w:w="10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3685"/>
        <w:gridCol w:w="3944"/>
      </w:tblGrid>
      <w:tr w:rsidR="00F94263" w:rsidRPr="00274DF0" w14:paraId="2803BF9F" w14:textId="77777777" w:rsidTr="00374C84">
        <w:tc>
          <w:tcPr>
            <w:tcW w:w="988" w:type="dxa"/>
            <w:tcBorders>
              <w:top w:val="single" w:sz="4" w:space="0" w:color="auto"/>
              <w:left w:val="single" w:sz="4" w:space="0" w:color="auto"/>
              <w:bottom w:val="single" w:sz="4" w:space="0" w:color="auto"/>
              <w:right w:val="single" w:sz="4" w:space="0" w:color="auto"/>
            </w:tcBorders>
            <w:hideMark/>
          </w:tcPr>
          <w:p w14:paraId="4F571D4B" w14:textId="77777777" w:rsidR="00F94263" w:rsidRPr="00274DF0" w:rsidRDefault="00F94263" w:rsidP="00F26116">
            <w:pPr>
              <w:pStyle w:val="Heading5"/>
              <w:jc w:val="center"/>
              <w:rPr>
                <w:b/>
                <w:i w:val="0"/>
                <w:sz w:val="22"/>
                <w:szCs w:val="22"/>
                <w:lang w:eastAsia="en-IE"/>
              </w:rPr>
            </w:pPr>
            <w:r w:rsidRPr="00274DF0">
              <w:rPr>
                <w:b/>
                <w:i w:val="0"/>
                <w:sz w:val="22"/>
                <w:szCs w:val="22"/>
                <w:lang w:eastAsia="en-IE"/>
              </w:rPr>
              <w:t>Session</w:t>
            </w:r>
          </w:p>
        </w:tc>
        <w:tc>
          <w:tcPr>
            <w:tcW w:w="1701" w:type="dxa"/>
          </w:tcPr>
          <w:p w14:paraId="198EF09A" w14:textId="583E199D" w:rsidR="00F94263" w:rsidRPr="00274DF0" w:rsidRDefault="00F94263" w:rsidP="00F26116">
            <w:pPr>
              <w:pStyle w:val="Heading5"/>
              <w:jc w:val="center"/>
              <w:rPr>
                <w:b/>
                <w:i w:val="0"/>
                <w:sz w:val="22"/>
                <w:szCs w:val="22"/>
                <w:lang w:eastAsia="en-IE"/>
              </w:rPr>
            </w:pPr>
            <w:r w:rsidRPr="00274DF0">
              <w:rPr>
                <w:b/>
                <w:i w:val="0"/>
                <w:sz w:val="22"/>
                <w:szCs w:val="22"/>
                <w:lang w:eastAsia="en-IE"/>
              </w:rPr>
              <w:t>Date</w:t>
            </w:r>
          </w:p>
        </w:tc>
        <w:tc>
          <w:tcPr>
            <w:tcW w:w="3685" w:type="dxa"/>
            <w:tcBorders>
              <w:top w:val="single" w:sz="4" w:space="0" w:color="auto"/>
              <w:left w:val="single" w:sz="4" w:space="0" w:color="auto"/>
              <w:bottom w:val="single" w:sz="4" w:space="0" w:color="auto"/>
              <w:right w:val="single" w:sz="4" w:space="0" w:color="auto"/>
            </w:tcBorders>
            <w:hideMark/>
          </w:tcPr>
          <w:p w14:paraId="5C0BA5EE" w14:textId="1DCB4125" w:rsidR="00F94263" w:rsidRPr="00274DF0" w:rsidRDefault="00F94263" w:rsidP="00F26116">
            <w:pPr>
              <w:pStyle w:val="Heading5"/>
              <w:jc w:val="center"/>
              <w:rPr>
                <w:b/>
                <w:i w:val="0"/>
                <w:sz w:val="22"/>
                <w:szCs w:val="22"/>
                <w:lang w:eastAsia="en-IE"/>
              </w:rPr>
            </w:pPr>
            <w:r w:rsidRPr="00274DF0">
              <w:rPr>
                <w:b/>
                <w:i w:val="0"/>
                <w:sz w:val="22"/>
                <w:szCs w:val="22"/>
                <w:lang w:eastAsia="en-IE"/>
              </w:rPr>
              <w:t>Topic</w:t>
            </w:r>
          </w:p>
        </w:tc>
        <w:tc>
          <w:tcPr>
            <w:tcW w:w="3944" w:type="dxa"/>
            <w:tcBorders>
              <w:top w:val="single" w:sz="4" w:space="0" w:color="auto"/>
              <w:left w:val="single" w:sz="4" w:space="0" w:color="auto"/>
              <w:bottom w:val="single" w:sz="4" w:space="0" w:color="auto"/>
              <w:right w:val="single" w:sz="4" w:space="0" w:color="auto"/>
            </w:tcBorders>
            <w:hideMark/>
          </w:tcPr>
          <w:p w14:paraId="45E97394" w14:textId="77777777" w:rsidR="00F94263" w:rsidRPr="00274DF0" w:rsidRDefault="00F94263" w:rsidP="00F26116">
            <w:pPr>
              <w:pStyle w:val="Heading2"/>
              <w:rPr>
                <w:sz w:val="22"/>
                <w:szCs w:val="22"/>
                <w:lang w:eastAsia="en-IE"/>
              </w:rPr>
            </w:pPr>
            <w:r w:rsidRPr="00274DF0">
              <w:rPr>
                <w:sz w:val="22"/>
                <w:szCs w:val="22"/>
                <w:lang w:eastAsia="en-IE"/>
              </w:rPr>
              <w:t>Lecture &amp; readings</w:t>
            </w:r>
          </w:p>
        </w:tc>
      </w:tr>
      <w:tr w:rsidR="00F94263" w:rsidRPr="00274DF0" w14:paraId="4EC81671" w14:textId="77777777" w:rsidTr="00374C84">
        <w:trPr>
          <w:trHeight w:val="365"/>
        </w:trPr>
        <w:tc>
          <w:tcPr>
            <w:tcW w:w="988" w:type="dxa"/>
            <w:tcBorders>
              <w:top w:val="single" w:sz="4" w:space="0" w:color="auto"/>
              <w:left w:val="single" w:sz="4" w:space="0" w:color="auto"/>
              <w:bottom w:val="single" w:sz="4" w:space="0" w:color="auto"/>
              <w:right w:val="single" w:sz="4" w:space="0" w:color="auto"/>
            </w:tcBorders>
          </w:tcPr>
          <w:p w14:paraId="32DAFBD9" w14:textId="64830E79" w:rsidR="00F94263" w:rsidRPr="00274DF0" w:rsidRDefault="00F26116" w:rsidP="00F26116">
            <w:pPr>
              <w:jc w:val="center"/>
              <w:rPr>
                <w:sz w:val="22"/>
                <w:szCs w:val="22"/>
                <w:lang w:eastAsia="en-IE"/>
              </w:rPr>
            </w:pPr>
            <w:r w:rsidRPr="00274DF0">
              <w:rPr>
                <w:sz w:val="22"/>
                <w:szCs w:val="22"/>
                <w:lang w:eastAsia="en-IE"/>
              </w:rPr>
              <w:t>1</w:t>
            </w:r>
          </w:p>
        </w:tc>
        <w:tc>
          <w:tcPr>
            <w:tcW w:w="1701" w:type="dxa"/>
          </w:tcPr>
          <w:p w14:paraId="18B99866" w14:textId="191825D3" w:rsidR="00F94263" w:rsidRPr="00274DF0" w:rsidRDefault="000458F4" w:rsidP="00F26116">
            <w:pPr>
              <w:ind w:right="284"/>
              <w:jc w:val="center"/>
              <w:rPr>
                <w:sz w:val="22"/>
                <w:szCs w:val="22"/>
                <w:lang w:val="en-GB"/>
              </w:rPr>
            </w:pPr>
            <w:r w:rsidRPr="00274DF0">
              <w:rPr>
                <w:sz w:val="22"/>
                <w:szCs w:val="22"/>
                <w:lang w:val="en-GB"/>
              </w:rPr>
              <w:t>TB</w:t>
            </w:r>
            <w:r w:rsidR="00DA2E29" w:rsidRPr="00274DF0">
              <w:rPr>
                <w:sz w:val="22"/>
                <w:szCs w:val="22"/>
                <w:lang w:val="en-GB"/>
              </w:rPr>
              <w:t>A</w:t>
            </w:r>
          </w:p>
        </w:tc>
        <w:tc>
          <w:tcPr>
            <w:tcW w:w="3685" w:type="dxa"/>
            <w:tcBorders>
              <w:top w:val="single" w:sz="4" w:space="0" w:color="auto"/>
              <w:left w:val="single" w:sz="4" w:space="0" w:color="auto"/>
              <w:bottom w:val="single" w:sz="4" w:space="0" w:color="auto"/>
              <w:right w:val="single" w:sz="4" w:space="0" w:color="auto"/>
            </w:tcBorders>
          </w:tcPr>
          <w:p w14:paraId="15FC7971" w14:textId="300B1FF2" w:rsidR="00F94263" w:rsidRPr="00274DF0" w:rsidRDefault="006D251C" w:rsidP="008439C7">
            <w:pPr>
              <w:pStyle w:val="BodyText2"/>
              <w:rPr>
                <w:i w:val="0"/>
                <w:iCs w:val="0"/>
                <w:sz w:val="22"/>
                <w:szCs w:val="22"/>
              </w:rPr>
            </w:pPr>
            <w:r w:rsidRPr="00274DF0">
              <w:rPr>
                <w:i w:val="0"/>
                <w:iCs w:val="0"/>
                <w:sz w:val="22"/>
                <w:szCs w:val="22"/>
                <w:lang w:val="en-GB"/>
              </w:rPr>
              <w:t>Module introduction and foundations</w:t>
            </w:r>
            <w:r w:rsidRPr="00274DF0">
              <w:rPr>
                <w:i w:val="0"/>
                <w:iCs w:val="0"/>
                <w:sz w:val="22"/>
                <w:szCs w:val="22"/>
              </w:rPr>
              <w:t> </w:t>
            </w:r>
          </w:p>
        </w:tc>
        <w:tc>
          <w:tcPr>
            <w:tcW w:w="3944" w:type="dxa"/>
            <w:tcBorders>
              <w:top w:val="single" w:sz="4" w:space="0" w:color="auto"/>
              <w:left w:val="single" w:sz="4" w:space="0" w:color="auto"/>
              <w:bottom w:val="single" w:sz="4" w:space="0" w:color="auto"/>
              <w:right w:val="single" w:sz="4" w:space="0" w:color="auto"/>
            </w:tcBorders>
          </w:tcPr>
          <w:p w14:paraId="3070BBE9" w14:textId="68BADC18" w:rsidR="001B2E26" w:rsidRPr="00274DF0" w:rsidRDefault="005F4EBA" w:rsidP="00431B11">
            <w:pPr>
              <w:ind w:right="284"/>
              <w:rPr>
                <w:color w:val="000000" w:themeColor="text1"/>
                <w:sz w:val="22"/>
                <w:szCs w:val="22"/>
                <w:lang w:eastAsia="en-GB"/>
              </w:rPr>
            </w:pPr>
            <w:r w:rsidRPr="00274DF0">
              <w:rPr>
                <w:color w:val="000000" w:themeColor="text1"/>
                <w:sz w:val="22"/>
                <w:szCs w:val="22"/>
                <w:lang w:eastAsia="en-GB"/>
              </w:rPr>
              <w:t xml:space="preserve">Foundations of Supply Chain Sustainability </w:t>
            </w:r>
          </w:p>
          <w:p w14:paraId="5763751F" w14:textId="77777777" w:rsidR="005F4EBA" w:rsidRPr="00274DF0" w:rsidRDefault="005F4EBA" w:rsidP="00431B11">
            <w:pPr>
              <w:ind w:right="284"/>
              <w:rPr>
                <w:color w:val="000000" w:themeColor="text1"/>
                <w:sz w:val="22"/>
                <w:szCs w:val="22"/>
                <w:lang w:eastAsia="en-GB"/>
              </w:rPr>
            </w:pPr>
          </w:p>
          <w:p w14:paraId="31A63CD8" w14:textId="77777777" w:rsidR="00C46DB3" w:rsidRPr="00274DF0" w:rsidRDefault="00C46DB3" w:rsidP="00C46DB3">
            <w:pPr>
              <w:ind w:right="284"/>
              <w:rPr>
                <w:color w:val="000000" w:themeColor="text1"/>
                <w:sz w:val="22"/>
                <w:szCs w:val="22"/>
                <w:lang w:eastAsia="en-GB"/>
              </w:rPr>
            </w:pPr>
            <w:r w:rsidRPr="00274DF0">
              <w:rPr>
                <w:color w:val="000000" w:themeColor="text1"/>
                <w:sz w:val="22"/>
                <w:szCs w:val="22"/>
                <w:lang w:eastAsia="en-GB"/>
              </w:rPr>
              <w:t>(Pre- and post-readings will be posted on Blackboard)</w:t>
            </w:r>
          </w:p>
          <w:p w14:paraId="11CBB414" w14:textId="63EB48B2" w:rsidR="00431B11" w:rsidRPr="00274DF0" w:rsidRDefault="00431B11" w:rsidP="005F4EBA">
            <w:pPr>
              <w:ind w:right="284"/>
              <w:rPr>
                <w:color w:val="000000" w:themeColor="text1"/>
                <w:sz w:val="22"/>
                <w:szCs w:val="22"/>
                <w:lang w:eastAsia="en-GB"/>
              </w:rPr>
            </w:pPr>
          </w:p>
        </w:tc>
      </w:tr>
      <w:tr w:rsidR="00F94263" w:rsidRPr="00274DF0" w14:paraId="522EC040" w14:textId="77777777" w:rsidTr="00374C84">
        <w:trPr>
          <w:trHeight w:val="1307"/>
        </w:trPr>
        <w:tc>
          <w:tcPr>
            <w:tcW w:w="988" w:type="dxa"/>
            <w:tcBorders>
              <w:top w:val="single" w:sz="4" w:space="0" w:color="auto"/>
              <w:left w:val="single" w:sz="4" w:space="0" w:color="auto"/>
              <w:bottom w:val="single" w:sz="4" w:space="0" w:color="auto"/>
              <w:right w:val="single" w:sz="4" w:space="0" w:color="auto"/>
            </w:tcBorders>
            <w:vAlign w:val="center"/>
          </w:tcPr>
          <w:p w14:paraId="5D40E8CA" w14:textId="669242D8" w:rsidR="00F94263" w:rsidRPr="00274DF0" w:rsidRDefault="00F94263" w:rsidP="00F26116">
            <w:pPr>
              <w:jc w:val="center"/>
              <w:rPr>
                <w:sz w:val="22"/>
                <w:szCs w:val="22"/>
                <w:lang w:eastAsia="en-IE"/>
              </w:rPr>
            </w:pPr>
            <w:r w:rsidRPr="00274DF0">
              <w:rPr>
                <w:sz w:val="22"/>
                <w:szCs w:val="22"/>
                <w:lang w:eastAsia="en-IE"/>
              </w:rPr>
              <w:t>2</w:t>
            </w:r>
          </w:p>
        </w:tc>
        <w:tc>
          <w:tcPr>
            <w:tcW w:w="1701" w:type="dxa"/>
          </w:tcPr>
          <w:p w14:paraId="384C1B6B" w14:textId="67B41B37" w:rsidR="00F94263" w:rsidRPr="00274DF0" w:rsidRDefault="00DA2E29" w:rsidP="00F26116">
            <w:pPr>
              <w:ind w:right="284"/>
              <w:jc w:val="center"/>
              <w:rPr>
                <w:sz w:val="22"/>
                <w:szCs w:val="22"/>
                <w:lang w:val="en-GB"/>
              </w:rPr>
            </w:pPr>
            <w:r w:rsidRPr="00274DF0">
              <w:rPr>
                <w:sz w:val="22"/>
                <w:szCs w:val="22"/>
                <w:lang w:val="en-GB"/>
              </w:rPr>
              <w:t>TBA</w:t>
            </w:r>
          </w:p>
        </w:tc>
        <w:tc>
          <w:tcPr>
            <w:tcW w:w="3685" w:type="dxa"/>
            <w:tcBorders>
              <w:top w:val="single" w:sz="4" w:space="0" w:color="auto"/>
              <w:left w:val="single" w:sz="4" w:space="0" w:color="auto"/>
              <w:bottom w:val="single" w:sz="4" w:space="0" w:color="auto"/>
              <w:right w:val="single" w:sz="4" w:space="0" w:color="auto"/>
            </w:tcBorders>
          </w:tcPr>
          <w:p w14:paraId="1E2F656D" w14:textId="6A91D7A3" w:rsidR="00FF0DE1" w:rsidRPr="00274DF0" w:rsidRDefault="00B544DF" w:rsidP="00D66E49">
            <w:pPr>
              <w:pStyle w:val="BodyText2"/>
              <w:rPr>
                <w:i w:val="0"/>
                <w:iCs w:val="0"/>
                <w:sz w:val="22"/>
                <w:szCs w:val="22"/>
              </w:rPr>
            </w:pPr>
            <w:r w:rsidRPr="00274DF0">
              <w:rPr>
                <w:i w:val="0"/>
                <w:iCs w:val="0"/>
                <w:sz w:val="22"/>
                <w:szCs w:val="22"/>
              </w:rPr>
              <w:t>Sustainability decisions, trade-offs, and optimization</w:t>
            </w:r>
            <w:r w:rsidR="001455EC" w:rsidRPr="00274DF0">
              <w:rPr>
                <w:i w:val="0"/>
                <w:iCs w:val="0"/>
                <w:sz w:val="22"/>
                <w:szCs w:val="22"/>
              </w:rPr>
              <w:t xml:space="preserve"> (Part 1)</w:t>
            </w:r>
          </w:p>
        </w:tc>
        <w:tc>
          <w:tcPr>
            <w:tcW w:w="3944" w:type="dxa"/>
            <w:tcBorders>
              <w:top w:val="single" w:sz="4" w:space="0" w:color="auto"/>
              <w:left w:val="single" w:sz="4" w:space="0" w:color="auto"/>
              <w:bottom w:val="single" w:sz="4" w:space="0" w:color="auto"/>
              <w:right w:val="single" w:sz="4" w:space="0" w:color="auto"/>
            </w:tcBorders>
          </w:tcPr>
          <w:p w14:paraId="6A30F89F" w14:textId="77777777" w:rsidR="00F94263" w:rsidRPr="00274DF0" w:rsidRDefault="00D66E49" w:rsidP="00D66E49">
            <w:pPr>
              <w:ind w:right="284"/>
              <w:rPr>
                <w:sz w:val="22"/>
                <w:szCs w:val="22"/>
                <w:lang w:val="en-GB"/>
              </w:rPr>
            </w:pPr>
            <w:r w:rsidRPr="00274DF0">
              <w:rPr>
                <w:sz w:val="22"/>
                <w:szCs w:val="22"/>
                <w:lang w:val="en-GB"/>
              </w:rPr>
              <w:t>Linear programming (LP) foundations</w:t>
            </w:r>
            <w:r w:rsidR="00E31CE5" w:rsidRPr="00274DF0">
              <w:rPr>
                <w:sz w:val="22"/>
                <w:szCs w:val="22"/>
                <w:lang w:val="en-GB"/>
              </w:rPr>
              <w:t xml:space="preserve"> </w:t>
            </w:r>
          </w:p>
          <w:p w14:paraId="26CDE010" w14:textId="77777777" w:rsidR="006E5FBE" w:rsidRPr="00274DF0" w:rsidRDefault="006E5FBE" w:rsidP="00D66E49">
            <w:pPr>
              <w:ind w:right="284"/>
              <w:rPr>
                <w:sz w:val="22"/>
                <w:szCs w:val="22"/>
                <w:lang w:val="en-GB"/>
              </w:rPr>
            </w:pPr>
          </w:p>
          <w:p w14:paraId="5D8F4868" w14:textId="77777777" w:rsidR="00C46DB3" w:rsidRPr="00274DF0" w:rsidRDefault="00C46DB3" w:rsidP="00C46DB3">
            <w:pPr>
              <w:ind w:right="284"/>
              <w:rPr>
                <w:color w:val="000000" w:themeColor="text1"/>
                <w:sz w:val="22"/>
                <w:szCs w:val="22"/>
                <w:lang w:eastAsia="en-GB"/>
              </w:rPr>
            </w:pPr>
            <w:r w:rsidRPr="00274DF0">
              <w:rPr>
                <w:color w:val="000000" w:themeColor="text1"/>
                <w:sz w:val="22"/>
                <w:szCs w:val="22"/>
                <w:lang w:eastAsia="en-GB"/>
              </w:rPr>
              <w:t>(Pre- and post-readings will be posted on Blackboard)</w:t>
            </w:r>
          </w:p>
          <w:p w14:paraId="1B52CA7C" w14:textId="48999AC4" w:rsidR="00791504" w:rsidRPr="00274DF0" w:rsidRDefault="00791504" w:rsidP="00D66E49">
            <w:pPr>
              <w:ind w:right="284"/>
              <w:rPr>
                <w:sz w:val="22"/>
                <w:szCs w:val="22"/>
                <w:lang w:eastAsia="en-GB"/>
              </w:rPr>
            </w:pPr>
          </w:p>
        </w:tc>
      </w:tr>
      <w:tr w:rsidR="00F94263" w:rsidRPr="00274DF0" w14:paraId="5F14D435" w14:textId="77777777" w:rsidTr="00374C84">
        <w:tc>
          <w:tcPr>
            <w:tcW w:w="988" w:type="dxa"/>
            <w:tcBorders>
              <w:top w:val="single" w:sz="4" w:space="0" w:color="auto"/>
              <w:left w:val="single" w:sz="4" w:space="0" w:color="auto"/>
              <w:bottom w:val="single" w:sz="4" w:space="0" w:color="auto"/>
              <w:right w:val="single" w:sz="4" w:space="0" w:color="auto"/>
            </w:tcBorders>
            <w:vAlign w:val="center"/>
          </w:tcPr>
          <w:p w14:paraId="6D11C936" w14:textId="31799C47" w:rsidR="00F94263" w:rsidRPr="00274DF0" w:rsidRDefault="00F94263" w:rsidP="00F26116">
            <w:pPr>
              <w:jc w:val="center"/>
              <w:rPr>
                <w:sz w:val="22"/>
                <w:szCs w:val="22"/>
                <w:lang w:eastAsia="en-IE"/>
              </w:rPr>
            </w:pPr>
            <w:r w:rsidRPr="00274DF0">
              <w:rPr>
                <w:sz w:val="22"/>
                <w:szCs w:val="22"/>
                <w:lang w:eastAsia="en-IE"/>
              </w:rPr>
              <w:t>3</w:t>
            </w:r>
          </w:p>
        </w:tc>
        <w:tc>
          <w:tcPr>
            <w:tcW w:w="1701" w:type="dxa"/>
          </w:tcPr>
          <w:p w14:paraId="449093F4" w14:textId="0385017F" w:rsidR="00F94263" w:rsidRPr="00274DF0" w:rsidRDefault="00DA2E29" w:rsidP="00F26116">
            <w:pPr>
              <w:ind w:right="284"/>
              <w:jc w:val="center"/>
              <w:rPr>
                <w:sz w:val="22"/>
                <w:szCs w:val="22"/>
              </w:rPr>
            </w:pPr>
            <w:r w:rsidRPr="00274DF0">
              <w:rPr>
                <w:sz w:val="22"/>
                <w:szCs w:val="22"/>
                <w:lang w:val="en-GB"/>
              </w:rPr>
              <w:t>TBA</w:t>
            </w:r>
          </w:p>
        </w:tc>
        <w:tc>
          <w:tcPr>
            <w:tcW w:w="3685" w:type="dxa"/>
            <w:tcBorders>
              <w:top w:val="single" w:sz="4" w:space="0" w:color="auto"/>
              <w:left w:val="single" w:sz="4" w:space="0" w:color="auto"/>
              <w:bottom w:val="single" w:sz="4" w:space="0" w:color="auto"/>
              <w:right w:val="single" w:sz="4" w:space="0" w:color="auto"/>
            </w:tcBorders>
          </w:tcPr>
          <w:p w14:paraId="1D7D0A31" w14:textId="4604D027" w:rsidR="001455EC" w:rsidRPr="00274DF0" w:rsidRDefault="001455EC" w:rsidP="001455EC">
            <w:pPr>
              <w:pStyle w:val="BodyText2"/>
              <w:rPr>
                <w:i w:val="0"/>
                <w:iCs w:val="0"/>
                <w:sz w:val="22"/>
                <w:szCs w:val="22"/>
              </w:rPr>
            </w:pPr>
            <w:r w:rsidRPr="00274DF0">
              <w:rPr>
                <w:i w:val="0"/>
                <w:iCs w:val="0"/>
                <w:sz w:val="22"/>
                <w:szCs w:val="22"/>
              </w:rPr>
              <w:t>Sustainability decisions, trade-offs, and optimization (Part 2)</w:t>
            </w:r>
          </w:p>
          <w:p w14:paraId="5E61067D" w14:textId="2DA8ED15" w:rsidR="00F94263" w:rsidRPr="00274DF0" w:rsidRDefault="00F94263" w:rsidP="005F4EBA">
            <w:pPr>
              <w:pStyle w:val="NoSpacing"/>
              <w:ind w:left="720"/>
              <w:rPr>
                <w:sz w:val="22"/>
                <w:szCs w:val="22"/>
                <w:lang w:eastAsia="en-IE"/>
              </w:rPr>
            </w:pPr>
          </w:p>
        </w:tc>
        <w:tc>
          <w:tcPr>
            <w:tcW w:w="3944" w:type="dxa"/>
            <w:tcBorders>
              <w:top w:val="single" w:sz="4" w:space="0" w:color="auto"/>
              <w:left w:val="single" w:sz="4" w:space="0" w:color="auto"/>
              <w:bottom w:val="single" w:sz="4" w:space="0" w:color="auto"/>
              <w:right w:val="single" w:sz="4" w:space="0" w:color="auto"/>
            </w:tcBorders>
          </w:tcPr>
          <w:p w14:paraId="7428A011" w14:textId="133EC5BA" w:rsidR="00431B11" w:rsidRPr="00274DF0" w:rsidRDefault="005F4EBA" w:rsidP="005F4EBA">
            <w:pPr>
              <w:pStyle w:val="NoSpacing"/>
              <w:rPr>
                <w:sz w:val="22"/>
                <w:szCs w:val="22"/>
              </w:rPr>
            </w:pPr>
            <w:r w:rsidRPr="00274DF0">
              <w:rPr>
                <w:sz w:val="22"/>
                <w:szCs w:val="22"/>
                <w:lang w:val="en-GB"/>
              </w:rPr>
              <w:t xml:space="preserve">LP, </w:t>
            </w:r>
            <w:r w:rsidRPr="00274DF0">
              <w:rPr>
                <w:sz w:val="22"/>
                <w:szCs w:val="22"/>
              </w:rPr>
              <w:t>Sensitivity analysis, and excel based solutions</w:t>
            </w:r>
          </w:p>
          <w:p w14:paraId="2F668C72" w14:textId="77777777" w:rsidR="005F4EBA" w:rsidRPr="00274DF0" w:rsidRDefault="005F4EBA" w:rsidP="00431B11">
            <w:pPr>
              <w:ind w:right="284"/>
              <w:rPr>
                <w:color w:val="000000" w:themeColor="text1"/>
                <w:sz w:val="22"/>
                <w:szCs w:val="22"/>
                <w:lang w:eastAsia="en-GB"/>
              </w:rPr>
            </w:pPr>
          </w:p>
          <w:p w14:paraId="2713769E" w14:textId="77777777" w:rsidR="00C46DB3" w:rsidRPr="00274DF0" w:rsidRDefault="00C46DB3" w:rsidP="00C46DB3">
            <w:pPr>
              <w:ind w:right="284"/>
              <w:rPr>
                <w:color w:val="000000" w:themeColor="text1"/>
                <w:sz w:val="22"/>
                <w:szCs w:val="22"/>
                <w:lang w:eastAsia="en-GB"/>
              </w:rPr>
            </w:pPr>
            <w:r w:rsidRPr="00274DF0">
              <w:rPr>
                <w:color w:val="000000" w:themeColor="text1"/>
                <w:sz w:val="22"/>
                <w:szCs w:val="22"/>
                <w:lang w:eastAsia="en-GB"/>
              </w:rPr>
              <w:t>(Pre- and post-readings will be posted on Blackboard)</w:t>
            </w:r>
          </w:p>
          <w:p w14:paraId="4B42DC93" w14:textId="23451E52" w:rsidR="00F94263" w:rsidRPr="00274DF0" w:rsidRDefault="00F94263" w:rsidP="006E5FBE">
            <w:pPr>
              <w:ind w:right="284"/>
              <w:rPr>
                <w:color w:val="000000" w:themeColor="text1"/>
                <w:sz w:val="22"/>
                <w:szCs w:val="22"/>
                <w:lang w:eastAsia="en-GB"/>
              </w:rPr>
            </w:pPr>
          </w:p>
        </w:tc>
      </w:tr>
      <w:tr w:rsidR="00F94263" w:rsidRPr="00274DF0" w14:paraId="1E120DA2" w14:textId="77777777" w:rsidTr="00374C84">
        <w:tc>
          <w:tcPr>
            <w:tcW w:w="988" w:type="dxa"/>
            <w:tcBorders>
              <w:top w:val="single" w:sz="4" w:space="0" w:color="auto"/>
              <w:left w:val="single" w:sz="4" w:space="0" w:color="auto"/>
              <w:bottom w:val="single" w:sz="4" w:space="0" w:color="auto"/>
              <w:right w:val="single" w:sz="4" w:space="0" w:color="auto"/>
            </w:tcBorders>
            <w:vAlign w:val="center"/>
            <w:hideMark/>
          </w:tcPr>
          <w:p w14:paraId="3D1DE92B" w14:textId="704B26E8" w:rsidR="00F94263" w:rsidRPr="00274DF0" w:rsidRDefault="00B56A97" w:rsidP="00F26116">
            <w:pPr>
              <w:jc w:val="center"/>
              <w:rPr>
                <w:sz w:val="22"/>
                <w:szCs w:val="22"/>
                <w:lang w:eastAsia="en-IE"/>
              </w:rPr>
            </w:pPr>
            <w:r w:rsidRPr="00274DF0">
              <w:rPr>
                <w:sz w:val="22"/>
                <w:szCs w:val="22"/>
                <w:lang w:eastAsia="en-IE"/>
              </w:rPr>
              <w:t>4</w:t>
            </w:r>
          </w:p>
        </w:tc>
        <w:tc>
          <w:tcPr>
            <w:tcW w:w="1701" w:type="dxa"/>
          </w:tcPr>
          <w:p w14:paraId="34DD1E49" w14:textId="209729EC" w:rsidR="00041E25" w:rsidRPr="00274DF0" w:rsidRDefault="00DA2E29" w:rsidP="00F26116">
            <w:pPr>
              <w:ind w:right="284"/>
              <w:jc w:val="center"/>
              <w:rPr>
                <w:sz w:val="22"/>
                <w:szCs w:val="22"/>
              </w:rPr>
            </w:pPr>
            <w:r w:rsidRPr="00274DF0">
              <w:rPr>
                <w:sz w:val="22"/>
                <w:szCs w:val="22"/>
                <w:lang w:val="en-GB"/>
              </w:rPr>
              <w:t>TBA</w:t>
            </w:r>
          </w:p>
        </w:tc>
        <w:tc>
          <w:tcPr>
            <w:tcW w:w="3685" w:type="dxa"/>
            <w:tcBorders>
              <w:top w:val="single" w:sz="4" w:space="0" w:color="auto"/>
              <w:left w:val="single" w:sz="4" w:space="0" w:color="auto"/>
              <w:bottom w:val="single" w:sz="4" w:space="0" w:color="auto"/>
              <w:right w:val="single" w:sz="4" w:space="0" w:color="auto"/>
            </w:tcBorders>
          </w:tcPr>
          <w:p w14:paraId="217B9FB2" w14:textId="020FB6DD" w:rsidR="008E07D8" w:rsidRPr="00274DF0" w:rsidRDefault="008E07D8" w:rsidP="008E07D8">
            <w:pPr>
              <w:pStyle w:val="BodyText2"/>
              <w:rPr>
                <w:i w:val="0"/>
                <w:iCs w:val="0"/>
                <w:sz w:val="22"/>
                <w:szCs w:val="22"/>
              </w:rPr>
            </w:pPr>
            <w:r w:rsidRPr="00274DF0">
              <w:rPr>
                <w:i w:val="0"/>
                <w:iCs w:val="0"/>
                <w:sz w:val="22"/>
                <w:szCs w:val="22"/>
              </w:rPr>
              <w:t>Sustainability decisions, trade-offs, and optimization (Part 3)</w:t>
            </w:r>
          </w:p>
          <w:p w14:paraId="3F86F063" w14:textId="30FC60F1" w:rsidR="00F94263" w:rsidRPr="00274DF0" w:rsidRDefault="00F94263" w:rsidP="006E5FBE">
            <w:pPr>
              <w:pStyle w:val="BodyText2"/>
              <w:rPr>
                <w:sz w:val="22"/>
                <w:szCs w:val="22"/>
                <w:lang w:eastAsia="en-IE"/>
              </w:rPr>
            </w:pPr>
          </w:p>
        </w:tc>
        <w:tc>
          <w:tcPr>
            <w:tcW w:w="3944" w:type="dxa"/>
            <w:tcBorders>
              <w:top w:val="single" w:sz="4" w:space="0" w:color="auto"/>
              <w:left w:val="single" w:sz="4" w:space="0" w:color="auto"/>
              <w:bottom w:val="single" w:sz="4" w:space="0" w:color="auto"/>
              <w:right w:val="single" w:sz="4" w:space="0" w:color="auto"/>
            </w:tcBorders>
          </w:tcPr>
          <w:p w14:paraId="122A66C0" w14:textId="02230B51" w:rsidR="006E5FBE" w:rsidRPr="00274DF0" w:rsidRDefault="006E5FBE" w:rsidP="006E5FBE">
            <w:pPr>
              <w:pStyle w:val="BodyText2"/>
              <w:rPr>
                <w:i w:val="0"/>
                <w:iCs w:val="0"/>
                <w:sz w:val="22"/>
                <w:szCs w:val="22"/>
              </w:rPr>
            </w:pPr>
            <w:r w:rsidRPr="00274DF0">
              <w:rPr>
                <w:i w:val="0"/>
                <w:iCs w:val="0"/>
                <w:sz w:val="22"/>
                <w:szCs w:val="22"/>
              </w:rPr>
              <w:t>Transportation and Transshipment problem</w:t>
            </w:r>
          </w:p>
          <w:p w14:paraId="74678C5C" w14:textId="77777777" w:rsidR="006E5FBE" w:rsidRPr="00274DF0" w:rsidRDefault="006E5FBE" w:rsidP="006E5FBE">
            <w:pPr>
              <w:pStyle w:val="BodyText2"/>
              <w:rPr>
                <w:i w:val="0"/>
                <w:iCs w:val="0"/>
                <w:sz w:val="22"/>
                <w:szCs w:val="22"/>
              </w:rPr>
            </w:pPr>
          </w:p>
          <w:p w14:paraId="7CF83605" w14:textId="77777777" w:rsidR="00C46DB3" w:rsidRPr="00274DF0" w:rsidRDefault="00C46DB3" w:rsidP="00C46DB3">
            <w:pPr>
              <w:ind w:right="284"/>
              <w:rPr>
                <w:color w:val="000000" w:themeColor="text1"/>
                <w:sz w:val="22"/>
                <w:szCs w:val="22"/>
                <w:lang w:eastAsia="en-GB"/>
              </w:rPr>
            </w:pPr>
            <w:r w:rsidRPr="00274DF0">
              <w:rPr>
                <w:color w:val="000000" w:themeColor="text1"/>
                <w:sz w:val="22"/>
                <w:szCs w:val="22"/>
                <w:lang w:eastAsia="en-GB"/>
              </w:rPr>
              <w:t>(Pre- and post-readings will be posted on Blackboard)</w:t>
            </w:r>
          </w:p>
          <w:p w14:paraId="36C0D0AB" w14:textId="7A1F349B" w:rsidR="00F94263" w:rsidRPr="00274DF0" w:rsidRDefault="00F94263" w:rsidP="00F26116">
            <w:pPr>
              <w:ind w:left="360"/>
              <w:jc w:val="center"/>
              <w:rPr>
                <w:bCs/>
                <w:sz w:val="22"/>
                <w:szCs w:val="22"/>
                <w:lang w:eastAsia="en-IE"/>
              </w:rPr>
            </w:pPr>
          </w:p>
        </w:tc>
      </w:tr>
      <w:tr w:rsidR="00B56A97" w:rsidRPr="00274DF0" w14:paraId="1FC3A1E3" w14:textId="77777777" w:rsidTr="00374C84">
        <w:tc>
          <w:tcPr>
            <w:tcW w:w="988" w:type="dxa"/>
            <w:tcBorders>
              <w:top w:val="single" w:sz="4" w:space="0" w:color="auto"/>
              <w:left w:val="single" w:sz="4" w:space="0" w:color="auto"/>
              <w:bottom w:val="single" w:sz="4" w:space="0" w:color="auto"/>
              <w:right w:val="single" w:sz="4" w:space="0" w:color="auto"/>
            </w:tcBorders>
            <w:vAlign w:val="center"/>
          </w:tcPr>
          <w:p w14:paraId="41F06B82" w14:textId="2F2656CF" w:rsidR="00B56A97" w:rsidRPr="00274DF0" w:rsidRDefault="00B56A97" w:rsidP="00F26116">
            <w:pPr>
              <w:jc w:val="center"/>
              <w:rPr>
                <w:sz w:val="22"/>
                <w:szCs w:val="22"/>
                <w:lang w:eastAsia="en-IE"/>
              </w:rPr>
            </w:pPr>
            <w:r w:rsidRPr="00274DF0">
              <w:rPr>
                <w:sz w:val="22"/>
                <w:szCs w:val="22"/>
                <w:lang w:eastAsia="en-IE"/>
              </w:rPr>
              <w:t>5</w:t>
            </w:r>
          </w:p>
        </w:tc>
        <w:tc>
          <w:tcPr>
            <w:tcW w:w="1701" w:type="dxa"/>
          </w:tcPr>
          <w:p w14:paraId="3F593DA8" w14:textId="623012D5" w:rsidR="00B56A97" w:rsidRPr="00274DF0" w:rsidRDefault="00DA2E29" w:rsidP="00F26116">
            <w:pPr>
              <w:ind w:right="284"/>
              <w:jc w:val="center"/>
              <w:rPr>
                <w:sz w:val="22"/>
                <w:szCs w:val="22"/>
              </w:rPr>
            </w:pPr>
            <w:r w:rsidRPr="00274DF0">
              <w:rPr>
                <w:sz w:val="22"/>
                <w:szCs w:val="22"/>
                <w:lang w:val="en-GB"/>
              </w:rPr>
              <w:t>TBA</w:t>
            </w:r>
          </w:p>
        </w:tc>
        <w:tc>
          <w:tcPr>
            <w:tcW w:w="3685" w:type="dxa"/>
            <w:tcBorders>
              <w:top w:val="single" w:sz="4" w:space="0" w:color="auto"/>
              <w:left w:val="single" w:sz="4" w:space="0" w:color="auto"/>
              <w:bottom w:val="single" w:sz="4" w:space="0" w:color="auto"/>
              <w:right w:val="single" w:sz="4" w:space="0" w:color="auto"/>
            </w:tcBorders>
          </w:tcPr>
          <w:p w14:paraId="3FEFEBEE" w14:textId="59BE8DDE" w:rsidR="00207F9C" w:rsidRPr="00274DF0" w:rsidRDefault="00207F9C" w:rsidP="00207F9C">
            <w:pPr>
              <w:pStyle w:val="NoSpacing"/>
              <w:rPr>
                <w:sz w:val="22"/>
                <w:szCs w:val="22"/>
              </w:rPr>
            </w:pPr>
            <w:r w:rsidRPr="00274DF0">
              <w:rPr>
                <w:sz w:val="22"/>
                <w:szCs w:val="22"/>
              </w:rPr>
              <w:t>Designing and analysing green supply chains</w:t>
            </w:r>
            <w:r w:rsidRPr="00274DF0">
              <w:rPr>
                <w:b/>
                <w:bCs/>
                <w:i/>
                <w:iCs/>
                <w:sz w:val="22"/>
                <w:szCs w:val="22"/>
              </w:rPr>
              <w:t xml:space="preserve"> </w:t>
            </w:r>
            <w:r w:rsidRPr="00274DF0">
              <w:rPr>
                <w:sz w:val="22"/>
                <w:szCs w:val="22"/>
              </w:rPr>
              <w:t>(Part</w:t>
            </w:r>
            <w:r w:rsidR="00FD1119" w:rsidRPr="00274DF0">
              <w:rPr>
                <w:sz w:val="22"/>
                <w:szCs w:val="22"/>
              </w:rPr>
              <w:t xml:space="preserve"> </w:t>
            </w:r>
            <w:r w:rsidRPr="00274DF0">
              <w:rPr>
                <w:sz w:val="22"/>
                <w:szCs w:val="22"/>
              </w:rPr>
              <w:t>1)</w:t>
            </w:r>
          </w:p>
          <w:p w14:paraId="5D9F314B" w14:textId="29746A8E" w:rsidR="00B56A97" w:rsidRPr="00274DF0" w:rsidRDefault="00B56A97" w:rsidP="00F26116">
            <w:pPr>
              <w:ind w:right="284"/>
              <w:jc w:val="center"/>
              <w:rPr>
                <w:sz w:val="22"/>
                <w:szCs w:val="22"/>
              </w:rPr>
            </w:pPr>
          </w:p>
        </w:tc>
        <w:tc>
          <w:tcPr>
            <w:tcW w:w="3944" w:type="dxa"/>
            <w:tcBorders>
              <w:top w:val="single" w:sz="4" w:space="0" w:color="auto"/>
              <w:left w:val="single" w:sz="4" w:space="0" w:color="auto"/>
              <w:bottom w:val="single" w:sz="4" w:space="0" w:color="auto"/>
              <w:right w:val="single" w:sz="4" w:space="0" w:color="auto"/>
            </w:tcBorders>
          </w:tcPr>
          <w:p w14:paraId="0B35BD2F" w14:textId="77777777" w:rsidR="00B56A97" w:rsidRPr="00274DF0" w:rsidRDefault="00150A05" w:rsidP="006E5FBE">
            <w:pPr>
              <w:ind w:right="284"/>
              <w:rPr>
                <w:sz w:val="22"/>
                <w:szCs w:val="22"/>
                <w:lang w:eastAsia="en-GB"/>
              </w:rPr>
            </w:pPr>
            <w:r w:rsidRPr="00274DF0">
              <w:rPr>
                <w:sz w:val="22"/>
                <w:szCs w:val="22"/>
                <w:lang w:eastAsia="en-GB"/>
              </w:rPr>
              <w:t xml:space="preserve">Supply chain design challenges </w:t>
            </w:r>
            <w:r w:rsidR="00957B95" w:rsidRPr="00274DF0">
              <w:rPr>
                <w:sz w:val="22"/>
                <w:szCs w:val="22"/>
                <w:lang w:eastAsia="en-GB"/>
              </w:rPr>
              <w:t xml:space="preserve">Introduction to </w:t>
            </w:r>
            <w:proofErr w:type="spellStart"/>
            <w:r w:rsidR="00957B95" w:rsidRPr="00274DF0">
              <w:rPr>
                <w:sz w:val="22"/>
                <w:szCs w:val="22"/>
                <w:lang w:eastAsia="en-GB"/>
              </w:rPr>
              <w:t>anylogistix</w:t>
            </w:r>
            <w:proofErr w:type="spellEnd"/>
          </w:p>
          <w:p w14:paraId="510FE2E6" w14:textId="77777777" w:rsidR="00150A05" w:rsidRPr="00274DF0" w:rsidRDefault="00150A05" w:rsidP="006E5FBE">
            <w:pPr>
              <w:ind w:right="284"/>
              <w:rPr>
                <w:sz w:val="22"/>
                <w:szCs w:val="22"/>
                <w:lang w:eastAsia="en-GB"/>
              </w:rPr>
            </w:pPr>
            <w:r w:rsidRPr="00274DF0">
              <w:rPr>
                <w:sz w:val="22"/>
                <w:szCs w:val="22"/>
                <w:lang w:eastAsia="en-GB"/>
              </w:rPr>
              <w:t>Green field analysis</w:t>
            </w:r>
          </w:p>
          <w:p w14:paraId="7D126577" w14:textId="77777777" w:rsidR="00B12FFA" w:rsidRPr="00274DF0" w:rsidRDefault="00B12FFA" w:rsidP="006E5FBE">
            <w:pPr>
              <w:ind w:right="284"/>
              <w:rPr>
                <w:sz w:val="22"/>
                <w:szCs w:val="22"/>
                <w:lang w:eastAsia="en-GB"/>
              </w:rPr>
            </w:pPr>
          </w:p>
          <w:p w14:paraId="728377C6" w14:textId="77777777" w:rsidR="00C46DB3" w:rsidRPr="00274DF0" w:rsidRDefault="00C46DB3" w:rsidP="00C46DB3">
            <w:pPr>
              <w:ind w:right="284"/>
              <w:rPr>
                <w:color w:val="000000" w:themeColor="text1"/>
                <w:sz w:val="22"/>
                <w:szCs w:val="22"/>
                <w:lang w:eastAsia="en-GB"/>
              </w:rPr>
            </w:pPr>
            <w:r w:rsidRPr="00274DF0">
              <w:rPr>
                <w:color w:val="000000" w:themeColor="text1"/>
                <w:sz w:val="22"/>
                <w:szCs w:val="22"/>
                <w:lang w:eastAsia="en-GB"/>
              </w:rPr>
              <w:t>(Pre- and post-readings will be posted on Blackboard)</w:t>
            </w:r>
          </w:p>
          <w:p w14:paraId="3F32ED3A" w14:textId="686030CB" w:rsidR="00B12FFA" w:rsidRPr="00274DF0" w:rsidRDefault="00B12FFA" w:rsidP="006E5FBE">
            <w:pPr>
              <w:ind w:right="284"/>
              <w:rPr>
                <w:sz w:val="22"/>
                <w:szCs w:val="22"/>
                <w:lang w:eastAsia="en-GB"/>
              </w:rPr>
            </w:pPr>
          </w:p>
        </w:tc>
      </w:tr>
      <w:tr w:rsidR="00F94263" w:rsidRPr="00274DF0" w14:paraId="7D99A39C" w14:textId="77777777" w:rsidTr="00374C84">
        <w:tc>
          <w:tcPr>
            <w:tcW w:w="988" w:type="dxa"/>
            <w:tcBorders>
              <w:top w:val="single" w:sz="4" w:space="0" w:color="auto"/>
              <w:left w:val="single" w:sz="4" w:space="0" w:color="auto"/>
              <w:bottom w:val="single" w:sz="4" w:space="0" w:color="auto"/>
              <w:right w:val="single" w:sz="4" w:space="0" w:color="auto"/>
            </w:tcBorders>
            <w:vAlign w:val="center"/>
          </w:tcPr>
          <w:p w14:paraId="35A1CDB4" w14:textId="0E207A0F" w:rsidR="00F94263" w:rsidRPr="00274DF0" w:rsidRDefault="00F91906" w:rsidP="00F26116">
            <w:pPr>
              <w:jc w:val="center"/>
              <w:rPr>
                <w:sz w:val="22"/>
                <w:szCs w:val="22"/>
                <w:lang w:eastAsia="en-IE"/>
              </w:rPr>
            </w:pPr>
            <w:r w:rsidRPr="00274DF0">
              <w:rPr>
                <w:sz w:val="22"/>
                <w:szCs w:val="22"/>
                <w:lang w:eastAsia="en-IE"/>
              </w:rPr>
              <w:t>6</w:t>
            </w:r>
          </w:p>
        </w:tc>
        <w:tc>
          <w:tcPr>
            <w:tcW w:w="1701" w:type="dxa"/>
          </w:tcPr>
          <w:p w14:paraId="6C12563E" w14:textId="694F55E2" w:rsidR="00416944" w:rsidRPr="00274DF0" w:rsidRDefault="00DA2E29" w:rsidP="00F26116">
            <w:pPr>
              <w:ind w:right="284"/>
              <w:jc w:val="center"/>
              <w:rPr>
                <w:sz w:val="22"/>
                <w:szCs w:val="22"/>
              </w:rPr>
            </w:pPr>
            <w:r w:rsidRPr="00274DF0">
              <w:rPr>
                <w:sz w:val="22"/>
                <w:szCs w:val="22"/>
                <w:lang w:val="en-GB"/>
              </w:rPr>
              <w:t>TBA</w:t>
            </w:r>
          </w:p>
        </w:tc>
        <w:tc>
          <w:tcPr>
            <w:tcW w:w="3685" w:type="dxa"/>
            <w:tcBorders>
              <w:top w:val="single" w:sz="4" w:space="0" w:color="auto"/>
              <w:left w:val="single" w:sz="4" w:space="0" w:color="auto"/>
              <w:bottom w:val="single" w:sz="4" w:space="0" w:color="auto"/>
              <w:right w:val="single" w:sz="4" w:space="0" w:color="auto"/>
            </w:tcBorders>
          </w:tcPr>
          <w:p w14:paraId="1B678E5C" w14:textId="4C5D4D2D" w:rsidR="00652315" w:rsidRPr="00274DF0" w:rsidRDefault="00E96FDB" w:rsidP="00652315">
            <w:pPr>
              <w:pStyle w:val="NoSpacing"/>
              <w:rPr>
                <w:sz w:val="22"/>
                <w:szCs w:val="22"/>
              </w:rPr>
            </w:pPr>
            <w:r w:rsidRPr="00274DF0">
              <w:rPr>
                <w:sz w:val="22"/>
                <w:szCs w:val="22"/>
              </w:rPr>
              <w:t>Designing and analysing green supply chains</w:t>
            </w:r>
            <w:r w:rsidRPr="00274DF0">
              <w:rPr>
                <w:b/>
                <w:bCs/>
                <w:i/>
                <w:iCs/>
                <w:sz w:val="22"/>
                <w:szCs w:val="22"/>
              </w:rPr>
              <w:t xml:space="preserve"> </w:t>
            </w:r>
            <w:r w:rsidR="00652315" w:rsidRPr="00274DF0">
              <w:rPr>
                <w:sz w:val="22"/>
                <w:szCs w:val="22"/>
              </w:rPr>
              <w:t>(Part2)</w:t>
            </w:r>
          </w:p>
          <w:p w14:paraId="1B5D41AB" w14:textId="25F24AEA" w:rsidR="00F94263" w:rsidRPr="00274DF0" w:rsidRDefault="00F94263" w:rsidP="00F26116">
            <w:pPr>
              <w:jc w:val="center"/>
              <w:rPr>
                <w:sz w:val="22"/>
                <w:szCs w:val="22"/>
                <w:lang w:eastAsia="en-IE"/>
              </w:rPr>
            </w:pPr>
          </w:p>
        </w:tc>
        <w:tc>
          <w:tcPr>
            <w:tcW w:w="3944" w:type="dxa"/>
            <w:tcBorders>
              <w:top w:val="single" w:sz="4" w:space="0" w:color="auto"/>
              <w:left w:val="single" w:sz="4" w:space="0" w:color="auto"/>
              <w:bottom w:val="single" w:sz="4" w:space="0" w:color="auto"/>
              <w:right w:val="single" w:sz="4" w:space="0" w:color="auto"/>
            </w:tcBorders>
          </w:tcPr>
          <w:p w14:paraId="648EB75D" w14:textId="77777777" w:rsidR="00F94263" w:rsidRPr="00274DF0" w:rsidRDefault="00150A05" w:rsidP="00150A05">
            <w:pPr>
              <w:ind w:right="284"/>
              <w:rPr>
                <w:bCs/>
                <w:iCs/>
                <w:color w:val="000000" w:themeColor="text1"/>
                <w:sz w:val="22"/>
                <w:szCs w:val="22"/>
                <w:lang w:eastAsia="en-GB"/>
              </w:rPr>
            </w:pPr>
            <w:r w:rsidRPr="00274DF0">
              <w:rPr>
                <w:bCs/>
                <w:iCs/>
                <w:color w:val="000000" w:themeColor="text1"/>
                <w:sz w:val="22"/>
                <w:szCs w:val="22"/>
                <w:lang w:eastAsia="en-GB"/>
              </w:rPr>
              <w:t xml:space="preserve">Network optimization in </w:t>
            </w:r>
            <w:proofErr w:type="spellStart"/>
            <w:r w:rsidRPr="00274DF0">
              <w:rPr>
                <w:bCs/>
                <w:iCs/>
                <w:color w:val="000000" w:themeColor="text1"/>
                <w:sz w:val="22"/>
                <w:szCs w:val="22"/>
                <w:lang w:eastAsia="en-GB"/>
              </w:rPr>
              <w:t>anylogistix</w:t>
            </w:r>
            <w:proofErr w:type="spellEnd"/>
          </w:p>
          <w:p w14:paraId="4C0BCFB0" w14:textId="77777777" w:rsidR="00B12FFA" w:rsidRPr="00274DF0" w:rsidRDefault="00B12FFA" w:rsidP="00150A05">
            <w:pPr>
              <w:ind w:right="284"/>
              <w:rPr>
                <w:bCs/>
                <w:iCs/>
                <w:color w:val="000000" w:themeColor="text1"/>
                <w:sz w:val="22"/>
                <w:szCs w:val="22"/>
                <w:lang w:eastAsia="en-GB"/>
              </w:rPr>
            </w:pPr>
          </w:p>
          <w:p w14:paraId="0BD59A79" w14:textId="77777777" w:rsidR="00C46DB3" w:rsidRPr="00274DF0" w:rsidRDefault="00C46DB3" w:rsidP="00C46DB3">
            <w:pPr>
              <w:ind w:right="284"/>
              <w:rPr>
                <w:color w:val="000000" w:themeColor="text1"/>
                <w:sz w:val="22"/>
                <w:szCs w:val="22"/>
                <w:lang w:eastAsia="en-GB"/>
              </w:rPr>
            </w:pPr>
            <w:r w:rsidRPr="00274DF0">
              <w:rPr>
                <w:color w:val="000000" w:themeColor="text1"/>
                <w:sz w:val="22"/>
                <w:szCs w:val="22"/>
                <w:lang w:eastAsia="en-GB"/>
              </w:rPr>
              <w:t>(Pre- and post-readings will be posted on Blackboard)</w:t>
            </w:r>
          </w:p>
          <w:p w14:paraId="63ACF757" w14:textId="1FFE1C59" w:rsidR="00B12FFA" w:rsidRPr="00274DF0" w:rsidRDefault="00B12FFA" w:rsidP="00150A05">
            <w:pPr>
              <w:ind w:right="284"/>
              <w:rPr>
                <w:bCs/>
                <w:iCs/>
                <w:color w:val="000000" w:themeColor="text1"/>
                <w:sz w:val="22"/>
                <w:szCs w:val="22"/>
                <w:lang w:eastAsia="en-GB"/>
              </w:rPr>
            </w:pPr>
          </w:p>
        </w:tc>
      </w:tr>
      <w:tr w:rsidR="00416944" w:rsidRPr="00274DF0" w14:paraId="35400625" w14:textId="77777777" w:rsidTr="00F26116">
        <w:tc>
          <w:tcPr>
            <w:tcW w:w="10318" w:type="dxa"/>
            <w:gridSpan w:val="4"/>
            <w:tcBorders>
              <w:right w:val="single" w:sz="4" w:space="0" w:color="auto"/>
            </w:tcBorders>
          </w:tcPr>
          <w:p w14:paraId="2BDC15E0" w14:textId="7EBFCC59" w:rsidR="00416944" w:rsidRPr="00274DF0" w:rsidRDefault="00416944" w:rsidP="00F26116">
            <w:pPr>
              <w:ind w:left="360"/>
              <w:jc w:val="center"/>
              <w:rPr>
                <w:b/>
                <w:bCs/>
                <w:sz w:val="22"/>
                <w:szCs w:val="22"/>
                <w:lang w:eastAsia="en-IE"/>
              </w:rPr>
            </w:pPr>
            <w:r w:rsidRPr="00274DF0">
              <w:rPr>
                <w:b/>
                <w:bCs/>
                <w:sz w:val="22"/>
                <w:szCs w:val="22"/>
              </w:rPr>
              <w:t>Reading Week</w:t>
            </w:r>
          </w:p>
        </w:tc>
      </w:tr>
      <w:tr w:rsidR="00BF3483" w:rsidRPr="00274DF0" w14:paraId="6B3A6993" w14:textId="77777777" w:rsidTr="00374C84">
        <w:tc>
          <w:tcPr>
            <w:tcW w:w="988" w:type="dxa"/>
            <w:tcBorders>
              <w:top w:val="single" w:sz="4" w:space="0" w:color="auto"/>
              <w:left w:val="single" w:sz="4" w:space="0" w:color="auto"/>
              <w:bottom w:val="single" w:sz="4" w:space="0" w:color="auto"/>
              <w:right w:val="single" w:sz="4" w:space="0" w:color="auto"/>
            </w:tcBorders>
          </w:tcPr>
          <w:p w14:paraId="76E90840" w14:textId="3AF11A8C" w:rsidR="00BF3483" w:rsidRPr="00274DF0" w:rsidRDefault="00BF3483" w:rsidP="00F26116">
            <w:pPr>
              <w:jc w:val="center"/>
              <w:rPr>
                <w:sz w:val="22"/>
                <w:szCs w:val="22"/>
                <w:lang w:eastAsia="en-IE"/>
              </w:rPr>
            </w:pPr>
            <w:r w:rsidRPr="00274DF0">
              <w:rPr>
                <w:sz w:val="22"/>
                <w:szCs w:val="22"/>
                <w:lang w:eastAsia="en-IE"/>
              </w:rPr>
              <w:t>8</w:t>
            </w:r>
          </w:p>
        </w:tc>
        <w:tc>
          <w:tcPr>
            <w:tcW w:w="1701" w:type="dxa"/>
          </w:tcPr>
          <w:p w14:paraId="64EE6A52" w14:textId="239EBD82" w:rsidR="00BF3483" w:rsidRPr="00274DF0" w:rsidRDefault="00DA2E29" w:rsidP="00F90D19">
            <w:pPr>
              <w:rPr>
                <w:sz w:val="22"/>
                <w:szCs w:val="22"/>
              </w:rPr>
            </w:pPr>
            <w:r w:rsidRPr="00274DF0">
              <w:rPr>
                <w:sz w:val="22"/>
                <w:szCs w:val="22"/>
                <w:lang w:val="en-GB"/>
              </w:rPr>
              <w:t>TBA</w:t>
            </w:r>
          </w:p>
        </w:tc>
        <w:tc>
          <w:tcPr>
            <w:tcW w:w="3685" w:type="dxa"/>
            <w:tcBorders>
              <w:top w:val="single" w:sz="4" w:space="0" w:color="auto"/>
              <w:left w:val="single" w:sz="4" w:space="0" w:color="auto"/>
              <w:bottom w:val="single" w:sz="4" w:space="0" w:color="auto"/>
              <w:right w:val="single" w:sz="4" w:space="0" w:color="auto"/>
            </w:tcBorders>
          </w:tcPr>
          <w:p w14:paraId="2971BB5C" w14:textId="252A211C" w:rsidR="00CD7897" w:rsidRPr="00274DF0" w:rsidRDefault="00E96FDB" w:rsidP="008669FF">
            <w:pPr>
              <w:pStyle w:val="NoSpacing"/>
              <w:rPr>
                <w:sz w:val="22"/>
                <w:szCs w:val="22"/>
              </w:rPr>
            </w:pPr>
            <w:r w:rsidRPr="00274DF0">
              <w:rPr>
                <w:sz w:val="22"/>
                <w:szCs w:val="22"/>
              </w:rPr>
              <w:t>Designing and analysing green supply chains</w:t>
            </w:r>
            <w:r w:rsidRPr="00274DF0">
              <w:rPr>
                <w:b/>
                <w:bCs/>
                <w:i/>
                <w:iCs/>
                <w:sz w:val="22"/>
                <w:szCs w:val="22"/>
              </w:rPr>
              <w:t xml:space="preserve"> </w:t>
            </w:r>
            <w:r w:rsidR="00101A10" w:rsidRPr="00274DF0">
              <w:rPr>
                <w:sz w:val="22"/>
                <w:szCs w:val="22"/>
              </w:rPr>
              <w:t xml:space="preserve">(Part </w:t>
            </w:r>
            <w:r w:rsidR="00AA724D" w:rsidRPr="00274DF0">
              <w:rPr>
                <w:sz w:val="22"/>
                <w:szCs w:val="22"/>
              </w:rPr>
              <w:t>3</w:t>
            </w:r>
            <w:r w:rsidR="00101A10" w:rsidRPr="00274DF0">
              <w:rPr>
                <w:sz w:val="22"/>
                <w:szCs w:val="22"/>
              </w:rPr>
              <w:t>)</w:t>
            </w:r>
          </w:p>
        </w:tc>
        <w:tc>
          <w:tcPr>
            <w:tcW w:w="3944" w:type="dxa"/>
            <w:tcBorders>
              <w:top w:val="single" w:sz="4" w:space="0" w:color="auto"/>
              <w:left w:val="single" w:sz="4" w:space="0" w:color="auto"/>
              <w:bottom w:val="single" w:sz="4" w:space="0" w:color="auto"/>
              <w:right w:val="single" w:sz="4" w:space="0" w:color="auto"/>
            </w:tcBorders>
          </w:tcPr>
          <w:p w14:paraId="771043B1" w14:textId="77777777" w:rsidR="00C62630" w:rsidRPr="00274DF0" w:rsidRDefault="00C62630" w:rsidP="00C62630">
            <w:pPr>
              <w:ind w:right="284"/>
              <w:rPr>
                <w:sz w:val="22"/>
                <w:szCs w:val="22"/>
                <w:lang w:val="en-GB"/>
              </w:rPr>
            </w:pPr>
            <w:r w:rsidRPr="00274DF0">
              <w:rPr>
                <w:sz w:val="22"/>
                <w:szCs w:val="22"/>
                <w:lang w:val="en-GB"/>
              </w:rPr>
              <w:t>Circular supply chains</w:t>
            </w:r>
          </w:p>
          <w:p w14:paraId="352C1437" w14:textId="77777777" w:rsidR="00C62630" w:rsidRPr="00274DF0" w:rsidRDefault="00C62630" w:rsidP="00150A05">
            <w:pPr>
              <w:ind w:right="284"/>
              <w:rPr>
                <w:sz w:val="22"/>
                <w:szCs w:val="22"/>
                <w:lang w:val="en-GB"/>
              </w:rPr>
            </w:pPr>
          </w:p>
          <w:p w14:paraId="4741EADC" w14:textId="7E98561A" w:rsidR="0042500B" w:rsidRPr="00274DF0" w:rsidRDefault="00F41E1E" w:rsidP="00150A05">
            <w:pPr>
              <w:ind w:right="284"/>
              <w:rPr>
                <w:sz w:val="22"/>
                <w:szCs w:val="22"/>
                <w:lang w:val="en-GB"/>
              </w:rPr>
            </w:pPr>
            <w:r w:rsidRPr="00274DF0">
              <w:rPr>
                <w:sz w:val="22"/>
                <w:szCs w:val="22"/>
                <w:lang w:val="en-GB"/>
              </w:rPr>
              <w:t>Simulating design scenarios and analysing performance</w:t>
            </w:r>
          </w:p>
          <w:p w14:paraId="79B7F57A" w14:textId="77777777" w:rsidR="00B12FFA" w:rsidRPr="00274DF0" w:rsidRDefault="00B12FFA" w:rsidP="00150A05">
            <w:pPr>
              <w:ind w:right="284"/>
              <w:rPr>
                <w:sz w:val="22"/>
                <w:szCs w:val="22"/>
                <w:lang w:val="en-GB"/>
              </w:rPr>
            </w:pPr>
          </w:p>
          <w:p w14:paraId="215135AB" w14:textId="12D2A85A" w:rsidR="00B12FFA" w:rsidRPr="00274DF0" w:rsidRDefault="00C46DB3" w:rsidP="00B12FFA">
            <w:pPr>
              <w:ind w:right="284"/>
              <w:rPr>
                <w:color w:val="000000" w:themeColor="text1"/>
                <w:sz w:val="22"/>
                <w:szCs w:val="22"/>
                <w:lang w:eastAsia="en-GB"/>
              </w:rPr>
            </w:pPr>
            <w:r w:rsidRPr="00274DF0">
              <w:rPr>
                <w:color w:val="000000" w:themeColor="text1"/>
                <w:sz w:val="22"/>
                <w:szCs w:val="22"/>
                <w:lang w:eastAsia="en-GB"/>
              </w:rPr>
              <w:t>(</w:t>
            </w:r>
            <w:r w:rsidR="00B12FFA" w:rsidRPr="00274DF0">
              <w:rPr>
                <w:color w:val="000000" w:themeColor="text1"/>
                <w:sz w:val="22"/>
                <w:szCs w:val="22"/>
                <w:lang w:eastAsia="en-GB"/>
              </w:rPr>
              <w:t>Pre- and post-readings will be posted on Blackboard</w:t>
            </w:r>
            <w:r w:rsidRPr="00274DF0">
              <w:rPr>
                <w:color w:val="000000" w:themeColor="text1"/>
                <w:sz w:val="22"/>
                <w:szCs w:val="22"/>
                <w:lang w:eastAsia="en-GB"/>
              </w:rPr>
              <w:t>)</w:t>
            </w:r>
          </w:p>
          <w:p w14:paraId="0B2D7DA9" w14:textId="32C07C82" w:rsidR="00B12FFA" w:rsidRPr="00274DF0" w:rsidRDefault="00B12FFA" w:rsidP="00150A05">
            <w:pPr>
              <w:ind w:right="284"/>
              <w:rPr>
                <w:sz w:val="22"/>
                <w:szCs w:val="22"/>
                <w:lang w:eastAsia="en-GB"/>
              </w:rPr>
            </w:pPr>
          </w:p>
        </w:tc>
      </w:tr>
      <w:tr w:rsidR="00F94263" w:rsidRPr="00274DF0" w14:paraId="47CADB3C" w14:textId="77777777" w:rsidTr="00374C84">
        <w:tc>
          <w:tcPr>
            <w:tcW w:w="988" w:type="dxa"/>
            <w:tcBorders>
              <w:top w:val="single" w:sz="4" w:space="0" w:color="auto"/>
              <w:left w:val="single" w:sz="4" w:space="0" w:color="auto"/>
              <w:bottom w:val="single" w:sz="4" w:space="0" w:color="auto"/>
              <w:right w:val="single" w:sz="4" w:space="0" w:color="auto"/>
            </w:tcBorders>
          </w:tcPr>
          <w:p w14:paraId="61B91189" w14:textId="4AC71688" w:rsidR="00F94263" w:rsidRPr="00274DF0" w:rsidRDefault="00F94263" w:rsidP="00F26116">
            <w:pPr>
              <w:jc w:val="center"/>
              <w:rPr>
                <w:sz w:val="22"/>
                <w:szCs w:val="22"/>
                <w:lang w:eastAsia="en-IE"/>
              </w:rPr>
            </w:pPr>
            <w:r w:rsidRPr="00274DF0">
              <w:rPr>
                <w:sz w:val="22"/>
                <w:szCs w:val="22"/>
                <w:lang w:eastAsia="en-IE"/>
              </w:rPr>
              <w:lastRenderedPageBreak/>
              <w:t>9</w:t>
            </w:r>
          </w:p>
        </w:tc>
        <w:tc>
          <w:tcPr>
            <w:tcW w:w="1701" w:type="dxa"/>
          </w:tcPr>
          <w:p w14:paraId="749B97DF" w14:textId="1BD8E81D" w:rsidR="007A23F6" w:rsidRPr="00274DF0" w:rsidRDefault="00DA2E29" w:rsidP="00F26116">
            <w:pPr>
              <w:ind w:right="284"/>
              <w:jc w:val="center"/>
              <w:rPr>
                <w:sz w:val="22"/>
                <w:szCs w:val="22"/>
              </w:rPr>
            </w:pPr>
            <w:r w:rsidRPr="00274DF0">
              <w:rPr>
                <w:sz w:val="22"/>
                <w:szCs w:val="22"/>
                <w:lang w:val="en-GB"/>
              </w:rPr>
              <w:t>TBA</w:t>
            </w:r>
          </w:p>
        </w:tc>
        <w:tc>
          <w:tcPr>
            <w:tcW w:w="3685" w:type="dxa"/>
            <w:tcBorders>
              <w:top w:val="single" w:sz="4" w:space="0" w:color="auto"/>
              <w:left w:val="single" w:sz="4" w:space="0" w:color="auto"/>
              <w:bottom w:val="single" w:sz="4" w:space="0" w:color="auto"/>
              <w:right w:val="single" w:sz="4" w:space="0" w:color="auto"/>
            </w:tcBorders>
          </w:tcPr>
          <w:p w14:paraId="13E292CF" w14:textId="6934CFB0" w:rsidR="00F94263" w:rsidRPr="00274DF0" w:rsidRDefault="00AA724D" w:rsidP="005A0BE3">
            <w:pPr>
              <w:tabs>
                <w:tab w:val="left" w:pos="285"/>
              </w:tabs>
              <w:ind w:right="284"/>
              <w:rPr>
                <w:sz w:val="22"/>
                <w:szCs w:val="22"/>
              </w:rPr>
            </w:pPr>
            <w:r w:rsidRPr="00274DF0">
              <w:rPr>
                <w:sz w:val="22"/>
                <w:szCs w:val="22"/>
              </w:rPr>
              <w:t>System Dynamics modelling for sustainable supply chain decisions (Part 1)</w:t>
            </w:r>
          </w:p>
        </w:tc>
        <w:tc>
          <w:tcPr>
            <w:tcW w:w="3944" w:type="dxa"/>
            <w:tcBorders>
              <w:top w:val="single" w:sz="4" w:space="0" w:color="auto"/>
              <w:left w:val="single" w:sz="4" w:space="0" w:color="auto"/>
              <w:bottom w:val="single" w:sz="4" w:space="0" w:color="auto"/>
              <w:right w:val="single" w:sz="4" w:space="0" w:color="auto"/>
            </w:tcBorders>
          </w:tcPr>
          <w:p w14:paraId="540B57CD" w14:textId="77777777" w:rsidR="00F94263" w:rsidRPr="00274DF0" w:rsidRDefault="001B1C8C" w:rsidP="007972B9">
            <w:pPr>
              <w:ind w:right="284"/>
              <w:rPr>
                <w:sz w:val="22"/>
                <w:szCs w:val="22"/>
                <w:lang w:eastAsia="en-GB"/>
              </w:rPr>
            </w:pPr>
            <w:r w:rsidRPr="00274DF0">
              <w:rPr>
                <w:sz w:val="22"/>
                <w:szCs w:val="22"/>
                <w:lang w:eastAsia="en-GB"/>
              </w:rPr>
              <w:t>Systems thinking and basics of system dynamics modelling</w:t>
            </w:r>
          </w:p>
          <w:p w14:paraId="361FEEB8" w14:textId="77777777" w:rsidR="00B12FFA" w:rsidRPr="00274DF0" w:rsidRDefault="00B12FFA" w:rsidP="007972B9">
            <w:pPr>
              <w:ind w:right="284"/>
              <w:rPr>
                <w:sz w:val="22"/>
                <w:szCs w:val="22"/>
                <w:lang w:eastAsia="en-GB"/>
              </w:rPr>
            </w:pPr>
          </w:p>
          <w:p w14:paraId="5AD207E2" w14:textId="77777777" w:rsidR="00C46DB3" w:rsidRPr="00274DF0" w:rsidRDefault="00C46DB3" w:rsidP="00C46DB3">
            <w:pPr>
              <w:ind w:right="284"/>
              <w:rPr>
                <w:color w:val="000000" w:themeColor="text1"/>
                <w:sz w:val="22"/>
                <w:szCs w:val="22"/>
                <w:lang w:eastAsia="en-GB"/>
              </w:rPr>
            </w:pPr>
            <w:r w:rsidRPr="00274DF0">
              <w:rPr>
                <w:color w:val="000000" w:themeColor="text1"/>
                <w:sz w:val="22"/>
                <w:szCs w:val="22"/>
                <w:lang w:eastAsia="en-GB"/>
              </w:rPr>
              <w:t>(Pre- and post-readings will be posted on Blackboard)</w:t>
            </w:r>
          </w:p>
          <w:p w14:paraId="7626C119" w14:textId="2B3AC012" w:rsidR="00B12FFA" w:rsidRPr="00274DF0" w:rsidRDefault="00B12FFA" w:rsidP="007972B9">
            <w:pPr>
              <w:ind w:right="284"/>
              <w:rPr>
                <w:sz w:val="22"/>
                <w:szCs w:val="22"/>
                <w:lang w:eastAsia="en-GB"/>
              </w:rPr>
            </w:pPr>
          </w:p>
        </w:tc>
      </w:tr>
      <w:tr w:rsidR="00F94263" w:rsidRPr="00274DF0" w14:paraId="41DE2E79" w14:textId="77777777" w:rsidTr="00374C84">
        <w:tc>
          <w:tcPr>
            <w:tcW w:w="988" w:type="dxa"/>
            <w:tcBorders>
              <w:top w:val="single" w:sz="4" w:space="0" w:color="auto"/>
              <w:left w:val="single" w:sz="4" w:space="0" w:color="auto"/>
              <w:bottom w:val="single" w:sz="4" w:space="0" w:color="auto"/>
              <w:right w:val="single" w:sz="4" w:space="0" w:color="auto"/>
            </w:tcBorders>
          </w:tcPr>
          <w:p w14:paraId="7CCD71BA" w14:textId="7EAFEC1E" w:rsidR="00F94263" w:rsidRPr="00274DF0" w:rsidRDefault="00F94263" w:rsidP="00F26116">
            <w:pPr>
              <w:jc w:val="center"/>
              <w:rPr>
                <w:sz w:val="22"/>
                <w:szCs w:val="22"/>
                <w:lang w:eastAsia="en-IE"/>
              </w:rPr>
            </w:pPr>
            <w:r w:rsidRPr="00274DF0">
              <w:rPr>
                <w:sz w:val="22"/>
                <w:szCs w:val="22"/>
                <w:lang w:eastAsia="en-IE"/>
              </w:rPr>
              <w:t>10</w:t>
            </w:r>
          </w:p>
        </w:tc>
        <w:tc>
          <w:tcPr>
            <w:tcW w:w="1701" w:type="dxa"/>
          </w:tcPr>
          <w:p w14:paraId="5422A6B4" w14:textId="6B4D69BD" w:rsidR="00F94263" w:rsidRPr="00274DF0" w:rsidRDefault="00DA2E29" w:rsidP="00F26116">
            <w:pPr>
              <w:ind w:right="284"/>
              <w:jc w:val="center"/>
              <w:rPr>
                <w:sz w:val="22"/>
                <w:szCs w:val="22"/>
              </w:rPr>
            </w:pPr>
            <w:r w:rsidRPr="00274DF0">
              <w:rPr>
                <w:sz w:val="22"/>
                <w:szCs w:val="22"/>
                <w:lang w:val="en-GB"/>
              </w:rPr>
              <w:t>TBA</w:t>
            </w:r>
          </w:p>
        </w:tc>
        <w:tc>
          <w:tcPr>
            <w:tcW w:w="3685" w:type="dxa"/>
            <w:tcBorders>
              <w:top w:val="single" w:sz="4" w:space="0" w:color="auto"/>
              <w:left w:val="single" w:sz="4" w:space="0" w:color="auto"/>
              <w:bottom w:val="single" w:sz="4" w:space="0" w:color="auto"/>
              <w:right w:val="single" w:sz="4" w:space="0" w:color="auto"/>
            </w:tcBorders>
          </w:tcPr>
          <w:p w14:paraId="7090F4DD" w14:textId="28ADAD94" w:rsidR="00F94263" w:rsidRPr="00274DF0" w:rsidRDefault="00524FEB" w:rsidP="005A0BE3">
            <w:pPr>
              <w:ind w:right="284"/>
              <w:rPr>
                <w:sz w:val="22"/>
                <w:szCs w:val="22"/>
              </w:rPr>
            </w:pPr>
            <w:r w:rsidRPr="00274DF0">
              <w:rPr>
                <w:sz w:val="22"/>
                <w:szCs w:val="22"/>
              </w:rPr>
              <w:t xml:space="preserve">System Dynamics modelling for sustainable supply chain decisions </w:t>
            </w:r>
            <w:r w:rsidR="005A0BE3" w:rsidRPr="00274DF0">
              <w:rPr>
                <w:sz w:val="22"/>
                <w:szCs w:val="22"/>
              </w:rPr>
              <w:t>(Part 2)</w:t>
            </w:r>
          </w:p>
        </w:tc>
        <w:tc>
          <w:tcPr>
            <w:tcW w:w="3944" w:type="dxa"/>
            <w:tcBorders>
              <w:top w:val="single" w:sz="4" w:space="0" w:color="auto"/>
              <w:left w:val="single" w:sz="4" w:space="0" w:color="auto"/>
              <w:bottom w:val="single" w:sz="4" w:space="0" w:color="auto"/>
              <w:right w:val="single" w:sz="4" w:space="0" w:color="auto"/>
            </w:tcBorders>
          </w:tcPr>
          <w:p w14:paraId="273B0F17" w14:textId="77777777" w:rsidR="00F94263" w:rsidRPr="00274DF0" w:rsidRDefault="00BA0AA0" w:rsidP="006E2C1D">
            <w:pPr>
              <w:ind w:right="284"/>
              <w:rPr>
                <w:sz w:val="22"/>
                <w:szCs w:val="22"/>
              </w:rPr>
            </w:pPr>
            <w:r w:rsidRPr="00274DF0">
              <w:rPr>
                <w:sz w:val="22"/>
                <w:szCs w:val="22"/>
              </w:rPr>
              <w:t xml:space="preserve">Introduction to </w:t>
            </w:r>
            <w:proofErr w:type="spellStart"/>
            <w:r w:rsidRPr="00274DF0">
              <w:rPr>
                <w:sz w:val="22"/>
                <w:szCs w:val="22"/>
              </w:rPr>
              <w:t>Vensim</w:t>
            </w:r>
            <w:proofErr w:type="spellEnd"/>
            <w:r w:rsidRPr="00274DF0">
              <w:rPr>
                <w:sz w:val="22"/>
                <w:szCs w:val="22"/>
              </w:rPr>
              <w:t xml:space="preserve"> for </w:t>
            </w:r>
            <w:r w:rsidR="006E2C1D" w:rsidRPr="00274DF0">
              <w:rPr>
                <w:sz w:val="22"/>
                <w:szCs w:val="22"/>
              </w:rPr>
              <w:t xml:space="preserve">SD </w:t>
            </w:r>
            <w:r w:rsidRPr="00274DF0">
              <w:rPr>
                <w:sz w:val="22"/>
                <w:szCs w:val="22"/>
              </w:rPr>
              <w:t>model implementation</w:t>
            </w:r>
          </w:p>
          <w:p w14:paraId="6F5E6503" w14:textId="77777777" w:rsidR="00B12FFA" w:rsidRPr="00274DF0" w:rsidRDefault="00B12FFA" w:rsidP="006E2C1D">
            <w:pPr>
              <w:ind w:right="284"/>
              <w:rPr>
                <w:sz w:val="22"/>
                <w:szCs w:val="22"/>
              </w:rPr>
            </w:pPr>
          </w:p>
          <w:p w14:paraId="375CC943" w14:textId="77777777" w:rsidR="00C46DB3" w:rsidRPr="00274DF0" w:rsidRDefault="00C46DB3" w:rsidP="00C46DB3">
            <w:pPr>
              <w:ind w:right="284"/>
              <w:rPr>
                <w:color w:val="000000" w:themeColor="text1"/>
                <w:sz w:val="22"/>
                <w:szCs w:val="22"/>
                <w:lang w:eastAsia="en-GB"/>
              </w:rPr>
            </w:pPr>
            <w:r w:rsidRPr="00274DF0">
              <w:rPr>
                <w:color w:val="000000" w:themeColor="text1"/>
                <w:sz w:val="22"/>
                <w:szCs w:val="22"/>
                <w:lang w:eastAsia="en-GB"/>
              </w:rPr>
              <w:t>(Pre- and post-readings will be posted on Blackboard)</w:t>
            </w:r>
          </w:p>
          <w:p w14:paraId="040EABB7" w14:textId="7D4414EA" w:rsidR="00B12FFA" w:rsidRPr="00274DF0" w:rsidRDefault="00B12FFA" w:rsidP="006E2C1D">
            <w:pPr>
              <w:ind w:right="284"/>
              <w:rPr>
                <w:sz w:val="22"/>
                <w:szCs w:val="22"/>
              </w:rPr>
            </w:pPr>
          </w:p>
        </w:tc>
      </w:tr>
      <w:tr w:rsidR="00F94263" w:rsidRPr="00274DF0" w14:paraId="46146FD9" w14:textId="77777777" w:rsidTr="00374C84">
        <w:tc>
          <w:tcPr>
            <w:tcW w:w="988" w:type="dxa"/>
            <w:tcBorders>
              <w:top w:val="single" w:sz="4" w:space="0" w:color="auto"/>
              <w:left w:val="single" w:sz="4" w:space="0" w:color="auto"/>
              <w:bottom w:val="single" w:sz="4" w:space="0" w:color="auto"/>
              <w:right w:val="single" w:sz="4" w:space="0" w:color="auto"/>
            </w:tcBorders>
          </w:tcPr>
          <w:p w14:paraId="5AD36CC4" w14:textId="7706C1BD" w:rsidR="00F94263" w:rsidRPr="00274DF0" w:rsidRDefault="00F94263" w:rsidP="00F26116">
            <w:pPr>
              <w:jc w:val="center"/>
              <w:rPr>
                <w:sz w:val="22"/>
                <w:szCs w:val="22"/>
                <w:lang w:eastAsia="en-IE"/>
              </w:rPr>
            </w:pPr>
            <w:r w:rsidRPr="00274DF0">
              <w:rPr>
                <w:sz w:val="22"/>
                <w:szCs w:val="22"/>
                <w:lang w:eastAsia="en-IE"/>
              </w:rPr>
              <w:t>11</w:t>
            </w:r>
          </w:p>
        </w:tc>
        <w:tc>
          <w:tcPr>
            <w:tcW w:w="1701" w:type="dxa"/>
          </w:tcPr>
          <w:p w14:paraId="12BB6F3B" w14:textId="13DE6343" w:rsidR="00F94263" w:rsidRPr="00274DF0" w:rsidRDefault="00DA2E29" w:rsidP="00F26116">
            <w:pPr>
              <w:ind w:right="284"/>
              <w:jc w:val="center"/>
              <w:rPr>
                <w:sz w:val="22"/>
                <w:szCs w:val="22"/>
              </w:rPr>
            </w:pPr>
            <w:r w:rsidRPr="00274DF0">
              <w:rPr>
                <w:sz w:val="22"/>
                <w:szCs w:val="22"/>
                <w:lang w:val="en-GB"/>
              </w:rPr>
              <w:t>TBA</w:t>
            </w:r>
          </w:p>
        </w:tc>
        <w:tc>
          <w:tcPr>
            <w:tcW w:w="3685" w:type="dxa"/>
            <w:tcBorders>
              <w:top w:val="single" w:sz="4" w:space="0" w:color="auto"/>
              <w:left w:val="single" w:sz="4" w:space="0" w:color="auto"/>
              <w:bottom w:val="single" w:sz="4" w:space="0" w:color="auto"/>
              <w:right w:val="single" w:sz="4" w:space="0" w:color="auto"/>
            </w:tcBorders>
          </w:tcPr>
          <w:p w14:paraId="7C00721E" w14:textId="65C6CE70" w:rsidR="00F94263" w:rsidRPr="00274DF0" w:rsidRDefault="00524FEB" w:rsidP="005A0BE3">
            <w:pPr>
              <w:ind w:right="284"/>
              <w:rPr>
                <w:sz w:val="22"/>
                <w:szCs w:val="22"/>
              </w:rPr>
            </w:pPr>
            <w:r w:rsidRPr="00274DF0">
              <w:rPr>
                <w:sz w:val="22"/>
                <w:szCs w:val="22"/>
              </w:rPr>
              <w:t xml:space="preserve">System Dynamics modelling for sustainable supply chain decisions </w:t>
            </w:r>
            <w:r w:rsidR="005A0BE3" w:rsidRPr="00274DF0">
              <w:rPr>
                <w:sz w:val="22"/>
                <w:szCs w:val="22"/>
              </w:rPr>
              <w:t>(Part 3)</w:t>
            </w:r>
          </w:p>
        </w:tc>
        <w:tc>
          <w:tcPr>
            <w:tcW w:w="3944" w:type="dxa"/>
            <w:tcBorders>
              <w:top w:val="single" w:sz="4" w:space="0" w:color="auto"/>
              <w:left w:val="single" w:sz="4" w:space="0" w:color="auto"/>
              <w:bottom w:val="single" w:sz="4" w:space="0" w:color="auto"/>
              <w:right w:val="single" w:sz="4" w:space="0" w:color="auto"/>
            </w:tcBorders>
          </w:tcPr>
          <w:p w14:paraId="6D77F937" w14:textId="77777777" w:rsidR="00F94263" w:rsidRPr="00274DF0" w:rsidRDefault="006E2C1D" w:rsidP="006E2C1D">
            <w:pPr>
              <w:ind w:right="284"/>
              <w:rPr>
                <w:sz w:val="22"/>
                <w:szCs w:val="22"/>
              </w:rPr>
            </w:pPr>
            <w:r w:rsidRPr="00274DF0">
              <w:rPr>
                <w:sz w:val="22"/>
                <w:szCs w:val="22"/>
                <w:lang w:eastAsia="en-GB"/>
              </w:rPr>
              <w:t xml:space="preserve">Case study and </w:t>
            </w:r>
            <w:r w:rsidRPr="00274DF0">
              <w:rPr>
                <w:sz w:val="22"/>
                <w:szCs w:val="22"/>
              </w:rPr>
              <w:t>SD model implementation</w:t>
            </w:r>
          </w:p>
          <w:p w14:paraId="659F687A" w14:textId="77777777" w:rsidR="00B12FFA" w:rsidRPr="00274DF0" w:rsidRDefault="00B12FFA" w:rsidP="006E2C1D">
            <w:pPr>
              <w:ind w:right="284"/>
              <w:rPr>
                <w:sz w:val="22"/>
                <w:szCs w:val="22"/>
              </w:rPr>
            </w:pPr>
          </w:p>
          <w:p w14:paraId="1884397A" w14:textId="77777777" w:rsidR="00C46DB3" w:rsidRPr="00274DF0" w:rsidRDefault="00C46DB3" w:rsidP="00C46DB3">
            <w:pPr>
              <w:ind w:right="284"/>
              <w:rPr>
                <w:color w:val="000000" w:themeColor="text1"/>
                <w:sz w:val="22"/>
                <w:szCs w:val="22"/>
                <w:lang w:eastAsia="en-GB"/>
              </w:rPr>
            </w:pPr>
            <w:r w:rsidRPr="00274DF0">
              <w:rPr>
                <w:color w:val="000000" w:themeColor="text1"/>
                <w:sz w:val="22"/>
                <w:szCs w:val="22"/>
                <w:lang w:eastAsia="en-GB"/>
              </w:rPr>
              <w:t>(Pre- and post-readings will be posted on Blackboard)</w:t>
            </w:r>
          </w:p>
          <w:p w14:paraId="3826DDB6" w14:textId="790CD13D" w:rsidR="00B12FFA" w:rsidRPr="00274DF0" w:rsidRDefault="00B12FFA" w:rsidP="006E2C1D">
            <w:pPr>
              <w:ind w:right="284"/>
              <w:rPr>
                <w:sz w:val="22"/>
                <w:szCs w:val="22"/>
                <w:lang w:eastAsia="en-GB"/>
              </w:rPr>
            </w:pPr>
          </w:p>
        </w:tc>
      </w:tr>
      <w:tr w:rsidR="00F94263" w:rsidRPr="00274DF0" w14:paraId="7ECB09D1" w14:textId="77777777" w:rsidTr="00374C84">
        <w:tc>
          <w:tcPr>
            <w:tcW w:w="988" w:type="dxa"/>
            <w:tcBorders>
              <w:top w:val="single" w:sz="4" w:space="0" w:color="auto"/>
              <w:left w:val="single" w:sz="4" w:space="0" w:color="auto"/>
              <w:bottom w:val="single" w:sz="4" w:space="0" w:color="auto"/>
              <w:right w:val="single" w:sz="4" w:space="0" w:color="auto"/>
            </w:tcBorders>
          </w:tcPr>
          <w:p w14:paraId="172297D1" w14:textId="08CE7E24" w:rsidR="00F94263" w:rsidRPr="00274DF0" w:rsidRDefault="00F94263" w:rsidP="00F26116">
            <w:pPr>
              <w:jc w:val="center"/>
              <w:rPr>
                <w:sz w:val="22"/>
                <w:szCs w:val="22"/>
                <w:lang w:eastAsia="en-IE"/>
              </w:rPr>
            </w:pPr>
            <w:r w:rsidRPr="00274DF0">
              <w:rPr>
                <w:sz w:val="22"/>
                <w:szCs w:val="22"/>
                <w:lang w:eastAsia="en-IE"/>
              </w:rPr>
              <w:t>12</w:t>
            </w:r>
          </w:p>
        </w:tc>
        <w:tc>
          <w:tcPr>
            <w:tcW w:w="1701" w:type="dxa"/>
          </w:tcPr>
          <w:p w14:paraId="38B1A95F" w14:textId="5592AE85" w:rsidR="00F94263" w:rsidRPr="00274DF0" w:rsidRDefault="00DA2E29" w:rsidP="00F26116">
            <w:pPr>
              <w:ind w:right="284"/>
              <w:jc w:val="center"/>
              <w:rPr>
                <w:sz w:val="22"/>
                <w:szCs w:val="22"/>
              </w:rPr>
            </w:pPr>
            <w:r w:rsidRPr="00274DF0">
              <w:rPr>
                <w:sz w:val="22"/>
                <w:szCs w:val="22"/>
                <w:lang w:val="en-GB"/>
              </w:rPr>
              <w:t>TBA</w:t>
            </w:r>
          </w:p>
        </w:tc>
        <w:tc>
          <w:tcPr>
            <w:tcW w:w="3685" w:type="dxa"/>
            <w:tcBorders>
              <w:top w:val="single" w:sz="4" w:space="0" w:color="auto"/>
              <w:left w:val="single" w:sz="4" w:space="0" w:color="auto"/>
              <w:bottom w:val="single" w:sz="4" w:space="0" w:color="auto"/>
              <w:right w:val="single" w:sz="4" w:space="0" w:color="auto"/>
            </w:tcBorders>
          </w:tcPr>
          <w:p w14:paraId="2526FB14" w14:textId="5000F52E" w:rsidR="00F94263" w:rsidRPr="00274DF0" w:rsidRDefault="005A0BE3" w:rsidP="008669FF">
            <w:pPr>
              <w:ind w:right="284"/>
              <w:rPr>
                <w:sz w:val="22"/>
                <w:szCs w:val="22"/>
              </w:rPr>
            </w:pPr>
            <w:r w:rsidRPr="00274DF0">
              <w:rPr>
                <w:sz w:val="22"/>
                <w:szCs w:val="22"/>
              </w:rPr>
              <w:t xml:space="preserve">Revision </w:t>
            </w:r>
          </w:p>
        </w:tc>
        <w:tc>
          <w:tcPr>
            <w:tcW w:w="3944" w:type="dxa"/>
            <w:tcBorders>
              <w:top w:val="single" w:sz="4" w:space="0" w:color="auto"/>
              <w:left w:val="single" w:sz="4" w:space="0" w:color="auto"/>
              <w:bottom w:val="single" w:sz="4" w:space="0" w:color="auto"/>
              <w:right w:val="single" w:sz="4" w:space="0" w:color="auto"/>
            </w:tcBorders>
          </w:tcPr>
          <w:p w14:paraId="637AF30C" w14:textId="32A1792F" w:rsidR="00F94263" w:rsidRPr="00274DF0" w:rsidRDefault="00B12FFA" w:rsidP="00B12FFA">
            <w:pPr>
              <w:ind w:right="284"/>
              <w:rPr>
                <w:sz w:val="22"/>
                <w:szCs w:val="22"/>
              </w:rPr>
            </w:pPr>
            <w:r w:rsidRPr="00274DF0">
              <w:rPr>
                <w:sz w:val="22"/>
                <w:szCs w:val="22"/>
              </w:rPr>
              <w:t>Exam preparation</w:t>
            </w:r>
          </w:p>
        </w:tc>
      </w:tr>
    </w:tbl>
    <w:p w14:paraId="41ECC354" w14:textId="4A9D0AA5" w:rsidR="002F6524" w:rsidRPr="00274DF0" w:rsidRDefault="002F6524" w:rsidP="00D6718A">
      <w:pPr>
        <w:pStyle w:val="BodyText2"/>
        <w:jc w:val="both"/>
        <w:rPr>
          <w:sz w:val="24"/>
        </w:rPr>
      </w:pPr>
    </w:p>
    <w:p w14:paraId="43647BCB" w14:textId="77777777" w:rsidR="002F6524" w:rsidRPr="00274DF0" w:rsidRDefault="002F6524" w:rsidP="00D6718A">
      <w:pPr>
        <w:pStyle w:val="BodyText2"/>
        <w:jc w:val="both"/>
        <w:rPr>
          <w:sz w:val="24"/>
        </w:rPr>
      </w:pPr>
    </w:p>
    <w:p w14:paraId="33E82C11" w14:textId="361A8239" w:rsidR="004D5D0E" w:rsidRPr="00274DF0" w:rsidRDefault="004D5D0E" w:rsidP="00D6718A">
      <w:pPr>
        <w:pStyle w:val="BodyText2"/>
        <w:jc w:val="both"/>
        <w:rPr>
          <w:sz w:val="24"/>
        </w:rPr>
      </w:pPr>
    </w:p>
    <w:p w14:paraId="32028B84" w14:textId="26AF1362" w:rsidR="004D5D0E" w:rsidRPr="00274DF0" w:rsidRDefault="004D5D0E" w:rsidP="00D6718A">
      <w:pPr>
        <w:pStyle w:val="BodyText2"/>
        <w:jc w:val="both"/>
      </w:pPr>
    </w:p>
    <w:p w14:paraId="25875492" w14:textId="53C420D5" w:rsidR="004D5D0E" w:rsidRPr="00274DF0" w:rsidRDefault="004D5D0E" w:rsidP="00D6718A">
      <w:pPr>
        <w:pStyle w:val="BodyText2"/>
        <w:jc w:val="both"/>
      </w:pPr>
    </w:p>
    <w:p w14:paraId="7F0B9CAF" w14:textId="3DE88E55" w:rsidR="00D6718A" w:rsidRPr="00274DF0" w:rsidRDefault="00D6718A" w:rsidP="00D6718A">
      <w:pPr>
        <w:pStyle w:val="BodyText2"/>
        <w:jc w:val="both"/>
        <w:rPr>
          <w:b/>
          <w:i w:val="0"/>
          <w:iCs w:val="0"/>
          <w:smallCaps/>
          <w:sz w:val="28"/>
          <w:szCs w:val="28"/>
        </w:rPr>
      </w:pPr>
      <w:r w:rsidRPr="00274DF0">
        <w:rPr>
          <w:b/>
          <w:i w:val="0"/>
          <w:iCs w:val="0"/>
          <w:smallCaps/>
          <w:sz w:val="28"/>
          <w:szCs w:val="28"/>
        </w:rPr>
        <w:t xml:space="preserve">Biographical Note: </w:t>
      </w:r>
    </w:p>
    <w:p w14:paraId="0D123802" w14:textId="0723CE39" w:rsidR="00CD3E06" w:rsidRPr="00274DF0" w:rsidRDefault="00CD3E06" w:rsidP="00CD3E06">
      <w:pPr>
        <w:pStyle w:val="BodyText2"/>
        <w:jc w:val="both"/>
        <w:rPr>
          <w:bCs/>
          <w:i w:val="0"/>
          <w:iCs w:val="0"/>
          <w:sz w:val="24"/>
        </w:rPr>
      </w:pPr>
      <w:r w:rsidRPr="00274DF0">
        <w:rPr>
          <w:bCs/>
          <w:i w:val="0"/>
          <w:iCs w:val="0"/>
          <w:sz w:val="24"/>
        </w:rPr>
        <w:t xml:space="preserve">Sourav Sengupta is an Assistant Professor of Operations and Sustainable Systems and the programme director of the MSc in Operations and Supply Chain Management at Trinity Business School. Before joining Trinity, he was an Assistant Professor at the School of Business and Management, Queen Mary University of London. Prior to that, he worked at the Norwegian University of Science and Technology. Sourav holds a dual-badge Ph.D. in Operations Management from a joint research program between the Indian Institute of Technology Bombay (India) and Monash University (Australia). He also holds a B.Tech. in Information Technology and an </w:t>
      </w:r>
      <w:proofErr w:type="spellStart"/>
      <w:r w:rsidRPr="00274DF0">
        <w:rPr>
          <w:bCs/>
          <w:i w:val="0"/>
          <w:iCs w:val="0"/>
          <w:sz w:val="24"/>
        </w:rPr>
        <w:t>M.Tech</w:t>
      </w:r>
      <w:proofErr w:type="spellEnd"/>
      <w:r w:rsidRPr="00274DF0">
        <w:rPr>
          <w:bCs/>
          <w:i w:val="0"/>
          <w:iCs w:val="0"/>
          <w:sz w:val="24"/>
        </w:rPr>
        <w:t>. in Industrial Engineering and Management.  Sourav's research sits at the intersection of Supply Chain Planning, Industry 4.0 technologies, and Sustainability. His work has been published in leading journals in operations and supply chain management, including the International Journal of Operations &amp; Production Management, Journal of Supply Chain Management, Computers in Industry, International Journal of Production Research, International Journal of Physical Distribution &amp; Logistics Management, the Service Industries Journal, and Computers &amp; Industrial Engineering.</w:t>
      </w:r>
    </w:p>
    <w:p w14:paraId="3E458BD5" w14:textId="77777777" w:rsidR="00CD3E06" w:rsidRPr="00274DF0" w:rsidRDefault="00CD3E06" w:rsidP="00D6718A">
      <w:pPr>
        <w:pStyle w:val="BodyText2"/>
        <w:jc w:val="both"/>
        <w:rPr>
          <w:b/>
          <w:i w:val="0"/>
          <w:iCs w:val="0"/>
          <w:smallCaps/>
          <w:sz w:val="28"/>
          <w:szCs w:val="28"/>
        </w:rPr>
      </w:pPr>
    </w:p>
    <w:p w14:paraId="3452031A" w14:textId="77777777" w:rsidR="00C21303" w:rsidRPr="00274DF0" w:rsidRDefault="00C21303" w:rsidP="00C21303">
      <w:pPr>
        <w:pStyle w:val="BodyText2"/>
        <w:jc w:val="both"/>
        <w:rPr>
          <w:i w:val="0"/>
          <w:iCs w:val="0"/>
          <w:color w:val="333333"/>
          <w:sz w:val="24"/>
          <w:shd w:val="clear" w:color="auto" w:fill="FFFFFF"/>
          <w:lang w:val="en-GB" w:eastAsia="en-GB"/>
        </w:rPr>
      </w:pPr>
    </w:p>
    <w:p w14:paraId="6CEF60D0" w14:textId="77777777" w:rsidR="00D6718A" w:rsidRPr="00274DF0" w:rsidRDefault="00D6718A" w:rsidP="00D6718A">
      <w:pPr>
        <w:pStyle w:val="BodyText2"/>
        <w:jc w:val="both"/>
        <w:rPr>
          <w:i w:val="0"/>
          <w:iCs w:val="0"/>
          <w:sz w:val="24"/>
        </w:rPr>
      </w:pPr>
    </w:p>
    <w:p w14:paraId="4C690E9B" w14:textId="11593217" w:rsidR="00A66C21" w:rsidRPr="00274DF0" w:rsidRDefault="00A66C21" w:rsidP="00822F1E">
      <w:pPr>
        <w:pStyle w:val="BodyText2"/>
      </w:pPr>
    </w:p>
    <w:sectPr w:rsidR="00A66C21" w:rsidRPr="00274DF0" w:rsidSect="00586962">
      <w:headerReference w:type="even" r:id="rId13"/>
      <w:head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80F53" w14:textId="77777777" w:rsidR="00DB57DE" w:rsidRDefault="00DB57DE" w:rsidP="006D6D3A">
      <w:r>
        <w:separator/>
      </w:r>
    </w:p>
  </w:endnote>
  <w:endnote w:type="continuationSeparator" w:id="0">
    <w:p w14:paraId="4AA85457" w14:textId="77777777" w:rsidR="00DB57DE" w:rsidRDefault="00DB57DE" w:rsidP="006D6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C79DD" w14:textId="77777777" w:rsidR="00DB57DE" w:rsidRDefault="00DB57DE" w:rsidP="006D6D3A">
      <w:r>
        <w:separator/>
      </w:r>
    </w:p>
  </w:footnote>
  <w:footnote w:type="continuationSeparator" w:id="0">
    <w:p w14:paraId="455EBC64" w14:textId="77777777" w:rsidR="00DB57DE" w:rsidRDefault="00DB57DE" w:rsidP="006D6D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B6037" w14:textId="4E674608" w:rsidR="00E90DA3" w:rsidRPr="004F4C70" w:rsidRDefault="004F4C70" w:rsidP="004F4C70">
    <w:pPr>
      <w:pStyle w:val="Header"/>
    </w:pPr>
    <w:r>
      <w:rPr>
        <w:rFonts w:asciiTheme="minorHAnsi" w:hAnsiTheme="minorHAnsi" w:cstheme="minorHAnsi"/>
      </w:rPr>
      <w:fldChar w:fldCharType="begin" w:fldLock="1"/>
    </w:r>
    <w:r>
      <w:rPr>
        <w:rFonts w:asciiTheme="minorHAnsi" w:hAnsiTheme="minorHAnsi" w:cstheme="minorHAnsi"/>
      </w:rPr>
      <w:instrText xml:space="preserve"> DOCPROPERTY bjHeaderEvenPageDocProperty </w:instrText>
    </w:r>
    <w:r>
      <w:rPr>
        <w:rFonts w:asciiTheme="minorHAnsi" w:hAnsiTheme="minorHAnsi" w:cstheme="minorHAnsi"/>
      </w:rPr>
      <w:fldChar w:fldCharType="separate"/>
    </w:r>
    <w:r w:rsidRPr="00201E54">
      <w:rPr>
        <w:bCs/>
        <w:color w:val="000000"/>
        <w:lang w:val="en-GB"/>
      </w:rPr>
      <w:t>Central Bank of Ireland - UNRESTRICTED</w:t>
    </w:r>
    <w:r>
      <w:rPr>
        <w:rFonts w:asciiTheme="minorHAnsi" w:hAnsiTheme="minorHAnsi" w:cstheme="minorHAnsi"/>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FBDC8" w14:textId="026F6290" w:rsidR="00E90DA3" w:rsidRPr="004F4C70" w:rsidRDefault="004F4C70" w:rsidP="004F4C70">
    <w:pPr>
      <w:pStyle w:val="Header"/>
    </w:pPr>
    <w:r>
      <w:rPr>
        <w:rFonts w:asciiTheme="minorHAnsi" w:hAnsiTheme="minorHAnsi" w:cstheme="minorHAnsi"/>
      </w:rPr>
      <w:fldChar w:fldCharType="begin" w:fldLock="1"/>
    </w:r>
    <w:r>
      <w:rPr>
        <w:rFonts w:asciiTheme="minorHAnsi" w:hAnsiTheme="minorHAnsi" w:cstheme="minorHAnsi"/>
      </w:rPr>
      <w:instrText xml:space="preserve"> DOCPROPERTY bjHeaderFirstPageDocProperty </w:instrText>
    </w:r>
    <w:r>
      <w:rPr>
        <w:rFonts w:asciiTheme="minorHAnsi" w:hAnsiTheme="minorHAnsi" w:cstheme="minorHAnsi"/>
      </w:rPr>
      <w:fldChar w:fldCharType="separate"/>
    </w:r>
    <w:r w:rsidRPr="00201E54">
      <w:rPr>
        <w:bCs/>
        <w:color w:val="000000"/>
        <w:lang w:val="en-GB"/>
      </w:rPr>
      <w:t>Central Bank of Ireland - UNRESTRICTED</w:t>
    </w:r>
    <w:r>
      <w:rPr>
        <w:rFonts w:asciiTheme="minorHAnsi" w:hAnsiTheme="minorHAnsi" w:cstheme="minorHAnsi"/>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D57E3"/>
    <w:multiLevelType w:val="hybridMultilevel"/>
    <w:tmpl w:val="DDC46330"/>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 w15:restartNumberingAfterBreak="0">
    <w:nsid w:val="09A22E8E"/>
    <w:multiLevelType w:val="hybridMultilevel"/>
    <w:tmpl w:val="712E871C"/>
    <w:lvl w:ilvl="0" w:tplc="08090013">
      <w:start w:val="1"/>
      <w:numFmt w:val="upperRoman"/>
      <w:lvlText w:val="%1."/>
      <w:lvlJc w:val="right"/>
      <w:pPr>
        <w:ind w:left="720" w:hanging="360"/>
      </w:pPr>
      <w:rPr>
        <w:rFonts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2" w15:restartNumberingAfterBreak="0">
    <w:nsid w:val="0B601545"/>
    <w:multiLevelType w:val="hybridMultilevel"/>
    <w:tmpl w:val="712E871C"/>
    <w:lvl w:ilvl="0" w:tplc="08090013">
      <w:start w:val="1"/>
      <w:numFmt w:val="upperRoman"/>
      <w:lvlText w:val="%1."/>
      <w:lvlJc w:val="right"/>
      <w:pPr>
        <w:ind w:left="720" w:hanging="360"/>
      </w:pPr>
      <w:rPr>
        <w:rFonts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3" w15:restartNumberingAfterBreak="0">
    <w:nsid w:val="0EA87205"/>
    <w:multiLevelType w:val="hybridMultilevel"/>
    <w:tmpl w:val="F7D89EA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06C3913"/>
    <w:multiLevelType w:val="hybridMultilevel"/>
    <w:tmpl w:val="2E3C0728"/>
    <w:lvl w:ilvl="0" w:tplc="E87EA7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917046"/>
    <w:multiLevelType w:val="hybridMultilevel"/>
    <w:tmpl w:val="712E871C"/>
    <w:lvl w:ilvl="0" w:tplc="08090013">
      <w:start w:val="1"/>
      <w:numFmt w:val="upperRoman"/>
      <w:lvlText w:val="%1."/>
      <w:lvlJc w:val="right"/>
      <w:pPr>
        <w:ind w:left="720" w:hanging="360"/>
      </w:pPr>
      <w:rPr>
        <w:rFonts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6" w15:restartNumberingAfterBreak="0">
    <w:nsid w:val="12E63E08"/>
    <w:multiLevelType w:val="hybridMultilevel"/>
    <w:tmpl w:val="EC96E76A"/>
    <w:lvl w:ilvl="0" w:tplc="18090001">
      <w:start w:val="1"/>
      <w:numFmt w:val="bullet"/>
      <w:lvlText w:val=""/>
      <w:lvlJc w:val="left"/>
      <w:pPr>
        <w:ind w:left="1140" w:hanging="360"/>
      </w:pPr>
      <w:rPr>
        <w:rFonts w:ascii="Symbol" w:hAnsi="Symbol" w:hint="default"/>
      </w:rPr>
    </w:lvl>
    <w:lvl w:ilvl="1" w:tplc="18090003" w:tentative="1">
      <w:start w:val="1"/>
      <w:numFmt w:val="bullet"/>
      <w:lvlText w:val="o"/>
      <w:lvlJc w:val="left"/>
      <w:pPr>
        <w:ind w:left="1860" w:hanging="360"/>
      </w:pPr>
      <w:rPr>
        <w:rFonts w:ascii="Courier New" w:hAnsi="Courier New" w:cs="Courier New" w:hint="default"/>
      </w:rPr>
    </w:lvl>
    <w:lvl w:ilvl="2" w:tplc="18090005" w:tentative="1">
      <w:start w:val="1"/>
      <w:numFmt w:val="bullet"/>
      <w:lvlText w:val=""/>
      <w:lvlJc w:val="left"/>
      <w:pPr>
        <w:ind w:left="2580" w:hanging="360"/>
      </w:pPr>
      <w:rPr>
        <w:rFonts w:ascii="Wingdings" w:hAnsi="Wingdings" w:hint="default"/>
      </w:rPr>
    </w:lvl>
    <w:lvl w:ilvl="3" w:tplc="18090001" w:tentative="1">
      <w:start w:val="1"/>
      <w:numFmt w:val="bullet"/>
      <w:lvlText w:val=""/>
      <w:lvlJc w:val="left"/>
      <w:pPr>
        <w:ind w:left="3300" w:hanging="360"/>
      </w:pPr>
      <w:rPr>
        <w:rFonts w:ascii="Symbol" w:hAnsi="Symbol" w:hint="default"/>
      </w:rPr>
    </w:lvl>
    <w:lvl w:ilvl="4" w:tplc="18090003" w:tentative="1">
      <w:start w:val="1"/>
      <w:numFmt w:val="bullet"/>
      <w:lvlText w:val="o"/>
      <w:lvlJc w:val="left"/>
      <w:pPr>
        <w:ind w:left="4020" w:hanging="360"/>
      </w:pPr>
      <w:rPr>
        <w:rFonts w:ascii="Courier New" w:hAnsi="Courier New" w:cs="Courier New" w:hint="default"/>
      </w:rPr>
    </w:lvl>
    <w:lvl w:ilvl="5" w:tplc="18090005" w:tentative="1">
      <w:start w:val="1"/>
      <w:numFmt w:val="bullet"/>
      <w:lvlText w:val=""/>
      <w:lvlJc w:val="left"/>
      <w:pPr>
        <w:ind w:left="4740" w:hanging="360"/>
      </w:pPr>
      <w:rPr>
        <w:rFonts w:ascii="Wingdings" w:hAnsi="Wingdings" w:hint="default"/>
      </w:rPr>
    </w:lvl>
    <w:lvl w:ilvl="6" w:tplc="18090001" w:tentative="1">
      <w:start w:val="1"/>
      <w:numFmt w:val="bullet"/>
      <w:lvlText w:val=""/>
      <w:lvlJc w:val="left"/>
      <w:pPr>
        <w:ind w:left="5460" w:hanging="360"/>
      </w:pPr>
      <w:rPr>
        <w:rFonts w:ascii="Symbol" w:hAnsi="Symbol" w:hint="default"/>
      </w:rPr>
    </w:lvl>
    <w:lvl w:ilvl="7" w:tplc="18090003" w:tentative="1">
      <w:start w:val="1"/>
      <w:numFmt w:val="bullet"/>
      <w:lvlText w:val="o"/>
      <w:lvlJc w:val="left"/>
      <w:pPr>
        <w:ind w:left="6180" w:hanging="360"/>
      </w:pPr>
      <w:rPr>
        <w:rFonts w:ascii="Courier New" w:hAnsi="Courier New" w:cs="Courier New" w:hint="default"/>
      </w:rPr>
    </w:lvl>
    <w:lvl w:ilvl="8" w:tplc="18090005" w:tentative="1">
      <w:start w:val="1"/>
      <w:numFmt w:val="bullet"/>
      <w:lvlText w:val=""/>
      <w:lvlJc w:val="left"/>
      <w:pPr>
        <w:ind w:left="6900" w:hanging="360"/>
      </w:pPr>
      <w:rPr>
        <w:rFonts w:ascii="Wingdings" w:hAnsi="Wingdings" w:hint="default"/>
      </w:rPr>
    </w:lvl>
  </w:abstractNum>
  <w:abstractNum w:abstractNumId="7" w15:restartNumberingAfterBreak="0">
    <w:nsid w:val="1FD90379"/>
    <w:multiLevelType w:val="hybridMultilevel"/>
    <w:tmpl w:val="A7421704"/>
    <w:lvl w:ilvl="0" w:tplc="0409000F">
      <w:start w:val="1"/>
      <w:numFmt w:val="bullet"/>
      <w:lvlText w:val=""/>
      <w:lvlJc w:val="left"/>
      <w:pPr>
        <w:tabs>
          <w:tab w:val="num" w:pos="360"/>
        </w:tabs>
        <w:ind w:left="360" w:hanging="360"/>
      </w:pPr>
      <w:rPr>
        <w:rFonts w:ascii="Symbol" w:hAnsi="Symbol"/>
      </w:rPr>
    </w:lvl>
    <w:lvl w:ilvl="1" w:tplc="08090005">
      <w:start w:val="1"/>
      <w:numFmt w:val="bullet"/>
      <w:lvlText w:val=""/>
      <w:lvlJc w:val="left"/>
      <w:pPr>
        <w:tabs>
          <w:tab w:val="num" w:pos="1080"/>
        </w:tabs>
        <w:ind w:left="1080" w:hanging="360"/>
      </w:pPr>
      <w:rPr>
        <w:rFonts w:ascii="Wingdings" w:hAnsi="Wingdings"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1492C7F"/>
    <w:multiLevelType w:val="hybridMultilevel"/>
    <w:tmpl w:val="5A56F212"/>
    <w:lvl w:ilvl="0" w:tplc="08090013">
      <w:start w:val="1"/>
      <w:numFmt w:val="upperRoman"/>
      <w:lvlText w:val="%1."/>
      <w:lvlJc w:val="righ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23523E97"/>
    <w:multiLevelType w:val="hybridMultilevel"/>
    <w:tmpl w:val="D096963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6BD4B54"/>
    <w:multiLevelType w:val="hybridMultilevel"/>
    <w:tmpl w:val="ACA0E4BC"/>
    <w:lvl w:ilvl="0" w:tplc="0BAC0E7A">
      <w:start w:val="5"/>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27517E64"/>
    <w:multiLevelType w:val="hybridMultilevel"/>
    <w:tmpl w:val="09403830"/>
    <w:lvl w:ilvl="0" w:tplc="CA5E2412">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71243C"/>
    <w:multiLevelType w:val="hybridMultilevel"/>
    <w:tmpl w:val="1FBCE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BA63BD6"/>
    <w:multiLevelType w:val="hybridMultilevel"/>
    <w:tmpl w:val="712E871C"/>
    <w:lvl w:ilvl="0" w:tplc="08090013">
      <w:start w:val="1"/>
      <w:numFmt w:val="upperRoman"/>
      <w:lvlText w:val="%1."/>
      <w:lvlJc w:val="right"/>
      <w:pPr>
        <w:ind w:left="720" w:hanging="360"/>
      </w:pPr>
      <w:rPr>
        <w:rFonts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14" w15:restartNumberingAfterBreak="0">
    <w:nsid w:val="333A00B4"/>
    <w:multiLevelType w:val="hybridMultilevel"/>
    <w:tmpl w:val="5114EAC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447518F"/>
    <w:multiLevelType w:val="hybridMultilevel"/>
    <w:tmpl w:val="5A56F212"/>
    <w:lvl w:ilvl="0" w:tplc="08090013">
      <w:start w:val="1"/>
      <w:numFmt w:val="upperRoman"/>
      <w:lvlText w:val="%1."/>
      <w:lvlJc w:val="righ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35AB15E2"/>
    <w:multiLevelType w:val="hybridMultilevel"/>
    <w:tmpl w:val="712E871C"/>
    <w:lvl w:ilvl="0" w:tplc="08090013">
      <w:start w:val="1"/>
      <w:numFmt w:val="upperRoman"/>
      <w:lvlText w:val="%1."/>
      <w:lvlJc w:val="right"/>
      <w:pPr>
        <w:ind w:left="720" w:hanging="360"/>
      </w:pPr>
      <w:rPr>
        <w:rFonts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17" w15:restartNumberingAfterBreak="0">
    <w:nsid w:val="370921B4"/>
    <w:multiLevelType w:val="hybridMultilevel"/>
    <w:tmpl w:val="461E7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4508E8"/>
    <w:multiLevelType w:val="hybridMultilevel"/>
    <w:tmpl w:val="9140D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A8124CB"/>
    <w:multiLevelType w:val="hybridMultilevel"/>
    <w:tmpl w:val="52D41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A52E58"/>
    <w:multiLevelType w:val="hybridMultilevel"/>
    <w:tmpl w:val="204C4914"/>
    <w:lvl w:ilvl="0" w:tplc="CA5E2412">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160074"/>
    <w:multiLevelType w:val="hybridMultilevel"/>
    <w:tmpl w:val="15CA24B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2E50642"/>
    <w:multiLevelType w:val="hybridMultilevel"/>
    <w:tmpl w:val="9A7AE5DE"/>
    <w:lvl w:ilvl="0" w:tplc="08090013">
      <w:start w:val="1"/>
      <w:numFmt w:val="upperRoman"/>
      <w:lvlText w:val="%1."/>
      <w:lvlJc w:val="righ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42E62F3E"/>
    <w:multiLevelType w:val="hybridMultilevel"/>
    <w:tmpl w:val="2392E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AD0112"/>
    <w:multiLevelType w:val="hybridMultilevel"/>
    <w:tmpl w:val="7E16864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44BC1FF7"/>
    <w:multiLevelType w:val="hybridMultilevel"/>
    <w:tmpl w:val="712E871C"/>
    <w:lvl w:ilvl="0" w:tplc="08090013">
      <w:start w:val="1"/>
      <w:numFmt w:val="upperRoman"/>
      <w:lvlText w:val="%1."/>
      <w:lvlJc w:val="right"/>
      <w:pPr>
        <w:ind w:left="720" w:hanging="360"/>
      </w:pPr>
      <w:rPr>
        <w:rFonts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26" w15:restartNumberingAfterBreak="0">
    <w:nsid w:val="48D14650"/>
    <w:multiLevelType w:val="hybridMultilevel"/>
    <w:tmpl w:val="81844BD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B08482F"/>
    <w:multiLevelType w:val="multilevel"/>
    <w:tmpl w:val="FCF83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D1865AB"/>
    <w:multiLevelType w:val="hybridMultilevel"/>
    <w:tmpl w:val="2F82E07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9" w15:restartNumberingAfterBreak="0">
    <w:nsid w:val="53B747C6"/>
    <w:multiLevelType w:val="hybridMultilevel"/>
    <w:tmpl w:val="4A7AB74C"/>
    <w:lvl w:ilvl="0" w:tplc="18090001">
      <w:start w:val="1"/>
      <w:numFmt w:val="bullet"/>
      <w:lvlText w:val=""/>
      <w:lvlJc w:val="left"/>
      <w:pPr>
        <w:ind w:left="705" w:hanging="360"/>
      </w:pPr>
      <w:rPr>
        <w:rFonts w:ascii="Symbol" w:hAnsi="Symbol" w:hint="default"/>
      </w:rPr>
    </w:lvl>
    <w:lvl w:ilvl="1" w:tplc="18090003" w:tentative="1">
      <w:start w:val="1"/>
      <w:numFmt w:val="bullet"/>
      <w:lvlText w:val="o"/>
      <w:lvlJc w:val="left"/>
      <w:pPr>
        <w:ind w:left="1425" w:hanging="360"/>
      </w:pPr>
      <w:rPr>
        <w:rFonts w:ascii="Courier New" w:hAnsi="Courier New" w:cs="Courier New" w:hint="default"/>
      </w:rPr>
    </w:lvl>
    <w:lvl w:ilvl="2" w:tplc="18090005" w:tentative="1">
      <w:start w:val="1"/>
      <w:numFmt w:val="bullet"/>
      <w:lvlText w:val=""/>
      <w:lvlJc w:val="left"/>
      <w:pPr>
        <w:ind w:left="2145" w:hanging="360"/>
      </w:pPr>
      <w:rPr>
        <w:rFonts w:ascii="Wingdings" w:hAnsi="Wingdings" w:hint="default"/>
      </w:rPr>
    </w:lvl>
    <w:lvl w:ilvl="3" w:tplc="18090001" w:tentative="1">
      <w:start w:val="1"/>
      <w:numFmt w:val="bullet"/>
      <w:lvlText w:val=""/>
      <w:lvlJc w:val="left"/>
      <w:pPr>
        <w:ind w:left="2865" w:hanging="360"/>
      </w:pPr>
      <w:rPr>
        <w:rFonts w:ascii="Symbol" w:hAnsi="Symbol" w:hint="default"/>
      </w:rPr>
    </w:lvl>
    <w:lvl w:ilvl="4" w:tplc="18090003" w:tentative="1">
      <w:start w:val="1"/>
      <w:numFmt w:val="bullet"/>
      <w:lvlText w:val="o"/>
      <w:lvlJc w:val="left"/>
      <w:pPr>
        <w:ind w:left="3585" w:hanging="360"/>
      </w:pPr>
      <w:rPr>
        <w:rFonts w:ascii="Courier New" w:hAnsi="Courier New" w:cs="Courier New" w:hint="default"/>
      </w:rPr>
    </w:lvl>
    <w:lvl w:ilvl="5" w:tplc="18090005" w:tentative="1">
      <w:start w:val="1"/>
      <w:numFmt w:val="bullet"/>
      <w:lvlText w:val=""/>
      <w:lvlJc w:val="left"/>
      <w:pPr>
        <w:ind w:left="4305" w:hanging="360"/>
      </w:pPr>
      <w:rPr>
        <w:rFonts w:ascii="Wingdings" w:hAnsi="Wingdings" w:hint="default"/>
      </w:rPr>
    </w:lvl>
    <w:lvl w:ilvl="6" w:tplc="18090001" w:tentative="1">
      <w:start w:val="1"/>
      <w:numFmt w:val="bullet"/>
      <w:lvlText w:val=""/>
      <w:lvlJc w:val="left"/>
      <w:pPr>
        <w:ind w:left="5025" w:hanging="360"/>
      </w:pPr>
      <w:rPr>
        <w:rFonts w:ascii="Symbol" w:hAnsi="Symbol" w:hint="default"/>
      </w:rPr>
    </w:lvl>
    <w:lvl w:ilvl="7" w:tplc="18090003" w:tentative="1">
      <w:start w:val="1"/>
      <w:numFmt w:val="bullet"/>
      <w:lvlText w:val="o"/>
      <w:lvlJc w:val="left"/>
      <w:pPr>
        <w:ind w:left="5745" w:hanging="360"/>
      </w:pPr>
      <w:rPr>
        <w:rFonts w:ascii="Courier New" w:hAnsi="Courier New" w:cs="Courier New" w:hint="default"/>
      </w:rPr>
    </w:lvl>
    <w:lvl w:ilvl="8" w:tplc="18090005" w:tentative="1">
      <w:start w:val="1"/>
      <w:numFmt w:val="bullet"/>
      <w:lvlText w:val=""/>
      <w:lvlJc w:val="left"/>
      <w:pPr>
        <w:ind w:left="6465" w:hanging="360"/>
      </w:pPr>
      <w:rPr>
        <w:rFonts w:ascii="Wingdings" w:hAnsi="Wingdings" w:hint="default"/>
      </w:rPr>
    </w:lvl>
  </w:abstractNum>
  <w:abstractNum w:abstractNumId="30" w15:restartNumberingAfterBreak="0">
    <w:nsid w:val="57341F9C"/>
    <w:multiLevelType w:val="hybridMultilevel"/>
    <w:tmpl w:val="712E871C"/>
    <w:lvl w:ilvl="0" w:tplc="08090013">
      <w:start w:val="1"/>
      <w:numFmt w:val="upperRoman"/>
      <w:lvlText w:val="%1."/>
      <w:lvlJc w:val="right"/>
      <w:pPr>
        <w:ind w:left="720" w:hanging="360"/>
      </w:pPr>
      <w:rPr>
        <w:rFonts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31" w15:restartNumberingAfterBreak="0">
    <w:nsid w:val="5BCE4296"/>
    <w:multiLevelType w:val="hybridMultilevel"/>
    <w:tmpl w:val="31C22D5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D612895"/>
    <w:multiLevelType w:val="hybridMultilevel"/>
    <w:tmpl w:val="B26C4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54D7E66"/>
    <w:multiLevelType w:val="hybridMultilevel"/>
    <w:tmpl w:val="CF020948"/>
    <w:lvl w:ilvl="0" w:tplc="0409000B">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AD5443D"/>
    <w:multiLevelType w:val="hybridMultilevel"/>
    <w:tmpl w:val="C2DC1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FB25C59"/>
    <w:multiLevelType w:val="hybridMultilevel"/>
    <w:tmpl w:val="0F7680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711E6947"/>
    <w:multiLevelType w:val="hybridMultilevel"/>
    <w:tmpl w:val="94EEE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5396755"/>
    <w:multiLevelType w:val="hybridMultilevel"/>
    <w:tmpl w:val="948EA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D83505B"/>
    <w:multiLevelType w:val="hybridMultilevel"/>
    <w:tmpl w:val="46826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86996048">
    <w:abstractNumId w:val="7"/>
  </w:num>
  <w:num w:numId="2" w16cid:durableId="1145004103">
    <w:abstractNumId w:val="16"/>
  </w:num>
  <w:num w:numId="3" w16cid:durableId="55794040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63750284">
    <w:abstractNumId w:val="33"/>
  </w:num>
  <w:num w:numId="5" w16cid:durableId="1408696399">
    <w:abstractNumId w:val="5"/>
  </w:num>
  <w:num w:numId="6" w16cid:durableId="1012876674">
    <w:abstractNumId w:val="32"/>
  </w:num>
  <w:num w:numId="7" w16cid:durableId="1688411081">
    <w:abstractNumId w:val="38"/>
  </w:num>
  <w:num w:numId="8" w16cid:durableId="497573582">
    <w:abstractNumId w:val="34"/>
  </w:num>
  <w:num w:numId="9" w16cid:durableId="27344721">
    <w:abstractNumId w:val="12"/>
  </w:num>
  <w:num w:numId="10" w16cid:durableId="303655603">
    <w:abstractNumId w:val="18"/>
  </w:num>
  <w:num w:numId="11" w16cid:durableId="235097612">
    <w:abstractNumId w:val="36"/>
  </w:num>
  <w:num w:numId="12" w16cid:durableId="1483883650">
    <w:abstractNumId w:val="23"/>
  </w:num>
  <w:num w:numId="13" w16cid:durableId="773135965">
    <w:abstractNumId w:val="4"/>
  </w:num>
  <w:num w:numId="14" w16cid:durableId="711731849">
    <w:abstractNumId w:val="27"/>
  </w:num>
  <w:num w:numId="15" w16cid:durableId="400753147">
    <w:abstractNumId w:val="19"/>
  </w:num>
  <w:num w:numId="16" w16cid:durableId="1741362677">
    <w:abstractNumId w:val="25"/>
  </w:num>
  <w:num w:numId="17" w16cid:durableId="1200315553">
    <w:abstractNumId w:val="1"/>
  </w:num>
  <w:num w:numId="18" w16cid:durableId="244874597">
    <w:abstractNumId w:val="13"/>
  </w:num>
  <w:num w:numId="19" w16cid:durableId="1135103131">
    <w:abstractNumId w:val="2"/>
  </w:num>
  <w:num w:numId="20" w16cid:durableId="620500926">
    <w:abstractNumId w:val="30"/>
  </w:num>
  <w:num w:numId="21" w16cid:durableId="2094204003">
    <w:abstractNumId w:val="8"/>
  </w:num>
  <w:num w:numId="22" w16cid:durableId="337275868">
    <w:abstractNumId w:val="22"/>
  </w:num>
  <w:num w:numId="23" w16cid:durableId="1640376947">
    <w:abstractNumId w:val="15"/>
  </w:num>
  <w:num w:numId="24" w16cid:durableId="99643470">
    <w:abstractNumId w:val="14"/>
  </w:num>
  <w:num w:numId="25" w16cid:durableId="1990746825">
    <w:abstractNumId w:val="21"/>
  </w:num>
  <w:num w:numId="26" w16cid:durableId="742407337">
    <w:abstractNumId w:val="9"/>
  </w:num>
  <w:num w:numId="27" w16cid:durableId="2119712956">
    <w:abstractNumId w:val="31"/>
  </w:num>
  <w:num w:numId="28" w16cid:durableId="602539607">
    <w:abstractNumId w:val="26"/>
  </w:num>
  <w:num w:numId="29" w16cid:durableId="1376543607">
    <w:abstractNumId w:val="6"/>
  </w:num>
  <w:num w:numId="30" w16cid:durableId="1075473941">
    <w:abstractNumId w:val="37"/>
  </w:num>
  <w:num w:numId="31" w16cid:durableId="574705677">
    <w:abstractNumId w:val="17"/>
  </w:num>
  <w:num w:numId="32" w16cid:durableId="1245992402">
    <w:abstractNumId w:val="3"/>
  </w:num>
  <w:num w:numId="33" w16cid:durableId="1293632681">
    <w:abstractNumId w:val="24"/>
  </w:num>
  <w:num w:numId="34" w16cid:durableId="1643539582">
    <w:abstractNumId w:val="35"/>
  </w:num>
  <w:num w:numId="35" w16cid:durableId="844396641">
    <w:abstractNumId w:val="0"/>
  </w:num>
  <w:num w:numId="36" w16cid:durableId="1998413875">
    <w:abstractNumId w:val="29"/>
  </w:num>
  <w:num w:numId="37" w16cid:durableId="24721438">
    <w:abstractNumId w:val="10"/>
  </w:num>
  <w:num w:numId="38" w16cid:durableId="2006083032">
    <w:abstractNumId w:val="20"/>
  </w:num>
  <w:num w:numId="39" w16cid:durableId="7070273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718A"/>
    <w:rsid w:val="00002B39"/>
    <w:rsid w:val="00024818"/>
    <w:rsid w:val="00041E25"/>
    <w:rsid w:val="0004502D"/>
    <w:rsid w:val="000458F4"/>
    <w:rsid w:val="00053A9E"/>
    <w:rsid w:val="00061028"/>
    <w:rsid w:val="0006463E"/>
    <w:rsid w:val="00073312"/>
    <w:rsid w:val="000775FC"/>
    <w:rsid w:val="0008514B"/>
    <w:rsid w:val="00090B67"/>
    <w:rsid w:val="000924CD"/>
    <w:rsid w:val="000A2C1D"/>
    <w:rsid w:val="000B5253"/>
    <w:rsid w:val="000E497A"/>
    <w:rsid w:val="000F67B2"/>
    <w:rsid w:val="00101A10"/>
    <w:rsid w:val="00105706"/>
    <w:rsid w:val="0011028B"/>
    <w:rsid w:val="00116B46"/>
    <w:rsid w:val="00122CE5"/>
    <w:rsid w:val="001252E7"/>
    <w:rsid w:val="001255FF"/>
    <w:rsid w:val="001455EC"/>
    <w:rsid w:val="00150A05"/>
    <w:rsid w:val="001628FD"/>
    <w:rsid w:val="00177705"/>
    <w:rsid w:val="001920C6"/>
    <w:rsid w:val="00193AA7"/>
    <w:rsid w:val="001A5E96"/>
    <w:rsid w:val="001A79FA"/>
    <w:rsid w:val="001B1932"/>
    <w:rsid w:val="001B1C8C"/>
    <w:rsid w:val="001B2E26"/>
    <w:rsid w:val="001D4C18"/>
    <w:rsid w:val="001E7EEA"/>
    <w:rsid w:val="001F198D"/>
    <w:rsid w:val="00200CFC"/>
    <w:rsid w:val="00207F9C"/>
    <w:rsid w:val="00244B1D"/>
    <w:rsid w:val="00256F35"/>
    <w:rsid w:val="00260A26"/>
    <w:rsid w:val="00262695"/>
    <w:rsid w:val="00270E0B"/>
    <w:rsid w:val="00274DF0"/>
    <w:rsid w:val="002836B2"/>
    <w:rsid w:val="00286703"/>
    <w:rsid w:val="002A0407"/>
    <w:rsid w:val="002B250F"/>
    <w:rsid w:val="002B486F"/>
    <w:rsid w:val="002B5410"/>
    <w:rsid w:val="002C2DF4"/>
    <w:rsid w:val="002C3FD4"/>
    <w:rsid w:val="002C56DA"/>
    <w:rsid w:val="002D1A00"/>
    <w:rsid w:val="002D2FB6"/>
    <w:rsid w:val="002D4526"/>
    <w:rsid w:val="002E1108"/>
    <w:rsid w:val="002E7606"/>
    <w:rsid w:val="002F56BA"/>
    <w:rsid w:val="002F6524"/>
    <w:rsid w:val="003000AF"/>
    <w:rsid w:val="00311AAB"/>
    <w:rsid w:val="00321D75"/>
    <w:rsid w:val="00326FF6"/>
    <w:rsid w:val="0033323E"/>
    <w:rsid w:val="003631DA"/>
    <w:rsid w:val="003659A0"/>
    <w:rsid w:val="00374C84"/>
    <w:rsid w:val="00385260"/>
    <w:rsid w:val="003902E1"/>
    <w:rsid w:val="003907E3"/>
    <w:rsid w:val="003930C8"/>
    <w:rsid w:val="003A107A"/>
    <w:rsid w:val="003A1E67"/>
    <w:rsid w:val="003B364B"/>
    <w:rsid w:val="003D42C9"/>
    <w:rsid w:val="003E39FB"/>
    <w:rsid w:val="003E5214"/>
    <w:rsid w:val="003E524A"/>
    <w:rsid w:val="003F22AC"/>
    <w:rsid w:val="003F6201"/>
    <w:rsid w:val="003F674D"/>
    <w:rsid w:val="004112F4"/>
    <w:rsid w:val="00416944"/>
    <w:rsid w:val="0042500B"/>
    <w:rsid w:val="00425160"/>
    <w:rsid w:val="00431B11"/>
    <w:rsid w:val="00433465"/>
    <w:rsid w:val="00437213"/>
    <w:rsid w:val="00457EE6"/>
    <w:rsid w:val="0048426B"/>
    <w:rsid w:val="0048696E"/>
    <w:rsid w:val="00487A75"/>
    <w:rsid w:val="004909BA"/>
    <w:rsid w:val="00494303"/>
    <w:rsid w:val="004963C6"/>
    <w:rsid w:val="004A183D"/>
    <w:rsid w:val="004D2AEC"/>
    <w:rsid w:val="004D57ED"/>
    <w:rsid w:val="004D5D0E"/>
    <w:rsid w:val="004D7E40"/>
    <w:rsid w:val="004E6C2A"/>
    <w:rsid w:val="004F09A5"/>
    <w:rsid w:val="004F443E"/>
    <w:rsid w:val="004F4C70"/>
    <w:rsid w:val="004F6C92"/>
    <w:rsid w:val="004F7BD7"/>
    <w:rsid w:val="00506185"/>
    <w:rsid w:val="00514226"/>
    <w:rsid w:val="0052499C"/>
    <w:rsid w:val="00524FEB"/>
    <w:rsid w:val="00525CA8"/>
    <w:rsid w:val="0054217E"/>
    <w:rsid w:val="00564086"/>
    <w:rsid w:val="00570204"/>
    <w:rsid w:val="00572946"/>
    <w:rsid w:val="00586962"/>
    <w:rsid w:val="00587CC9"/>
    <w:rsid w:val="00591D81"/>
    <w:rsid w:val="00591FFB"/>
    <w:rsid w:val="005A0BE3"/>
    <w:rsid w:val="005A2084"/>
    <w:rsid w:val="005A2E11"/>
    <w:rsid w:val="005B462D"/>
    <w:rsid w:val="005C6F58"/>
    <w:rsid w:val="005D0440"/>
    <w:rsid w:val="005D09D8"/>
    <w:rsid w:val="005F4EBA"/>
    <w:rsid w:val="00602FA9"/>
    <w:rsid w:val="0061157D"/>
    <w:rsid w:val="006120C7"/>
    <w:rsid w:val="00614B4B"/>
    <w:rsid w:val="00615DD5"/>
    <w:rsid w:val="00616B8F"/>
    <w:rsid w:val="0062469B"/>
    <w:rsid w:val="00631103"/>
    <w:rsid w:val="006337BE"/>
    <w:rsid w:val="006378F8"/>
    <w:rsid w:val="00646419"/>
    <w:rsid w:val="00651DF3"/>
    <w:rsid w:val="00652315"/>
    <w:rsid w:val="006569BB"/>
    <w:rsid w:val="00656B45"/>
    <w:rsid w:val="00662D18"/>
    <w:rsid w:val="00663099"/>
    <w:rsid w:val="006676A2"/>
    <w:rsid w:val="00671759"/>
    <w:rsid w:val="00687322"/>
    <w:rsid w:val="00692C08"/>
    <w:rsid w:val="0069718B"/>
    <w:rsid w:val="006A1A9A"/>
    <w:rsid w:val="006B1628"/>
    <w:rsid w:val="006B28DA"/>
    <w:rsid w:val="006C66CF"/>
    <w:rsid w:val="006D0C79"/>
    <w:rsid w:val="006D251C"/>
    <w:rsid w:val="006D27EA"/>
    <w:rsid w:val="006D6D3A"/>
    <w:rsid w:val="006E2C1D"/>
    <w:rsid w:val="006E4A49"/>
    <w:rsid w:val="006E5FBE"/>
    <w:rsid w:val="006E6E25"/>
    <w:rsid w:val="00713F95"/>
    <w:rsid w:val="007166F4"/>
    <w:rsid w:val="007264F3"/>
    <w:rsid w:val="00747898"/>
    <w:rsid w:val="00750DE4"/>
    <w:rsid w:val="0079130C"/>
    <w:rsid w:val="00791504"/>
    <w:rsid w:val="00795F48"/>
    <w:rsid w:val="007972B9"/>
    <w:rsid w:val="007974CD"/>
    <w:rsid w:val="007A2039"/>
    <w:rsid w:val="007A23F6"/>
    <w:rsid w:val="007A793B"/>
    <w:rsid w:val="007B2F06"/>
    <w:rsid w:val="007B3926"/>
    <w:rsid w:val="007C59CC"/>
    <w:rsid w:val="007C5F2F"/>
    <w:rsid w:val="007D0E78"/>
    <w:rsid w:val="007D53DD"/>
    <w:rsid w:val="007E5944"/>
    <w:rsid w:val="007F263F"/>
    <w:rsid w:val="00807D15"/>
    <w:rsid w:val="00811431"/>
    <w:rsid w:val="008144CB"/>
    <w:rsid w:val="00816337"/>
    <w:rsid w:val="00821ACE"/>
    <w:rsid w:val="00822F1E"/>
    <w:rsid w:val="0083297E"/>
    <w:rsid w:val="00842259"/>
    <w:rsid w:val="008439C7"/>
    <w:rsid w:val="00857D0E"/>
    <w:rsid w:val="008626E1"/>
    <w:rsid w:val="008669FF"/>
    <w:rsid w:val="00874574"/>
    <w:rsid w:val="008A5721"/>
    <w:rsid w:val="008D2FD3"/>
    <w:rsid w:val="008D6D65"/>
    <w:rsid w:val="008E07D8"/>
    <w:rsid w:val="008E3135"/>
    <w:rsid w:val="008E5F83"/>
    <w:rsid w:val="008F51CC"/>
    <w:rsid w:val="00903805"/>
    <w:rsid w:val="00903916"/>
    <w:rsid w:val="0090417E"/>
    <w:rsid w:val="009073FA"/>
    <w:rsid w:val="00915851"/>
    <w:rsid w:val="00930A32"/>
    <w:rsid w:val="00931645"/>
    <w:rsid w:val="009435AD"/>
    <w:rsid w:val="00946C1F"/>
    <w:rsid w:val="00953873"/>
    <w:rsid w:val="0095750B"/>
    <w:rsid w:val="00957B95"/>
    <w:rsid w:val="0096630F"/>
    <w:rsid w:val="00985371"/>
    <w:rsid w:val="00986000"/>
    <w:rsid w:val="009A27F4"/>
    <w:rsid w:val="009A43C6"/>
    <w:rsid w:val="009A597D"/>
    <w:rsid w:val="009D2BE4"/>
    <w:rsid w:val="009E6214"/>
    <w:rsid w:val="009F3480"/>
    <w:rsid w:val="009F6988"/>
    <w:rsid w:val="00A0577C"/>
    <w:rsid w:val="00A06374"/>
    <w:rsid w:val="00A15843"/>
    <w:rsid w:val="00A47A86"/>
    <w:rsid w:val="00A55598"/>
    <w:rsid w:val="00A57B9F"/>
    <w:rsid w:val="00A63B33"/>
    <w:rsid w:val="00A66C21"/>
    <w:rsid w:val="00A72443"/>
    <w:rsid w:val="00A73B47"/>
    <w:rsid w:val="00AA00B2"/>
    <w:rsid w:val="00AA2795"/>
    <w:rsid w:val="00AA724D"/>
    <w:rsid w:val="00AA7743"/>
    <w:rsid w:val="00AB1E05"/>
    <w:rsid w:val="00AB74C1"/>
    <w:rsid w:val="00AF014D"/>
    <w:rsid w:val="00B021B1"/>
    <w:rsid w:val="00B12FFA"/>
    <w:rsid w:val="00B2096D"/>
    <w:rsid w:val="00B32A76"/>
    <w:rsid w:val="00B365E9"/>
    <w:rsid w:val="00B44857"/>
    <w:rsid w:val="00B544DF"/>
    <w:rsid w:val="00B56A97"/>
    <w:rsid w:val="00B70C09"/>
    <w:rsid w:val="00B70E82"/>
    <w:rsid w:val="00B932A4"/>
    <w:rsid w:val="00B95931"/>
    <w:rsid w:val="00BA0AA0"/>
    <w:rsid w:val="00BB162C"/>
    <w:rsid w:val="00BB4B31"/>
    <w:rsid w:val="00BD63C0"/>
    <w:rsid w:val="00BE4424"/>
    <w:rsid w:val="00BF3483"/>
    <w:rsid w:val="00C064C0"/>
    <w:rsid w:val="00C11B5B"/>
    <w:rsid w:val="00C11F93"/>
    <w:rsid w:val="00C21303"/>
    <w:rsid w:val="00C30EA1"/>
    <w:rsid w:val="00C46DB3"/>
    <w:rsid w:val="00C55B2E"/>
    <w:rsid w:val="00C604FB"/>
    <w:rsid w:val="00C62630"/>
    <w:rsid w:val="00C65CD7"/>
    <w:rsid w:val="00C67DA9"/>
    <w:rsid w:val="00C7627F"/>
    <w:rsid w:val="00C7767B"/>
    <w:rsid w:val="00C811D1"/>
    <w:rsid w:val="00C85FC1"/>
    <w:rsid w:val="00C86D92"/>
    <w:rsid w:val="00CA71E4"/>
    <w:rsid w:val="00CB325E"/>
    <w:rsid w:val="00CC3B36"/>
    <w:rsid w:val="00CC5F93"/>
    <w:rsid w:val="00CD3E06"/>
    <w:rsid w:val="00CD6A0E"/>
    <w:rsid w:val="00CD7897"/>
    <w:rsid w:val="00CE1881"/>
    <w:rsid w:val="00CF210B"/>
    <w:rsid w:val="00D01E5E"/>
    <w:rsid w:val="00D17C08"/>
    <w:rsid w:val="00D36A3C"/>
    <w:rsid w:val="00D42118"/>
    <w:rsid w:val="00D43C47"/>
    <w:rsid w:val="00D45322"/>
    <w:rsid w:val="00D5221D"/>
    <w:rsid w:val="00D66E49"/>
    <w:rsid w:val="00D6718A"/>
    <w:rsid w:val="00D67A95"/>
    <w:rsid w:val="00D84F32"/>
    <w:rsid w:val="00D87F26"/>
    <w:rsid w:val="00DA1E44"/>
    <w:rsid w:val="00DA2E29"/>
    <w:rsid w:val="00DB0D51"/>
    <w:rsid w:val="00DB40B2"/>
    <w:rsid w:val="00DB57DE"/>
    <w:rsid w:val="00DC29C8"/>
    <w:rsid w:val="00DC3B29"/>
    <w:rsid w:val="00DC7225"/>
    <w:rsid w:val="00DE2E59"/>
    <w:rsid w:val="00DE399C"/>
    <w:rsid w:val="00DF3F0C"/>
    <w:rsid w:val="00E0490D"/>
    <w:rsid w:val="00E16B2F"/>
    <w:rsid w:val="00E25028"/>
    <w:rsid w:val="00E31CE5"/>
    <w:rsid w:val="00E533D3"/>
    <w:rsid w:val="00E63D56"/>
    <w:rsid w:val="00E72B61"/>
    <w:rsid w:val="00E73A2B"/>
    <w:rsid w:val="00E7754F"/>
    <w:rsid w:val="00E83235"/>
    <w:rsid w:val="00E90DA3"/>
    <w:rsid w:val="00E911E8"/>
    <w:rsid w:val="00E943A8"/>
    <w:rsid w:val="00E96FDB"/>
    <w:rsid w:val="00EB4DA4"/>
    <w:rsid w:val="00EC1941"/>
    <w:rsid w:val="00EC7CCC"/>
    <w:rsid w:val="00ED2394"/>
    <w:rsid w:val="00EF0D5E"/>
    <w:rsid w:val="00EF6B6A"/>
    <w:rsid w:val="00F1229A"/>
    <w:rsid w:val="00F26116"/>
    <w:rsid w:val="00F40E7B"/>
    <w:rsid w:val="00F41E1E"/>
    <w:rsid w:val="00F50C0E"/>
    <w:rsid w:val="00F627D3"/>
    <w:rsid w:val="00F64B9D"/>
    <w:rsid w:val="00F678D4"/>
    <w:rsid w:val="00F765CD"/>
    <w:rsid w:val="00F90D19"/>
    <w:rsid w:val="00F91906"/>
    <w:rsid w:val="00F9358D"/>
    <w:rsid w:val="00F94263"/>
    <w:rsid w:val="00F97776"/>
    <w:rsid w:val="00FA1CF8"/>
    <w:rsid w:val="00FB21D0"/>
    <w:rsid w:val="00FB7A8B"/>
    <w:rsid w:val="00FC2981"/>
    <w:rsid w:val="00FD1119"/>
    <w:rsid w:val="00FD32B5"/>
    <w:rsid w:val="00FE45A5"/>
    <w:rsid w:val="00FF0DE1"/>
    <w:rsid w:val="00FF25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B290D8"/>
  <w15:chartTrackingRefBased/>
  <w15:docId w15:val="{F802EC30-E2A9-294C-82EF-4714CCF92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CCC"/>
    <w:rPr>
      <w:rFonts w:ascii="Times New Roman" w:eastAsia="Times New Roman" w:hAnsi="Times New Roman" w:cs="Times New Roman"/>
      <w:sz w:val="24"/>
      <w:szCs w:val="24"/>
      <w:lang w:val="en-IE"/>
    </w:rPr>
  </w:style>
  <w:style w:type="paragraph" w:styleId="Heading1">
    <w:name w:val="heading 1"/>
    <w:basedOn w:val="Normal"/>
    <w:next w:val="Normal"/>
    <w:link w:val="Heading1Char"/>
    <w:uiPriority w:val="99"/>
    <w:qFormat/>
    <w:rsid w:val="00D6718A"/>
    <w:pPr>
      <w:keepNext/>
      <w:outlineLvl w:val="0"/>
    </w:pPr>
    <w:rPr>
      <w:b/>
      <w:bCs/>
    </w:rPr>
  </w:style>
  <w:style w:type="paragraph" w:styleId="Heading2">
    <w:name w:val="heading 2"/>
    <w:basedOn w:val="Normal"/>
    <w:next w:val="Normal"/>
    <w:link w:val="Heading2Char"/>
    <w:semiHidden/>
    <w:unhideWhenUsed/>
    <w:qFormat/>
    <w:rsid w:val="00D6718A"/>
    <w:pPr>
      <w:keepNext/>
      <w:jc w:val="center"/>
      <w:outlineLvl w:val="1"/>
    </w:pPr>
    <w:rPr>
      <w:b/>
      <w:bCs/>
    </w:rPr>
  </w:style>
  <w:style w:type="paragraph" w:styleId="Heading5">
    <w:name w:val="heading 5"/>
    <w:basedOn w:val="Normal"/>
    <w:next w:val="Normal"/>
    <w:link w:val="Heading5Char"/>
    <w:semiHidden/>
    <w:unhideWhenUsed/>
    <w:qFormat/>
    <w:rsid w:val="00D6718A"/>
    <w:pPr>
      <w:keepNext/>
      <w:outlineLvl w:val="4"/>
    </w:pPr>
    <w:rPr>
      <w:i/>
      <w:iCs/>
      <w:sz w:val="18"/>
    </w:rPr>
  </w:style>
  <w:style w:type="paragraph" w:styleId="Heading6">
    <w:name w:val="heading 6"/>
    <w:basedOn w:val="Normal"/>
    <w:next w:val="Normal"/>
    <w:link w:val="Heading6Char"/>
    <w:uiPriority w:val="99"/>
    <w:unhideWhenUsed/>
    <w:qFormat/>
    <w:rsid w:val="00D6718A"/>
    <w:pPr>
      <w:keepNext/>
      <w:outlineLvl w:val="5"/>
    </w:pPr>
    <w:rPr>
      <w:i/>
      <w:i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6718A"/>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semiHidden/>
    <w:rsid w:val="00D6718A"/>
    <w:rPr>
      <w:rFonts w:ascii="Times New Roman" w:eastAsia="Times New Roman" w:hAnsi="Times New Roman" w:cs="Times New Roman"/>
      <w:b/>
      <w:bCs/>
      <w:sz w:val="20"/>
      <w:szCs w:val="20"/>
    </w:rPr>
  </w:style>
  <w:style w:type="character" w:customStyle="1" w:styleId="Heading5Char">
    <w:name w:val="Heading 5 Char"/>
    <w:basedOn w:val="DefaultParagraphFont"/>
    <w:link w:val="Heading5"/>
    <w:semiHidden/>
    <w:rsid w:val="00D6718A"/>
    <w:rPr>
      <w:rFonts w:ascii="Times New Roman" w:eastAsia="Times New Roman" w:hAnsi="Times New Roman" w:cs="Times New Roman"/>
      <w:i/>
      <w:iCs/>
      <w:sz w:val="18"/>
      <w:szCs w:val="20"/>
    </w:rPr>
  </w:style>
  <w:style w:type="character" w:customStyle="1" w:styleId="Heading6Char">
    <w:name w:val="Heading 6 Char"/>
    <w:basedOn w:val="DefaultParagraphFont"/>
    <w:link w:val="Heading6"/>
    <w:uiPriority w:val="99"/>
    <w:semiHidden/>
    <w:rsid w:val="00D6718A"/>
    <w:rPr>
      <w:rFonts w:ascii="Times New Roman" w:eastAsia="Times New Roman" w:hAnsi="Times New Roman" w:cs="Times New Roman"/>
      <w:i/>
      <w:iCs/>
      <w:sz w:val="16"/>
      <w:szCs w:val="20"/>
    </w:rPr>
  </w:style>
  <w:style w:type="character" w:styleId="Hyperlink">
    <w:name w:val="Hyperlink"/>
    <w:basedOn w:val="DefaultParagraphFont"/>
    <w:unhideWhenUsed/>
    <w:rsid w:val="00D6718A"/>
    <w:rPr>
      <w:color w:val="0000FF"/>
      <w:u w:val="single"/>
    </w:rPr>
  </w:style>
  <w:style w:type="paragraph" w:styleId="CommentText">
    <w:name w:val="annotation text"/>
    <w:basedOn w:val="Normal"/>
    <w:link w:val="CommentTextChar"/>
    <w:semiHidden/>
    <w:unhideWhenUsed/>
    <w:rsid w:val="00D6718A"/>
  </w:style>
  <w:style w:type="character" w:customStyle="1" w:styleId="CommentTextChar">
    <w:name w:val="Comment Text Char"/>
    <w:basedOn w:val="DefaultParagraphFont"/>
    <w:link w:val="CommentText"/>
    <w:semiHidden/>
    <w:rsid w:val="00D6718A"/>
    <w:rPr>
      <w:rFonts w:ascii="Times New Roman" w:eastAsia="Times New Roman" w:hAnsi="Times New Roman" w:cs="Times New Roman"/>
      <w:sz w:val="20"/>
      <w:szCs w:val="20"/>
    </w:rPr>
  </w:style>
  <w:style w:type="paragraph" w:styleId="BodyText2">
    <w:name w:val="Body Text 2"/>
    <w:basedOn w:val="Normal"/>
    <w:link w:val="BodyText2Char"/>
    <w:unhideWhenUsed/>
    <w:rsid w:val="00D6718A"/>
    <w:rPr>
      <w:i/>
      <w:iCs/>
      <w:sz w:val="16"/>
    </w:rPr>
  </w:style>
  <w:style w:type="character" w:customStyle="1" w:styleId="BodyText2Char">
    <w:name w:val="Body Text 2 Char"/>
    <w:basedOn w:val="DefaultParagraphFont"/>
    <w:link w:val="BodyText2"/>
    <w:rsid w:val="00D6718A"/>
    <w:rPr>
      <w:rFonts w:ascii="Times New Roman" w:eastAsia="Times New Roman" w:hAnsi="Times New Roman" w:cs="Times New Roman"/>
      <w:i/>
      <w:iCs/>
      <w:sz w:val="16"/>
      <w:szCs w:val="20"/>
    </w:rPr>
  </w:style>
  <w:style w:type="paragraph" w:customStyle="1" w:styleId="Default">
    <w:name w:val="Default"/>
    <w:uiPriority w:val="99"/>
    <w:rsid w:val="00D6718A"/>
    <w:pPr>
      <w:autoSpaceDE w:val="0"/>
      <w:autoSpaceDN w:val="0"/>
      <w:adjustRightInd w:val="0"/>
    </w:pPr>
    <w:rPr>
      <w:rFonts w:ascii="Times New Roman" w:eastAsia="Times New Roman" w:hAnsi="Times New Roman" w:cs="Times New Roman"/>
      <w:color w:val="000000"/>
      <w:sz w:val="24"/>
      <w:szCs w:val="24"/>
    </w:rPr>
  </w:style>
  <w:style w:type="character" w:styleId="CommentReference">
    <w:name w:val="annotation reference"/>
    <w:basedOn w:val="DefaultParagraphFont"/>
    <w:semiHidden/>
    <w:unhideWhenUsed/>
    <w:rsid w:val="00D6718A"/>
    <w:rPr>
      <w:sz w:val="16"/>
      <w:szCs w:val="16"/>
    </w:rPr>
  </w:style>
  <w:style w:type="table" w:styleId="TableGrid">
    <w:name w:val="Table Grid"/>
    <w:basedOn w:val="TableNormal"/>
    <w:rsid w:val="00D6718A"/>
    <w:rPr>
      <w:rFonts w:ascii="Times New Roman" w:eastAsia="Times New Roman" w:hAnsi="Times New Roman" w:cs="Times New Roman"/>
      <w:sz w:val="20"/>
      <w:szCs w:val="20"/>
      <w:lang w:val="en-IE" w:eastAsia="en-I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671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718A"/>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DA1E44"/>
    <w:rPr>
      <w:b/>
      <w:bCs/>
    </w:rPr>
  </w:style>
  <w:style w:type="character" w:customStyle="1" w:styleId="CommentSubjectChar">
    <w:name w:val="Comment Subject Char"/>
    <w:basedOn w:val="CommentTextChar"/>
    <w:link w:val="CommentSubject"/>
    <w:uiPriority w:val="99"/>
    <w:semiHidden/>
    <w:rsid w:val="00DA1E44"/>
    <w:rPr>
      <w:rFonts w:ascii="Times New Roman" w:eastAsia="Times New Roman" w:hAnsi="Times New Roman" w:cs="Times New Roman"/>
      <w:b/>
      <w:bCs/>
      <w:sz w:val="20"/>
      <w:szCs w:val="20"/>
    </w:rPr>
  </w:style>
  <w:style w:type="character" w:customStyle="1" w:styleId="medium-font">
    <w:name w:val="medium-font"/>
    <w:basedOn w:val="DefaultParagraphFont"/>
    <w:rsid w:val="004F443E"/>
    <w:rPr>
      <w:rFonts w:cs="Times New Roman"/>
    </w:rPr>
  </w:style>
  <w:style w:type="paragraph" w:styleId="ListParagraph">
    <w:name w:val="List Paragraph"/>
    <w:basedOn w:val="Normal"/>
    <w:uiPriority w:val="34"/>
    <w:qFormat/>
    <w:rsid w:val="00D87F26"/>
    <w:pPr>
      <w:ind w:left="720"/>
      <w:contextualSpacing/>
    </w:pPr>
  </w:style>
  <w:style w:type="character" w:styleId="FollowedHyperlink">
    <w:name w:val="FollowedHyperlink"/>
    <w:basedOn w:val="DefaultParagraphFont"/>
    <w:uiPriority w:val="99"/>
    <w:semiHidden/>
    <w:unhideWhenUsed/>
    <w:rsid w:val="00D36A3C"/>
    <w:rPr>
      <w:color w:val="954F72" w:themeColor="followedHyperlink"/>
      <w:u w:val="single"/>
    </w:rPr>
  </w:style>
  <w:style w:type="character" w:customStyle="1" w:styleId="a-size-extra-large">
    <w:name w:val="a-size-extra-large"/>
    <w:basedOn w:val="DefaultParagraphFont"/>
    <w:rsid w:val="004D5D0E"/>
  </w:style>
  <w:style w:type="character" w:customStyle="1" w:styleId="a-size-large">
    <w:name w:val="a-size-large"/>
    <w:basedOn w:val="DefaultParagraphFont"/>
    <w:rsid w:val="004D5D0E"/>
  </w:style>
  <w:style w:type="character" w:styleId="Strong">
    <w:name w:val="Strong"/>
    <w:basedOn w:val="DefaultParagraphFont"/>
    <w:uiPriority w:val="22"/>
    <w:qFormat/>
    <w:rsid w:val="004D5D0E"/>
    <w:rPr>
      <w:rFonts w:cs="Times New Roman"/>
      <w:b/>
      <w:bCs/>
    </w:rPr>
  </w:style>
  <w:style w:type="character" w:customStyle="1" w:styleId="title-link-wrapper">
    <w:name w:val="title-link-wrapper"/>
    <w:basedOn w:val="DefaultParagraphFont"/>
    <w:rsid w:val="004D5D0E"/>
  </w:style>
  <w:style w:type="paragraph" w:customStyle="1" w:styleId="EndNoteBibliography">
    <w:name w:val="EndNote Bibliography"/>
    <w:basedOn w:val="Normal"/>
    <w:rsid w:val="004D5D0E"/>
    <w:rPr>
      <w:rFonts w:ascii="Calibri" w:eastAsiaTheme="minorHAnsi" w:hAnsi="Calibri" w:cstheme="majorBidi"/>
      <w:sz w:val="32"/>
      <w:szCs w:val="32"/>
      <w:lang w:val="en-GB" w:eastAsia="en-GB" w:bidi="en-GB"/>
    </w:rPr>
  </w:style>
  <w:style w:type="character" w:customStyle="1" w:styleId="producttitle">
    <w:name w:val="product__title"/>
    <w:basedOn w:val="DefaultParagraphFont"/>
    <w:rsid w:val="00EC7CCC"/>
  </w:style>
  <w:style w:type="character" w:customStyle="1" w:styleId="product-detailskey">
    <w:name w:val="product-details__key"/>
    <w:basedOn w:val="DefaultParagraphFont"/>
    <w:rsid w:val="00EC7CCC"/>
  </w:style>
  <w:style w:type="character" w:customStyle="1" w:styleId="product-detailsvalue">
    <w:name w:val="product-details__value"/>
    <w:basedOn w:val="DefaultParagraphFont"/>
    <w:rsid w:val="00EC7CCC"/>
  </w:style>
  <w:style w:type="character" w:customStyle="1" w:styleId="producttype">
    <w:name w:val="product__type"/>
    <w:basedOn w:val="DefaultParagraphFont"/>
    <w:rsid w:val="00EC7CCC"/>
  </w:style>
  <w:style w:type="paragraph" w:styleId="NormalWeb">
    <w:name w:val="Normal (Web)"/>
    <w:basedOn w:val="Normal"/>
    <w:uiPriority w:val="99"/>
    <w:semiHidden/>
    <w:unhideWhenUsed/>
    <w:rsid w:val="00F678D4"/>
    <w:pPr>
      <w:spacing w:before="100" w:beforeAutospacing="1" w:after="100" w:afterAutospacing="1"/>
    </w:pPr>
  </w:style>
  <w:style w:type="character" w:customStyle="1" w:styleId="UnresolvedMention1">
    <w:name w:val="Unresolved Mention1"/>
    <w:basedOn w:val="DefaultParagraphFont"/>
    <w:uiPriority w:val="99"/>
    <w:semiHidden/>
    <w:unhideWhenUsed/>
    <w:rsid w:val="004F09A5"/>
    <w:rPr>
      <w:color w:val="605E5C"/>
      <w:shd w:val="clear" w:color="auto" w:fill="E1DFDD"/>
    </w:rPr>
  </w:style>
  <w:style w:type="paragraph" w:styleId="Header">
    <w:name w:val="header"/>
    <w:basedOn w:val="Normal"/>
    <w:link w:val="HeaderChar"/>
    <w:uiPriority w:val="99"/>
    <w:unhideWhenUsed/>
    <w:rsid w:val="006D6D3A"/>
    <w:pPr>
      <w:tabs>
        <w:tab w:val="center" w:pos="4513"/>
        <w:tab w:val="right" w:pos="9026"/>
      </w:tabs>
    </w:pPr>
  </w:style>
  <w:style w:type="character" w:customStyle="1" w:styleId="HeaderChar">
    <w:name w:val="Header Char"/>
    <w:basedOn w:val="DefaultParagraphFont"/>
    <w:link w:val="Header"/>
    <w:uiPriority w:val="99"/>
    <w:rsid w:val="006D6D3A"/>
    <w:rPr>
      <w:rFonts w:ascii="Times New Roman" w:eastAsia="Times New Roman" w:hAnsi="Times New Roman" w:cs="Times New Roman"/>
      <w:sz w:val="24"/>
      <w:szCs w:val="24"/>
      <w:lang w:val="en-IE"/>
    </w:rPr>
  </w:style>
  <w:style w:type="paragraph" w:styleId="Footer">
    <w:name w:val="footer"/>
    <w:basedOn w:val="Normal"/>
    <w:link w:val="FooterChar"/>
    <w:uiPriority w:val="99"/>
    <w:unhideWhenUsed/>
    <w:rsid w:val="006D6D3A"/>
    <w:pPr>
      <w:tabs>
        <w:tab w:val="center" w:pos="4513"/>
        <w:tab w:val="right" w:pos="9026"/>
      </w:tabs>
    </w:pPr>
  </w:style>
  <w:style w:type="character" w:customStyle="1" w:styleId="FooterChar">
    <w:name w:val="Footer Char"/>
    <w:basedOn w:val="DefaultParagraphFont"/>
    <w:link w:val="Footer"/>
    <w:uiPriority w:val="99"/>
    <w:rsid w:val="006D6D3A"/>
    <w:rPr>
      <w:rFonts w:ascii="Times New Roman" w:eastAsia="Times New Roman" w:hAnsi="Times New Roman" w:cs="Times New Roman"/>
      <w:sz w:val="24"/>
      <w:szCs w:val="24"/>
      <w:lang w:val="en-IE"/>
    </w:rPr>
  </w:style>
  <w:style w:type="character" w:customStyle="1" w:styleId="normaltextrun">
    <w:name w:val="normaltextrun"/>
    <w:basedOn w:val="DefaultParagraphFont"/>
    <w:rsid w:val="003000AF"/>
  </w:style>
  <w:style w:type="character" w:customStyle="1" w:styleId="eop">
    <w:name w:val="eop"/>
    <w:basedOn w:val="DefaultParagraphFont"/>
    <w:rsid w:val="003000AF"/>
  </w:style>
  <w:style w:type="paragraph" w:styleId="NoSpacing">
    <w:name w:val="No Spacing"/>
    <w:uiPriority w:val="1"/>
    <w:qFormat/>
    <w:rsid w:val="003000AF"/>
    <w:rPr>
      <w:rFonts w:ascii="Times New Roman" w:eastAsia="Times New Roman" w:hAnsi="Times New Roman" w:cs="Times New Roman"/>
      <w:sz w:val="24"/>
      <w:szCs w:val="24"/>
      <w:lang w:val="en-IE"/>
    </w:rPr>
  </w:style>
  <w:style w:type="paragraph" w:styleId="Title">
    <w:name w:val="Title"/>
    <w:basedOn w:val="Normal"/>
    <w:next w:val="Normal"/>
    <w:link w:val="TitleChar"/>
    <w:qFormat/>
    <w:rsid w:val="00692C0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692C08"/>
    <w:rPr>
      <w:rFonts w:asciiTheme="majorHAnsi" w:eastAsiaTheme="majorEastAsia" w:hAnsiTheme="majorHAnsi" w:cstheme="majorBidi"/>
      <w:spacing w:val="-10"/>
      <w:kern w:val="28"/>
      <w:sz w:val="56"/>
      <w:szCs w:val="56"/>
      <w:lang w:val="en-IE"/>
    </w:rPr>
  </w:style>
  <w:style w:type="paragraph" w:styleId="IntenseQuote">
    <w:name w:val="Intense Quote"/>
    <w:basedOn w:val="Normal"/>
    <w:next w:val="Normal"/>
    <w:link w:val="IntenseQuoteChar"/>
    <w:uiPriority w:val="30"/>
    <w:qFormat/>
    <w:rsid w:val="00DB40B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DB40B2"/>
    <w:rPr>
      <w:rFonts w:ascii="Times New Roman" w:eastAsia="Times New Roman" w:hAnsi="Times New Roman" w:cs="Times New Roman"/>
      <w:i/>
      <w:iCs/>
      <w:color w:val="2E74B5" w:themeColor="accent1" w:themeShade="BF"/>
      <w:sz w:val="24"/>
      <w:szCs w:val="24"/>
      <w:lang w:val="en-IE"/>
    </w:rPr>
  </w:style>
  <w:style w:type="paragraph" w:customStyle="1" w:styleId="cdt4ke">
    <w:name w:val="cdt4ke"/>
    <w:basedOn w:val="Normal"/>
    <w:rsid w:val="000E497A"/>
    <w:pPr>
      <w:spacing w:before="100" w:beforeAutospacing="1" w:after="100" w:afterAutospacing="1"/>
    </w:pPr>
    <w:rPr>
      <w:lang w:val="en-GB" w:eastAsia="en-GB"/>
    </w:rPr>
  </w:style>
  <w:style w:type="paragraph" w:styleId="Revision">
    <w:name w:val="Revision"/>
    <w:hidden/>
    <w:uiPriority w:val="99"/>
    <w:semiHidden/>
    <w:rsid w:val="00177705"/>
    <w:rPr>
      <w:rFonts w:ascii="Times New Roman" w:eastAsia="Times New Roman" w:hAnsi="Times New Roman" w:cs="Times New Roman"/>
      <w:sz w:val="24"/>
      <w:szCs w:val="24"/>
      <w:lang w:val="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387849">
      <w:bodyDiv w:val="1"/>
      <w:marLeft w:val="0"/>
      <w:marRight w:val="0"/>
      <w:marTop w:val="0"/>
      <w:marBottom w:val="0"/>
      <w:divBdr>
        <w:top w:val="none" w:sz="0" w:space="0" w:color="auto"/>
        <w:left w:val="none" w:sz="0" w:space="0" w:color="auto"/>
        <w:bottom w:val="none" w:sz="0" w:space="0" w:color="auto"/>
        <w:right w:val="none" w:sz="0" w:space="0" w:color="auto"/>
      </w:divBdr>
      <w:divsChild>
        <w:div w:id="84965144">
          <w:marLeft w:val="0"/>
          <w:marRight w:val="0"/>
          <w:marTop w:val="0"/>
          <w:marBottom w:val="0"/>
          <w:divBdr>
            <w:top w:val="none" w:sz="0" w:space="0" w:color="auto"/>
            <w:left w:val="none" w:sz="0" w:space="0" w:color="auto"/>
            <w:bottom w:val="none" w:sz="0" w:space="0" w:color="auto"/>
            <w:right w:val="none" w:sz="0" w:space="0" w:color="auto"/>
          </w:divBdr>
          <w:divsChild>
            <w:div w:id="489562111">
              <w:marLeft w:val="0"/>
              <w:marRight w:val="0"/>
              <w:marTop w:val="0"/>
              <w:marBottom w:val="0"/>
              <w:divBdr>
                <w:top w:val="none" w:sz="0" w:space="0" w:color="auto"/>
                <w:left w:val="none" w:sz="0" w:space="0" w:color="auto"/>
                <w:bottom w:val="none" w:sz="0" w:space="0" w:color="auto"/>
                <w:right w:val="none" w:sz="0" w:space="0" w:color="auto"/>
              </w:divBdr>
              <w:divsChild>
                <w:div w:id="1517378620">
                  <w:marLeft w:val="0"/>
                  <w:marRight w:val="0"/>
                  <w:marTop w:val="0"/>
                  <w:marBottom w:val="0"/>
                  <w:divBdr>
                    <w:top w:val="none" w:sz="0" w:space="0" w:color="auto"/>
                    <w:left w:val="none" w:sz="0" w:space="0" w:color="auto"/>
                    <w:bottom w:val="none" w:sz="0" w:space="0" w:color="auto"/>
                    <w:right w:val="none" w:sz="0" w:space="0" w:color="auto"/>
                  </w:divBdr>
                  <w:divsChild>
                    <w:div w:id="433400346">
                      <w:marLeft w:val="0"/>
                      <w:marRight w:val="0"/>
                      <w:marTop w:val="0"/>
                      <w:marBottom w:val="0"/>
                      <w:divBdr>
                        <w:top w:val="none" w:sz="0" w:space="0" w:color="auto"/>
                        <w:left w:val="none" w:sz="0" w:space="0" w:color="auto"/>
                        <w:bottom w:val="none" w:sz="0" w:space="0" w:color="auto"/>
                        <w:right w:val="none" w:sz="0" w:space="0" w:color="auto"/>
                      </w:divBdr>
                    </w:div>
                    <w:div w:id="1105922389">
                      <w:marLeft w:val="0"/>
                      <w:marRight w:val="0"/>
                      <w:marTop w:val="0"/>
                      <w:marBottom w:val="0"/>
                      <w:divBdr>
                        <w:top w:val="none" w:sz="0" w:space="0" w:color="auto"/>
                        <w:left w:val="none" w:sz="0" w:space="0" w:color="auto"/>
                        <w:bottom w:val="none" w:sz="0" w:space="0" w:color="auto"/>
                        <w:right w:val="none" w:sz="0" w:space="0" w:color="auto"/>
                      </w:divBdr>
                    </w:div>
                    <w:div w:id="41741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6851827">
      <w:bodyDiv w:val="1"/>
      <w:marLeft w:val="0"/>
      <w:marRight w:val="0"/>
      <w:marTop w:val="0"/>
      <w:marBottom w:val="0"/>
      <w:divBdr>
        <w:top w:val="none" w:sz="0" w:space="0" w:color="auto"/>
        <w:left w:val="none" w:sz="0" w:space="0" w:color="auto"/>
        <w:bottom w:val="none" w:sz="0" w:space="0" w:color="auto"/>
        <w:right w:val="none" w:sz="0" w:space="0" w:color="auto"/>
      </w:divBdr>
      <w:divsChild>
        <w:div w:id="727650519">
          <w:marLeft w:val="0"/>
          <w:marRight w:val="0"/>
          <w:marTop w:val="0"/>
          <w:marBottom w:val="0"/>
          <w:divBdr>
            <w:top w:val="none" w:sz="0" w:space="0" w:color="auto"/>
            <w:left w:val="none" w:sz="0" w:space="0" w:color="auto"/>
            <w:bottom w:val="none" w:sz="0" w:space="0" w:color="auto"/>
            <w:right w:val="none" w:sz="0" w:space="0" w:color="auto"/>
          </w:divBdr>
          <w:divsChild>
            <w:div w:id="1871458148">
              <w:marLeft w:val="0"/>
              <w:marRight w:val="0"/>
              <w:marTop w:val="0"/>
              <w:marBottom w:val="0"/>
              <w:divBdr>
                <w:top w:val="none" w:sz="0" w:space="0" w:color="auto"/>
                <w:left w:val="none" w:sz="0" w:space="0" w:color="auto"/>
                <w:bottom w:val="none" w:sz="0" w:space="0" w:color="auto"/>
                <w:right w:val="none" w:sz="0" w:space="0" w:color="auto"/>
              </w:divBdr>
              <w:divsChild>
                <w:div w:id="1614632525">
                  <w:marLeft w:val="0"/>
                  <w:marRight w:val="0"/>
                  <w:marTop w:val="0"/>
                  <w:marBottom w:val="0"/>
                  <w:divBdr>
                    <w:top w:val="none" w:sz="0" w:space="0" w:color="auto"/>
                    <w:left w:val="none" w:sz="0" w:space="0" w:color="auto"/>
                    <w:bottom w:val="none" w:sz="0" w:space="0" w:color="auto"/>
                    <w:right w:val="none" w:sz="0" w:space="0" w:color="auto"/>
                  </w:divBdr>
                  <w:divsChild>
                    <w:div w:id="528220932">
                      <w:marLeft w:val="0"/>
                      <w:marRight w:val="0"/>
                      <w:marTop w:val="0"/>
                      <w:marBottom w:val="0"/>
                      <w:divBdr>
                        <w:top w:val="none" w:sz="0" w:space="0" w:color="auto"/>
                        <w:left w:val="none" w:sz="0" w:space="0" w:color="auto"/>
                        <w:bottom w:val="none" w:sz="0" w:space="0" w:color="auto"/>
                        <w:right w:val="none" w:sz="0" w:space="0" w:color="auto"/>
                      </w:divBdr>
                    </w:div>
                    <w:div w:id="82760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8631645">
      <w:bodyDiv w:val="1"/>
      <w:marLeft w:val="0"/>
      <w:marRight w:val="0"/>
      <w:marTop w:val="0"/>
      <w:marBottom w:val="0"/>
      <w:divBdr>
        <w:top w:val="none" w:sz="0" w:space="0" w:color="auto"/>
        <w:left w:val="none" w:sz="0" w:space="0" w:color="auto"/>
        <w:bottom w:val="none" w:sz="0" w:space="0" w:color="auto"/>
        <w:right w:val="none" w:sz="0" w:space="0" w:color="auto"/>
      </w:divBdr>
    </w:div>
    <w:div w:id="705057495">
      <w:bodyDiv w:val="1"/>
      <w:marLeft w:val="0"/>
      <w:marRight w:val="0"/>
      <w:marTop w:val="0"/>
      <w:marBottom w:val="0"/>
      <w:divBdr>
        <w:top w:val="none" w:sz="0" w:space="0" w:color="auto"/>
        <w:left w:val="none" w:sz="0" w:space="0" w:color="auto"/>
        <w:bottom w:val="none" w:sz="0" w:space="0" w:color="auto"/>
        <w:right w:val="none" w:sz="0" w:space="0" w:color="auto"/>
      </w:divBdr>
      <w:divsChild>
        <w:div w:id="1259872746">
          <w:marLeft w:val="0"/>
          <w:marRight w:val="0"/>
          <w:marTop w:val="0"/>
          <w:marBottom w:val="0"/>
          <w:divBdr>
            <w:top w:val="none" w:sz="0" w:space="0" w:color="auto"/>
            <w:left w:val="none" w:sz="0" w:space="0" w:color="auto"/>
            <w:bottom w:val="none" w:sz="0" w:space="0" w:color="auto"/>
            <w:right w:val="none" w:sz="0" w:space="0" w:color="auto"/>
          </w:divBdr>
          <w:divsChild>
            <w:div w:id="929243701">
              <w:marLeft w:val="0"/>
              <w:marRight w:val="0"/>
              <w:marTop w:val="0"/>
              <w:marBottom w:val="0"/>
              <w:divBdr>
                <w:top w:val="none" w:sz="0" w:space="0" w:color="auto"/>
                <w:left w:val="none" w:sz="0" w:space="0" w:color="auto"/>
                <w:bottom w:val="none" w:sz="0" w:space="0" w:color="auto"/>
                <w:right w:val="none" w:sz="0" w:space="0" w:color="auto"/>
              </w:divBdr>
              <w:divsChild>
                <w:div w:id="1251234273">
                  <w:marLeft w:val="0"/>
                  <w:marRight w:val="0"/>
                  <w:marTop w:val="0"/>
                  <w:marBottom w:val="0"/>
                  <w:divBdr>
                    <w:top w:val="none" w:sz="0" w:space="0" w:color="auto"/>
                    <w:left w:val="none" w:sz="0" w:space="0" w:color="auto"/>
                    <w:bottom w:val="none" w:sz="0" w:space="0" w:color="auto"/>
                    <w:right w:val="none" w:sz="0" w:space="0" w:color="auto"/>
                  </w:divBdr>
                  <w:divsChild>
                    <w:div w:id="809134755">
                      <w:marLeft w:val="0"/>
                      <w:marRight w:val="0"/>
                      <w:marTop w:val="0"/>
                      <w:marBottom w:val="0"/>
                      <w:divBdr>
                        <w:top w:val="none" w:sz="0" w:space="0" w:color="auto"/>
                        <w:left w:val="none" w:sz="0" w:space="0" w:color="auto"/>
                        <w:bottom w:val="none" w:sz="0" w:space="0" w:color="auto"/>
                        <w:right w:val="none" w:sz="0" w:space="0" w:color="auto"/>
                      </w:divBdr>
                    </w:div>
                    <w:div w:id="20363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3769101">
      <w:bodyDiv w:val="1"/>
      <w:marLeft w:val="0"/>
      <w:marRight w:val="0"/>
      <w:marTop w:val="0"/>
      <w:marBottom w:val="0"/>
      <w:divBdr>
        <w:top w:val="none" w:sz="0" w:space="0" w:color="auto"/>
        <w:left w:val="none" w:sz="0" w:space="0" w:color="auto"/>
        <w:bottom w:val="none" w:sz="0" w:space="0" w:color="auto"/>
        <w:right w:val="none" w:sz="0" w:space="0" w:color="auto"/>
      </w:divBdr>
      <w:divsChild>
        <w:div w:id="1065106621">
          <w:marLeft w:val="0"/>
          <w:marRight w:val="0"/>
          <w:marTop w:val="0"/>
          <w:marBottom w:val="0"/>
          <w:divBdr>
            <w:top w:val="none" w:sz="0" w:space="0" w:color="auto"/>
            <w:left w:val="none" w:sz="0" w:space="0" w:color="auto"/>
            <w:bottom w:val="none" w:sz="0" w:space="0" w:color="auto"/>
            <w:right w:val="none" w:sz="0" w:space="0" w:color="auto"/>
          </w:divBdr>
          <w:divsChild>
            <w:div w:id="401178251">
              <w:marLeft w:val="0"/>
              <w:marRight w:val="0"/>
              <w:marTop w:val="0"/>
              <w:marBottom w:val="0"/>
              <w:divBdr>
                <w:top w:val="none" w:sz="0" w:space="0" w:color="auto"/>
                <w:left w:val="none" w:sz="0" w:space="0" w:color="auto"/>
                <w:bottom w:val="none" w:sz="0" w:space="0" w:color="auto"/>
                <w:right w:val="none" w:sz="0" w:space="0" w:color="auto"/>
              </w:divBdr>
              <w:divsChild>
                <w:div w:id="1455365589">
                  <w:marLeft w:val="0"/>
                  <w:marRight w:val="0"/>
                  <w:marTop w:val="0"/>
                  <w:marBottom w:val="0"/>
                  <w:divBdr>
                    <w:top w:val="none" w:sz="0" w:space="0" w:color="auto"/>
                    <w:left w:val="none" w:sz="0" w:space="0" w:color="auto"/>
                    <w:bottom w:val="none" w:sz="0" w:space="0" w:color="auto"/>
                    <w:right w:val="none" w:sz="0" w:space="0" w:color="auto"/>
                  </w:divBdr>
                  <w:divsChild>
                    <w:div w:id="108275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6077537">
      <w:bodyDiv w:val="1"/>
      <w:marLeft w:val="0"/>
      <w:marRight w:val="0"/>
      <w:marTop w:val="0"/>
      <w:marBottom w:val="0"/>
      <w:divBdr>
        <w:top w:val="none" w:sz="0" w:space="0" w:color="auto"/>
        <w:left w:val="none" w:sz="0" w:space="0" w:color="auto"/>
        <w:bottom w:val="none" w:sz="0" w:space="0" w:color="auto"/>
        <w:right w:val="none" w:sz="0" w:space="0" w:color="auto"/>
      </w:divBdr>
    </w:div>
    <w:div w:id="840000723">
      <w:bodyDiv w:val="1"/>
      <w:marLeft w:val="0"/>
      <w:marRight w:val="0"/>
      <w:marTop w:val="0"/>
      <w:marBottom w:val="0"/>
      <w:divBdr>
        <w:top w:val="none" w:sz="0" w:space="0" w:color="auto"/>
        <w:left w:val="none" w:sz="0" w:space="0" w:color="auto"/>
        <w:bottom w:val="none" w:sz="0" w:space="0" w:color="auto"/>
        <w:right w:val="none" w:sz="0" w:space="0" w:color="auto"/>
      </w:divBdr>
    </w:div>
    <w:div w:id="872349702">
      <w:bodyDiv w:val="1"/>
      <w:marLeft w:val="0"/>
      <w:marRight w:val="0"/>
      <w:marTop w:val="0"/>
      <w:marBottom w:val="0"/>
      <w:divBdr>
        <w:top w:val="none" w:sz="0" w:space="0" w:color="auto"/>
        <w:left w:val="none" w:sz="0" w:space="0" w:color="auto"/>
        <w:bottom w:val="none" w:sz="0" w:space="0" w:color="auto"/>
        <w:right w:val="none" w:sz="0" w:space="0" w:color="auto"/>
      </w:divBdr>
      <w:divsChild>
        <w:div w:id="1601183345">
          <w:marLeft w:val="0"/>
          <w:marRight w:val="0"/>
          <w:marTop w:val="0"/>
          <w:marBottom w:val="0"/>
          <w:divBdr>
            <w:top w:val="none" w:sz="0" w:space="0" w:color="auto"/>
            <w:left w:val="none" w:sz="0" w:space="0" w:color="auto"/>
            <w:bottom w:val="none" w:sz="0" w:space="0" w:color="auto"/>
            <w:right w:val="none" w:sz="0" w:space="0" w:color="auto"/>
          </w:divBdr>
        </w:div>
        <w:div w:id="1565067760">
          <w:marLeft w:val="0"/>
          <w:marRight w:val="0"/>
          <w:marTop w:val="0"/>
          <w:marBottom w:val="0"/>
          <w:divBdr>
            <w:top w:val="none" w:sz="0" w:space="0" w:color="auto"/>
            <w:left w:val="none" w:sz="0" w:space="0" w:color="auto"/>
            <w:bottom w:val="none" w:sz="0" w:space="0" w:color="auto"/>
            <w:right w:val="none" w:sz="0" w:space="0" w:color="auto"/>
          </w:divBdr>
        </w:div>
      </w:divsChild>
    </w:div>
    <w:div w:id="969896655">
      <w:bodyDiv w:val="1"/>
      <w:marLeft w:val="0"/>
      <w:marRight w:val="0"/>
      <w:marTop w:val="0"/>
      <w:marBottom w:val="0"/>
      <w:divBdr>
        <w:top w:val="none" w:sz="0" w:space="0" w:color="auto"/>
        <w:left w:val="none" w:sz="0" w:space="0" w:color="auto"/>
        <w:bottom w:val="none" w:sz="0" w:space="0" w:color="auto"/>
        <w:right w:val="none" w:sz="0" w:space="0" w:color="auto"/>
      </w:divBdr>
      <w:divsChild>
        <w:div w:id="467019580">
          <w:marLeft w:val="0"/>
          <w:marRight w:val="0"/>
          <w:marTop w:val="0"/>
          <w:marBottom w:val="0"/>
          <w:divBdr>
            <w:top w:val="none" w:sz="0" w:space="0" w:color="auto"/>
            <w:left w:val="none" w:sz="0" w:space="0" w:color="auto"/>
            <w:bottom w:val="none" w:sz="0" w:space="0" w:color="auto"/>
            <w:right w:val="none" w:sz="0" w:space="0" w:color="auto"/>
          </w:divBdr>
          <w:divsChild>
            <w:div w:id="2072145878">
              <w:marLeft w:val="0"/>
              <w:marRight w:val="0"/>
              <w:marTop w:val="0"/>
              <w:marBottom w:val="0"/>
              <w:divBdr>
                <w:top w:val="none" w:sz="0" w:space="0" w:color="auto"/>
                <w:left w:val="none" w:sz="0" w:space="0" w:color="auto"/>
                <w:bottom w:val="none" w:sz="0" w:space="0" w:color="auto"/>
                <w:right w:val="none" w:sz="0" w:space="0" w:color="auto"/>
              </w:divBdr>
              <w:divsChild>
                <w:div w:id="1162310741">
                  <w:marLeft w:val="0"/>
                  <w:marRight w:val="0"/>
                  <w:marTop w:val="0"/>
                  <w:marBottom w:val="0"/>
                  <w:divBdr>
                    <w:top w:val="none" w:sz="0" w:space="0" w:color="auto"/>
                    <w:left w:val="none" w:sz="0" w:space="0" w:color="auto"/>
                    <w:bottom w:val="none" w:sz="0" w:space="0" w:color="auto"/>
                    <w:right w:val="none" w:sz="0" w:space="0" w:color="auto"/>
                  </w:divBdr>
                  <w:divsChild>
                    <w:div w:id="913782156">
                      <w:marLeft w:val="0"/>
                      <w:marRight w:val="0"/>
                      <w:marTop w:val="0"/>
                      <w:marBottom w:val="0"/>
                      <w:divBdr>
                        <w:top w:val="none" w:sz="0" w:space="0" w:color="auto"/>
                        <w:left w:val="none" w:sz="0" w:space="0" w:color="auto"/>
                        <w:bottom w:val="none" w:sz="0" w:space="0" w:color="auto"/>
                        <w:right w:val="none" w:sz="0" w:space="0" w:color="auto"/>
                      </w:divBdr>
                      <w:divsChild>
                        <w:div w:id="796752592">
                          <w:marLeft w:val="0"/>
                          <w:marRight w:val="0"/>
                          <w:marTop w:val="0"/>
                          <w:marBottom w:val="0"/>
                          <w:divBdr>
                            <w:top w:val="none" w:sz="0" w:space="0" w:color="auto"/>
                            <w:left w:val="none" w:sz="0" w:space="0" w:color="auto"/>
                            <w:bottom w:val="none" w:sz="0" w:space="0" w:color="auto"/>
                            <w:right w:val="none" w:sz="0" w:space="0" w:color="auto"/>
                          </w:divBdr>
                          <w:divsChild>
                            <w:div w:id="1267421718">
                              <w:marLeft w:val="0"/>
                              <w:marRight w:val="0"/>
                              <w:marTop w:val="0"/>
                              <w:marBottom w:val="0"/>
                              <w:divBdr>
                                <w:top w:val="none" w:sz="0" w:space="0" w:color="auto"/>
                                <w:left w:val="none" w:sz="0" w:space="0" w:color="auto"/>
                                <w:bottom w:val="none" w:sz="0" w:space="0" w:color="auto"/>
                                <w:right w:val="none" w:sz="0" w:space="0" w:color="auto"/>
                              </w:divBdr>
                              <w:divsChild>
                                <w:div w:id="573515694">
                                  <w:marLeft w:val="0"/>
                                  <w:marRight w:val="0"/>
                                  <w:marTop w:val="0"/>
                                  <w:marBottom w:val="0"/>
                                  <w:divBdr>
                                    <w:top w:val="none" w:sz="0" w:space="0" w:color="auto"/>
                                    <w:left w:val="none" w:sz="0" w:space="0" w:color="auto"/>
                                    <w:bottom w:val="none" w:sz="0" w:space="0" w:color="auto"/>
                                    <w:right w:val="none" w:sz="0" w:space="0" w:color="auto"/>
                                  </w:divBdr>
                                  <w:divsChild>
                                    <w:div w:id="2051874489">
                                      <w:marLeft w:val="0"/>
                                      <w:marRight w:val="0"/>
                                      <w:marTop w:val="0"/>
                                      <w:marBottom w:val="0"/>
                                      <w:divBdr>
                                        <w:top w:val="none" w:sz="0" w:space="0" w:color="auto"/>
                                        <w:left w:val="none" w:sz="0" w:space="0" w:color="auto"/>
                                        <w:bottom w:val="none" w:sz="0" w:space="0" w:color="auto"/>
                                        <w:right w:val="none" w:sz="0" w:space="0" w:color="auto"/>
                                      </w:divBdr>
                                      <w:divsChild>
                                        <w:div w:id="989363842">
                                          <w:marLeft w:val="0"/>
                                          <w:marRight w:val="0"/>
                                          <w:marTop w:val="0"/>
                                          <w:marBottom w:val="0"/>
                                          <w:divBdr>
                                            <w:top w:val="none" w:sz="0" w:space="0" w:color="auto"/>
                                            <w:left w:val="none" w:sz="0" w:space="0" w:color="auto"/>
                                            <w:bottom w:val="none" w:sz="0" w:space="0" w:color="auto"/>
                                            <w:right w:val="none" w:sz="0" w:space="0" w:color="auto"/>
                                          </w:divBdr>
                                        </w:div>
                                        <w:div w:id="182257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0589647">
      <w:bodyDiv w:val="1"/>
      <w:marLeft w:val="0"/>
      <w:marRight w:val="0"/>
      <w:marTop w:val="0"/>
      <w:marBottom w:val="0"/>
      <w:divBdr>
        <w:top w:val="none" w:sz="0" w:space="0" w:color="auto"/>
        <w:left w:val="none" w:sz="0" w:space="0" w:color="auto"/>
        <w:bottom w:val="none" w:sz="0" w:space="0" w:color="auto"/>
        <w:right w:val="none" w:sz="0" w:space="0" w:color="auto"/>
      </w:divBdr>
      <w:divsChild>
        <w:div w:id="1641496036">
          <w:marLeft w:val="0"/>
          <w:marRight w:val="0"/>
          <w:marTop w:val="0"/>
          <w:marBottom w:val="0"/>
          <w:divBdr>
            <w:top w:val="none" w:sz="0" w:space="0" w:color="auto"/>
            <w:left w:val="none" w:sz="0" w:space="0" w:color="auto"/>
            <w:bottom w:val="none" w:sz="0" w:space="0" w:color="auto"/>
            <w:right w:val="none" w:sz="0" w:space="0" w:color="auto"/>
          </w:divBdr>
          <w:divsChild>
            <w:div w:id="2051150038">
              <w:marLeft w:val="0"/>
              <w:marRight w:val="0"/>
              <w:marTop w:val="0"/>
              <w:marBottom w:val="0"/>
              <w:divBdr>
                <w:top w:val="none" w:sz="0" w:space="0" w:color="auto"/>
                <w:left w:val="none" w:sz="0" w:space="0" w:color="auto"/>
                <w:bottom w:val="none" w:sz="0" w:space="0" w:color="auto"/>
                <w:right w:val="none" w:sz="0" w:space="0" w:color="auto"/>
              </w:divBdr>
              <w:divsChild>
                <w:div w:id="1301115528">
                  <w:marLeft w:val="0"/>
                  <w:marRight w:val="0"/>
                  <w:marTop w:val="0"/>
                  <w:marBottom w:val="0"/>
                  <w:divBdr>
                    <w:top w:val="none" w:sz="0" w:space="0" w:color="auto"/>
                    <w:left w:val="none" w:sz="0" w:space="0" w:color="auto"/>
                    <w:bottom w:val="none" w:sz="0" w:space="0" w:color="auto"/>
                    <w:right w:val="none" w:sz="0" w:space="0" w:color="auto"/>
                  </w:divBdr>
                  <w:divsChild>
                    <w:div w:id="1156263550">
                      <w:marLeft w:val="0"/>
                      <w:marRight w:val="0"/>
                      <w:marTop w:val="0"/>
                      <w:marBottom w:val="0"/>
                      <w:divBdr>
                        <w:top w:val="none" w:sz="0" w:space="0" w:color="auto"/>
                        <w:left w:val="none" w:sz="0" w:space="0" w:color="auto"/>
                        <w:bottom w:val="none" w:sz="0" w:space="0" w:color="auto"/>
                        <w:right w:val="none" w:sz="0" w:space="0" w:color="auto"/>
                      </w:divBdr>
                    </w:div>
                    <w:div w:id="59200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0678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engupso@tcd.i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public.asu.edu/~kirkwood/sysdyn/SDIntro/SDIntroduction.ht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i="http://www.w3.org/2001/XMLSchema-instance" xmlns:xsd="http://www.w3.org/2001/XMLSchema" xmlns="http://www.boldonjames.com/2008/01/sie/internal/label" sislVersion="0" policy="a586b747-2a7c-4f57-bcd1-e81df5c8c005" origin="userSelected">
  <element uid="id_classification_nonbusiness" value=""/>
</sisl>
</file>

<file path=customXml/item3.xml><?xml version="1.0" encoding="utf-8"?>
<WrappedLabelInfo xmlns:xsi="http://www.w3.org/2001/XMLSchema-instance" xmlns:xsd="http://www.w3.org/2001/XMLSchema" xmlns="http://www.boldonjames.com/2016/02/Classifier/internal/wrappedLabelInfo">
  <Value>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</Value>
  <Signature xmlns="http://www.w3.org/2000/09/xmldsig#">
    <SignedInfo>
      <CanonicalizationMethod Algorithm="http://www.w3.org/TR/2001/REC-xml-c14n-20010315"/>
      <SignatureMethod Algorithm="http://www.w3.org/2001/04/xmldsig-more#rsa-sha256"/>
      <Reference URI="">
        <Transforms>
          <Transform Algorithm="http://www.w3.org/2000/09/xmldsig#enveloped-signature"/>
        </Transforms>
        <DigestMethod Algorithm="http://www.w3.org/2001/04/xmlenc#sha256"/>
        <DigestValue>WU6N/CENQ5Vjgr14CKf/BunZaAjKJ0wwukq/420bxpE=</DigestValue>
      </Reference>
      <Reference URI="#INFO">
        <DigestMethod Algorithm="http://www.w3.org/2001/04/xmlenc#sha256"/>
        <DigestValue>u+UoOC2Kt+iAK1YZocebQEyVFiGfjytVW3w6VmwXM0s=</DigestValue>
      </Reference>
    </SignedInfo>
    <SignatureValue>dXgyGsIZnHJW9DYrk6yyVrwI9Bx+suwGhFMZnCqZy9IE7w5KLy2i/I2lmBRqV2C4T+dWM+QXqZFJCcZLWs6IoQ==</SignatureValue>
    <Object Id="INFO">
      <ArrayOfString xmlns:xsi="http://www.w3.org/2001/XMLSchema-instance" xmlns:xsd="http://www.w3.org/2001/XMLSchema" xmlns="">
        <string>xGjtKujxyEr7dOKCuoP1p9fekM4pgJZ6</string>
      </ArrayOfString>
    </Object>
  </Signature>
</WrappedLabelInfo>
</file>

<file path=customXml/itemProps1.xml><?xml version="1.0" encoding="utf-8"?>
<ds:datastoreItem xmlns:ds="http://schemas.openxmlformats.org/officeDocument/2006/customXml" ds:itemID="{DD5B294B-99E0-45C3-A801-3DECF0103AB6}">
  <ds:schemaRefs>
    <ds:schemaRef ds:uri="http://schemas.openxmlformats.org/officeDocument/2006/bibliography"/>
  </ds:schemaRefs>
</ds:datastoreItem>
</file>

<file path=customXml/itemProps2.xml><?xml version="1.0" encoding="utf-8"?>
<ds:datastoreItem xmlns:ds="http://schemas.openxmlformats.org/officeDocument/2006/customXml" ds:itemID="{6D86AE27-B3F8-4B43-A247-E16048DC0321}">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2E748BC1-5CC8-4A7C-86D0-D54CE9F751E0}">
  <ds:schemaRefs>
    <ds:schemaRef ds:uri="http://www.w3.org/2001/XMLSchema"/>
    <ds:schemaRef ds:uri="http://www.boldonjames.com/2016/02/Classifier/internal/wrappedLabelInfo"/>
    <ds:schemaRef ds:uri="http://www.w3.org/2000/09/xmldsig#"/>
    <ds:schemaRef ds:uri=""/>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6</Pages>
  <Words>1306</Words>
  <Characters>7450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TCD</Company>
  <LinksUpToDate>false</LinksUpToDate>
  <CharactersWithSpaces>8739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Agnew</dc:creator>
  <cp:keywords>Unrestricted</cp:keywords>
  <dc:description/>
  <cp:lastModifiedBy>Sourav Sengupta</cp:lastModifiedBy>
  <cp:revision>10</cp:revision>
  <dcterms:created xsi:type="dcterms:W3CDTF">2026-06-24T12:25:00Z</dcterms:created>
  <dcterms:modified xsi:type="dcterms:W3CDTF">2026-06-24T15:32:00Z</dcterms:modified>
  <cp:category>Unrestricted</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1889200192</vt:i4>
  </property>
  <property fmtid="{D5CDD505-2E9C-101B-9397-08002B2CF9AE}" pid="3" name="docIndexRef">
    <vt:lpwstr>1a2d253e-d134-4a41-8a20-c1ff20f619c5</vt:lpwstr>
  </property>
  <property fmtid="{D5CDD505-2E9C-101B-9397-08002B2CF9AE}" pid="4" name="bjSaver">
    <vt:lpwstr>cBY1RYcpd6N3sRo91bPdD+US8t2vjZxx</vt:lpwstr>
  </property>
  <property fmtid="{D5CDD505-2E9C-101B-9397-08002B2CF9AE}" pid="5" name="bjDocumentLabelXML">
    <vt:lpwstr>&lt;?xml version="1.0" encoding="us-ascii"?&gt;&lt;sisl xmlns:xsi="http://www.w3.org/2001/XMLSchema-instance" xmlns:xsd="http://www.w3.org/2001/XMLSchema" sislVersion="0" policy="a586b747-2a7c-4f57-bcd1-e81df5c8c005" origin="userSelected" xmlns="http://www.boldonj</vt:lpwstr>
  </property>
  <property fmtid="{D5CDD505-2E9C-101B-9397-08002B2CF9AE}" pid="6" name="bjDocumentLabelXML-0">
    <vt:lpwstr>ames.com/2008/01/sie/internal/label"&gt;&lt;element uid="id_classification_nonbusiness" value="" /&gt;&lt;/sisl&gt;</vt:lpwstr>
  </property>
  <property fmtid="{D5CDD505-2E9C-101B-9397-08002B2CF9AE}" pid="7" name="bjDocumentSecurityLabel">
    <vt:lpwstr>Unrestricted</vt:lpwstr>
  </property>
  <property fmtid="{D5CDD505-2E9C-101B-9397-08002B2CF9AE}" pid="8" name="bjClsUserRVM">
    <vt:lpwstr>[]</vt:lpwstr>
  </property>
  <property fmtid="{D5CDD505-2E9C-101B-9397-08002B2CF9AE}" pid="9" name="bjHeaderBothDocProperty">
    <vt:lpwstr>Central Bank of Ireland - UNRESTRICTED</vt:lpwstr>
  </property>
  <property fmtid="{D5CDD505-2E9C-101B-9397-08002B2CF9AE}" pid="10" name="bjHeaderFirstPageDocProperty">
    <vt:lpwstr>Central Bank of Ireland - UNRESTRICTED</vt:lpwstr>
  </property>
  <property fmtid="{D5CDD505-2E9C-101B-9397-08002B2CF9AE}" pid="11" name="bjHeaderEvenPageDocProperty">
    <vt:lpwstr>Central Bank of Ireland - UNRESTRICTED</vt:lpwstr>
  </property>
  <property fmtid="{D5CDD505-2E9C-101B-9397-08002B2CF9AE}" pid="12" name="bjpmDocIH">
    <vt:lpwstr>IaBSIENL6Pngj9IlfhJvLMkB3t4WKZGu</vt:lpwstr>
  </property>
  <property fmtid="{D5CDD505-2E9C-101B-9397-08002B2CF9AE}" pid="13" name="_NewReviewCycle">
    <vt:lpwstr/>
  </property>
</Properties>
</file>