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5AAF727B" w14:textId="5C7BD37C" w:rsidR="00EC1941" w:rsidRDefault="00F26116" w:rsidP="00CA71E4">
      <w:pPr>
        <w:pStyle w:val="Heading1"/>
        <w:jc w:val="center"/>
        <w:rPr>
          <w:rFonts w:ascii="Arial" w:hAnsi="Arial" w:cs="Arial"/>
        </w:rPr>
      </w:pPr>
      <w:r>
        <w:t>New Product Development</w:t>
      </w:r>
    </w:p>
    <w:p w14:paraId="1FEF455D" w14:textId="5FF1ADA4" w:rsidR="00D6718A" w:rsidRDefault="00177705" w:rsidP="00CA71E4">
      <w:pPr>
        <w:pStyle w:val="Heading1"/>
        <w:jc w:val="center"/>
        <w:rPr>
          <w:rFonts w:ascii="Arial" w:hAnsi="Arial" w:cs="Arial"/>
        </w:rPr>
      </w:pPr>
      <w:r>
        <w:rPr>
          <w:rFonts w:ascii="Arial" w:hAnsi="Arial" w:cs="Arial"/>
        </w:rPr>
        <w:t>2026/</w:t>
      </w:r>
      <w:r w:rsidR="009435AD">
        <w:rPr>
          <w:rFonts w:ascii="Arial" w:hAnsi="Arial" w:cs="Arial"/>
        </w:rPr>
        <w:t>202</w:t>
      </w:r>
      <w:r w:rsidR="006A1A9A">
        <w:rPr>
          <w:rFonts w:ascii="Arial" w:hAnsi="Arial" w:cs="Arial"/>
        </w:rPr>
        <w:t>7</w:t>
      </w:r>
    </w:p>
    <w:p w14:paraId="0DE47136" w14:textId="0FD7D1BA" w:rsidR="009435AD" w:rsidRDefault="009435AD" w:rsidP="009435AD"/>
    <w:p w14:paraId="693D01E0" w14:textId="156D1999" w:rsidR="003000AF" w:rsidRPr="00A02AA9" w:rsidRDefault="003000AF" w:rsidP="003000AF">
      <w:pPr>
        <w:pStyle w:val="NoSpacing"/>
        <w:spacing w:line="276" w:lineRule="auto"/>
      </w:pPr>
      <w:r>
        <w:t>MODULE CODE:  BUU44702</w:t>
      </w:r>
    </w:p>
    <w:p w14:paraId="647DCA9C" w14:textId="157BC0C7" w:rsidR="003000AF" w:rsidRPr="00A02AA9" w:rsidRDefault="003000AF" w:rsidP="003000AF">
      <w:pPr>
        <w:pStyle w:val="NoSpacing"/>
        <w:spacing w:line="276" w:lineRule="auto"/>
      </w:pPr>
      <w:r>
        <w:t>MODULE NAME:  New Product Development</w:t>
      </w:r>
    </w:p>
    <w:p w14:paraId="48D2B383" w14:textId="479F3CA1" w:rsidR="003000AF" w:rsidRDefault="003000AF" w:rsidP="003000AF">
      <w:pPr>
        <w:pStyle w:val="NoSpacing"/>
        <w:spacing w:line="276" w:lineRule="auto"/>
      </w:pPr>
      <w:r>
        <w:t>ECTS:  5</w:t>
      </w:r>
    </w:p>
    <w:p w14:paraId="563D978F" w14:textId="42E5B804" w:rsidR="003000AF" w:rsidRPr="00A02AA9" w:rsidRDefault="003000AF" w:rsidP="003000AF">
      <w:pPr>
        <w:pStyle w:val="NoSpacing"/>
        <w:spacing w:line="276" w:lineRule="auto"/>
      </w:pPr>
      <w:r>
        <w:t>Lecturer:  Veronica Rahneberg</w:t>
      </w:r>
    </w:p>
    <w:p w14:paraId="13EC232A" w14:textId="01D14EE5" w:rsidR="003000AF" w:rsidRPr="0035629C" w:rsidRDefault="003000AF" w:rsidP="003000AF">
      <w:pPr>
        <w:pStyle w:val="NoSpacing"/>
        <w:spacing w:line="276" w:lineRule="auto"/>
        <w:rPr>
          <w:bCs/>
          <w:sz w:val="18"/>
          <w:szCs w:val="18"/>
        </w:rPr>
      </w:pPr>
      <w:r>
        <w:t>E-mail:  vrahnebe@tcd.ie</w:t>
      </w:r>
    </w:p>
    <w:p w14:paraId="650DD068" w14:textId="55CC47B6" w:rsidR="003000AF" w:rsidRPr="0035629C" w:rsidRDefault="003000AF" w:rsidP="003000AF">
      <w:pPr>
        <w:pStyle w:val="NoSpacing"/>
        <w:spacing w:line="276" w:lineRule="auto"/>
        <w:rPr>
          <w:rStyle w:val="normaltextrun"/>
        </w:rPr>
      </w:pPr>
      <w:r>
        <w:t>Office Hours:  By appointment (email to arrange)</w:t>
      </w:r>
    </w:p>
    <w:p w14:paraId="5E0110ED" w14:textId="77777777" w:rsidR="003000AF" w:rsidRPr="0035629C" w:rsidRDefault="003000AF" w:rsidP="003000AF">
      <w:pPr>
        <w:ind w:left="2127" w:hanging="2127"/>
        <w:rPr>
          <w:b/>
        </w:rPr>
      </w:pPr>
    </w:p>
    <w:p w14:paraId="69F34A8F" w14:textId="3579D506" w:rsidR="003000AF" w:rsidRPr="0035629C" w:rsidRDefault="003000AF" w:rsidP="003000AF">
      <w:pPr>
        <w:ind w:left="2127" w:hanging="2127"/>
        <w:rPr>
          <w:bCs/>
        </w:rPr>
      </w:pPr>
      <w:r>
        <w:t>Pre-requisite:  BUU22560 Introduction to Operations Management</w:t>
      </w:r>
    </w:p>
    <w:p w14:paraId="35803075" w14:textId="77777777" w:rsidR="003000AF" w:rsidRPr="0035629C" w:rsidRDefault="003000AF" w:rsidP="003000AF">
      <w:pPr>
        <w:ind w:left="2127" w:hanging="2127"/>
        <w:rPr>
          <w:b/>
        </w:rPr>
      </w:pPr>
    </w:p>
    <w:p w14:paraId="11CFD08C" w14:textId="1DA93A95" w:rsidR="003000AF" w:rsidRDefault="003000AF" w:rsidP="003000AF">
      <w:pPr>
        <w:ind w:left="2127" w:hanging="2127"/>
        <w:rPr>
          <w:bCs/>
        </w:rPr>
      </w:pPr>
      <w:r>
        <w:t>Available to exchange students:  Yes</w:t>
      </w:r>
    </w:p>
    <w:p w14:paraId="7215089F" w14:textId="2BF8BAEB" w:rsidR="00193AA7" w:rsidRDefault="00193AA7" w:rsidP="00D6718A">
      <w:pPr>
        <w:ind w:left="2127" w:hanging="2127"/>
        <w:rPr>
          <w:rFonts w:ascii="Arial" w:hAnsi="Arial" w:cs="Arial"/>
          <w:b/>
        </w:rPr>
      </w:pPr>
    </w:p>
    <w:p w14:paraId="035B352A" w14:textId="77777777" w:rsidR="00D6718A" w:rsidRDefault="00D6718A" w:rsidP="00D6718A">
      <w:pPr>
        <w:pStyle w:val="Heading1"/>
        <w:rPr>
          <w:rFonts w:ascii="Arial" w:hAnsi="Arial" w:cs="Arial"/>
        </w:rPr>
      </w:pPr>
      <w:r>
        <w:rPr>
          <w:rFonts w:ascii="Arial" w:hAnsi="Arial" w:cs="Arial"/>
        </w:rPr>
        <w:t xml:space="preserve">MODULE DESCRIPTION </w:t>
      </w:r>
    </w:p>
    <w:p>
      <w:r>
        <w:t>In this changing world, companies must continuously innovate and launch new products and services to remain relevant. This module is designed for students who wish to deepen their understanding of the complex management issues involved in developing new products and services in scale-up and multinational settings. It takes a strategic, process and organisational view of new product development (NPD). Students explore:</w:t>
      </w:r>
    </w:p>
    <w:p>
      <w:pPr>
        <w:numPr>
          <w:ilvl w:val="0"/>
          <w:numId w:val="34"/>
        </w:numPr>
      </w:pPr>
      <w:r>
        <w:t>The imperative and scope of NPD through cases such as Pfizer/BioNTech, BPE Coatings, Adnams and MSF (Cholera Bed).</w:t>
      </w:r>
    </w:p>
    <w:p>
      <w:pPr>
        <w:numPr>
          <w:ilvl w:val="0"/>
          <w:numId w:val="34"/>
        </w:numPr>
      </w:pPr>
      <w:r>
        <w:t>How firms think strategically about NPD (product families, platforms, diversification, creating shared value) and how this links to competitive advantage, responsible innovation and societal impact.</w:t>
      </w:r>
    </w:p>
    <w:p>
      <w:pPr>
        <w:numPr>
          <w:ilvl w:val="0"/>
          <w:numId w:val="34"/>
        </w:numPr>
      </w:pPr>
      <w:r>
        <w:t>How to manage product development as a process, including Stage-Gate and its variants, design thinking, prototyping, organisational learning and evaluation.</w:t>
      </w:r>
    </w:p>
    <w:p>
      <w:pPr>
        <w:numPr>
          <w:ilvl w:val="0"/>
          <w:numId w:val="34"/>
        </w:numPr>
      </w:pPr>
      <w:r>
        <w:t>How leadership, teamworking, structure and climate enable or constrain innovation and change.</w:t>
      </w:r>
    </w:p>
    <w:p>
      <w:pPr>
        <w:numPr>
          <w:ilvl w:val="0"/>
          <w:numId w:val="34"/>
        </w:numPr>
      </w:pPr>
      <w:r>
        <w:t>The emerging role of artificial intelligence in NPD: its potential to accelerate ideation and development, and its ethical and organisational risks.</w:t>
      </w:r>
    </w:p>
    <w:p>
      <w:r>
        <w:t>Teaching combines lectures, case discussions, readings, live polling and a semester-long team project in which students analyse the NPD practice of a real organisation and develop a forward-looking NPD roadmap. The module content, readings, cases and assessment details are subject to change.</w:t>
      </w:r>
    </w:p>
    <w:p w14:paraId="4572AD20" w14:textId="77777777" w:rsidR="00D6718A" w:rsidRDefault="00D6718A" w:rsidP="00D6718A">
      <w:pPr>
        <w:jc w:val="both"/>
        <w:rPr>
          <w:rFonts w:ascii="Arial" w:hAnsi="Arial" w:cs="Arial"/>
        </w:rPr>
      </w:pPr>
    </w:p>
    <w:p w14:paraId="5B6881C2" w14:textId="4194AD37" w:rsidR="00D6718A" w:rsidRDefault="00D6718A" w:rsidP="00D6718A">
      <w:pPr>
        <w:rPr>
          <w:rFonts w:ascii="Arial" w:hAnsi="Arial" w:cs="Arial"/>
          <w:b/>
        </w:rPr>
      </w:pPr>
      <w:r>
        <w:rPr>
          <w:rFonts w:ascii="Arial" w:hAnsi="Arial" w:cs="Arial"/>
          <w:b/>
        </w:rPr>
        <w:t>LEARNING AND TEACHING APPROACH</w:t>
      </w:r>
    </w:p>
    <w:p>
      <w:r>
        <w:t>The module is organised in four parts:</w:t>
      </w:r>
    </w:p>
    <w:p>
      <w:pPr>
        <w:numPr>
          <w:ilvl w:val="0"/>
          <w:numId w:val="34"/>
        </w:numPr>
      </w:pPr>
      <w:r>
        <w:t>The imperative for and scope of new product development.</w:t>
      </w:r>
    </w:p>
    <w:p>
      <w:pPr>
        <w:numPr>
          <w:ilvl w:val="0"/>
          <w:numId w:val="34"/>
        </w:numPr>
      </w:pPr>
      <w:r>
        <w:t>Thinking strategically about new product development.</w:t>
      </w:r>
    </w:p>
    <w:p>
      <w:pPr>
        <w:numPr>
          <w:ilvl w:val="0"/>
          <w:numId w:val="34"/>
        </w:numPr>
      </w:pPr>
      <w:r>
        <w:t>Managing product development as a process.</w:t>
      </w:r>
    </w:p>
    <w:p>
      <w:pPr>
        <w:numPr>
          <w:ilvl w:val="0"/>
          <w:numId w:val="34"/>
        </w:numPr>
      </w:pPr>
      <w:r>
        <w:t>Evaluating and improving the NPD process and ensuring customer success and retention.</w:t>
      </w:r>
    </w:p>
    <w:p>
      <w:r>
        <w:t>It is delivered through weekly lectures combining framework input, case discussion and in-class application, supported by assigned readings and a semester-long team project. The emphasis is on critically applying frameworks to unseen scenarios rather than recall. The module is deliberately practical and applied: the aim is to equip students for the job market, working with real organisations and applying NPD frameworks to live problems. Teamwork is central, and students form their own teams and present and explain their project.</w:t>
      </w:r>
    </w:p>
    <w:p w14:paraId="18FDCD3B" w14:textId="77777777" w:rsidR="00E72B61" w:rsidRPr="00E72B61" w:rsidRDefault="00E72B61" w:rsidP="00E72B61">
      <w:pPr>
        <w:rPr>
          <w:highlight w:val="yellow"/>
        </w:rPr>
      </w:pPr>
    </w:p>
    <w:p w14:paraId="70B628E2" w14:textId="77777777" w:rsidR="008626E1" w:rsidRDefault="008626E1" w:rsidP="008626E1">
      <w:pPr>
        <w:pStyle w:val="Heading1"/>
        <w:rPr>
          <w:rFonts w:ascii="Arial" w:hAnsi="Arial" w:cs="Arial"/>
        </w:rPr>
      </w:pPr>
      <w:r w:rsidRPr="008B5FFE">
        <w:rPr>
          <w:rFonts w:ascii="Arial" w:hAnsi="Arial" w:cs="Arial"/>
        </w:rPr>
        <w:t>MODULE-LEVEL LEARNING OUTCOMES</w:t>
      </w:r>
    </w:p>
    <w:p w14:paraId="174B4DF4" w14:textId="77777777" w:rsidR="008626E1" w:rsidRPr="007A053E" w:rsidRDefault="008626E1" w:rsidP="008626E1"/>
    <w:p w14:paraId="3EFA5A30" w14:textId="77777777" w:rsidR="008626E1" w:rsidRDefault="008626E1" w:rsidP="008626E1">
      <w:r w:rsidRPr="00436A4E">
        <w:t xml:space="preserve">Having completed this module, the student should be able to: </w:t>
      </w:r>
    </w:p>
    <w:p>
      <w:pPr>
        <w:numPr>
          <w:ilvl w:val="0"/>
          <w:numId w:val="34"/>
        </w:numPr>
      </w:pPr>
      <w:r>
        <w:t>Critically evaluate the strategic role of new product development and explain how artificial intelligence and complex adaptive systems thinking shape NPD across the product lifecycle.</w:t>
      </w:r>
    </w:p>
    <w:p>
      <w:pPr>
        <w:numPr>
          <w:ilvl w:val="0"/>
          <w:numId w:val="34"/>
        </w:numPr>
      </w:pPr>
      <w:r>
        <w:t>Apply and compare the principal models of the product development process, including Stage-Gate and its agile and open variants, to analyse how organisations manage NPD.</w:t>
      </w:r>
    </w:p>
    <w:p>
      <w:pPr>
        <w:numPr>
          <w:ilvl w:val="0"/>
          <w:numId w:val="34"/>
        </w:numPr>
      </w:pPr>
      <w:r>
        <w:t>Develop actionable, evidence-based recommendations to improve an organisation's NPD system, specifying actions, timescales, resources, knock-on effects and performance measures.</w:t>
      </w:r>
    </w:p>
    <w:p>
      <w:pPr>
        <w:numPr>
          <w:ilvl w:val="0"/>
          <w:numId w:val="34"/>
        </w:numPr>
      </w:pPr>
      <w:r>
        <w:t>Analyse how organisations structure teams, leadership and learning for innovation, drawing on the congruence (Tushman and Nadler) model and post-project review practice.</w:t>
      </w:r>
    </w:p>
    <w:p>
      <w:pPr>
        <w:numPr>
          <w:ilvl w:val="0"/>
          <w:numId w:val="34"/>
        </w:numPr>
      </w:pPr>
      <w:r>
        <w:t>Assess the integration of sustainability, the UN Sustainable Development Goals, shared value and responsible AI into the product development process.</w:t>
      </w:r>
    </w:p>
    <w:p>
      <w:pPr>
        <w:numPr>
          <w:ilvl w:val="0"/>
          <w:numId w:val="34"/>
        </w:numPr>
      </w:pPr>
      <w:r>
        <w:t>Work effectively as part of a team to evaluate the product development practice and performance of a real organisation, and present the team's findings and recommendations clearly in written and oral form.</w:t>
      </w:r>
    </w:p>
    <w:p w14:paraId="4E278D5E" w14:textId="77777777" w:rsidR="00F26116" w:rsidRDefault="00F2611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highlight w:val="yellow"/>
        </w:rPr>
      </w:pPr>
    </w:p>
    <w:p w14:paraId="49BAFEC9" w14:textId="77777777" w:rsidR="00D6718A" w:rsidRDefault="00D6718A" w:rsidP="00D6718A">
      <w:pPr>
        <w:jc w:val="both"/>
        <w:rPr>
          <w:rFonts w:ascii="Arial" w:hAnsi="Arial" w:cs="Arial"/>
          <w:b/>
        </w:rPr>
      </w:pPr>
      <w:r>
        <w:rPr>
          <w:rFonts w:ascii="Arial" w:hAnsi="Arial" w:cs="Arial"/>
          <w:b/>
        </w:rPr>
        <w:t>RELATION TO DEGREE</w:t>
      </w:r>
    </w:p>
    <w:p>
      <w:r>
        <w:t>As an area of managerial responsibility, new product and service development requires the integration of strategy, marketing, design, engineering, operations, accounting and HRM to translate ideas into manufacturable, marketable and environmentally sensitive products. The module sits at the intersection of these perspectives and develops the integrative, analytical and recommendation-focused capabilities expected of a final-year student, connecting to the School's emphasis on sustainability, responsible business and the responsible adoption of technology.</w:t>
      </w:r>
    </w:p>
    <w:p w14:paraId="123F7424" w14:textId="6FFD7A05" w:rsidR="0090417E" w:rsidRPr="004765D6" w:rsidRDefault="0090417E" w:rsidP="0090417E">
      <w:pPr>
        <w:pStyle w:val="Default"/>
        <w:jc w:val="both"/>
        <w:rPr>
          <w:rFonts w:ascii="Arial" w:hAnsi="Arial" w:cs="Arial"/>
          <w:sz w:val="22"/>
          <w:szCs w:val="22"/>
          <w:lang w:val="en-IE"/>
        </w:rPr>
      </w:pPr>
    </w:p>
    <w:p w14:paraId="6F056AEA" w14:textId="77777777" w:rsidR="00D6718A" w:rsidRDefault="00D6718A" w:rsidP="00D6718A">
      <w:pPr>
        <w:pStyle w:val="Heading1"/>
        <w:rPr>
          <w:rFonts w:ascii="Arial" w:hAnsi="Arial" w:cs="Arial"/>
        </w:rPr>
      </w:pPr>
      <w:r>
        <w:rPr>
          <w:rFonts w:ascii="Arial" w:hAnsi="Arial" w:cs="Arial"/>
        </w:rPr>
        <w:t>WORKLOAD</w:t>
      </w:r>
    </w:p>
    <w:tbl>
      <w:tblPr>
        <w:tblStyle w:val="TableGrid"/>
        <w:tblW w:w="0" w:type="auto"/>
        <w:tblInd w:w="0" w:type="dxa"/>
        <w:tblLook w:val="01E0" w:firstRow="1" w:lastRow="1" w:firstColumn="1" w:lastColumn="1" w:noHBand="0" w:noVBand="0"/>
      </w:tblPr>
      <w:tblGrid>
        <w:gridCol w:w="5070"/>
        <w:gridCol w:w="3455"/>
      </w:tblGrid>
      <w:tr w:rsidR="00D6718A"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Default="00D6718A">
            <w:pPr>
              <w:shd w:val="pct25" w:color="auto" w:fill="auto"/>
              <w:jc w:val="both"/>
              <w:rPr>
                <w:rFonts w:ascii="Arial" w:hAnsi="Arial" w:cs="Arial"/>
                <w:b/>
                <w:i/>
              </w:rPr>
            </w:pPr>
            <w:r>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Default="00D6718A">
            <w:pPr>
              <w:shd w:val="pct25" w:color="auto" w:fill="auto"/>
              <w:jc w:val="center"/>
              <w:rPr>
                <w:rFonts w:ascii="Arial" w:hAnsi="Arial" w:cs="Arial"/>
                <w:b/>
                <w:i/>
              </w:rPr>
            </w:pPr>
            <w:r>
              <w:rPr>
                <w:rFonts w:ascii="Arial" w:hAnsi="Arial" w:cs="Arial"/>
                <w:b/>
                <w:i/>
              </w:rPr>
              <w:t>Indicative Number of Hours</w:t>
            </w:r>
          </w:p>
        </w:tc>
      </w:tr>
      <w:tr w:rsidR="0090417E"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Default="0090417E" w:rsidP="0090417E">
            <w:pPr>
              <w:jc w:val="both"/>
              <w:rPr>
                <w:rFonts w:ascii="Arial" w:hAnsi="Arial" w:cs="Arial"/>
                <w:i/>
              </w:rPr>
            </w:pPr>
            <w:r>
              <w:rPr>
                <w:rFonts w:ascii="Arial" w:hAnsi="Arial" w:cs="Arial"/>
                <w:i/>
              </w:rPr>
              <w:lastRenderedPageBreak/>
              <w:t>Lecturing hours</w:t>
            </w:r>
          </w:p>
        </w:tc>
        <w:tc>
          <w:tcPr>
            <w:tcW w:w="3455" w:type="dxa"/>
            <w:tcBorders>
              <w:top w:val="single" w:sz="4" w:space="0" w:color="auto"/>
              <w:left w:val="single" w:sz="4" w:space="0" w:color="auto"/>
              <w:bottom w:val="single" w:sz="4" w:space="0" w:color="auto"/>
              <w:right w:val="single" w:sz="4" w:space="0" w:color="auto"/>
            </w:tcBorders>
          </w:tcPr>
          <w:p>
            <w:r>
              <w:t>22</w:t>
            </w:r>
          </w:p>
        </w:tc>
      </w:tr>
      <w:tr w:rsidR="0090417E"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77777777" w:rsidR="0090417E" w:rsidRDefault="0090417E" w:rsidP="0090417E">
            <w:pPr>
              <w:jc w:val="both"/>
              <w:rPr>
                <w:rFonts w:ascii="Arial" w:hAnsi="Arial" w:cs="Arial"/>
                <w:i/>
              </w:rPr>
            </w:pPr>
            <w:r>
              <w:rPr>
                <w:rFonts w:ascii="Arial" w:hAnsi="Arial" w:cs="Arial"/>
                <w:i/>
              </w:rPr>
              <w:t>Preparation for lectures</w:t>
            </w:r>
          </w:p>
        </w:tc>
        <w:tc>
          <w:tcPr>
            <w:tcW w:w="3455" w:type="dxa"/>
            <w:tcBorders>
              <w:top w:val="single" w:sz="4" w:space="0" w:color="auto"/>
              <w:left w:val="single" w:sz="4" w:space="0" w:color="auto"/>
              <w:bottom w:val="single" w:sz="4" w:space="0" w:color="auto"/>
              <w:right w:val="single" w:sz="4" w:space="0" w:color="auto"/>
            </w:tcBorders>
          </w:tcPr>
          <w:p>
            <w:r>
              <w:t>22</w:t>
            </w:r>
          </w:p>
        </w:tc>
      </w:tr>
      <w:tr w:rsidR="0090417E"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77777777" w:rsidR="0090417E" w:rsidRDefault="0090417E" w:rsidP="0090417E">
            <w:pPr>
              <w:jc w:val="both"/>
              <w:rPr>
                <w:rFonts w:ascii="Arial" w:hAnsi="Arial" w:cs="Arial"/>
                <w:i/>
              </w:rPr>
            </w:pPr>
            <w:r>
              <w:rPr>
                <w:rFonts w:ascii="Arial" w:hAnsi="Arial" w:cs="Arial"/>
                <w:i/>
              </w:rPr>
              <w:t xml:space="preserve">Individual assignment </w:t>
            </w:r>
          </w:p>
        </w:tc>
        <w:tc>
          <w:tcPr>
            <w:tcW w:w="3455" w:type="dxa"/>
            <w:tcBorders>
              <w:top w:val="single" w:sz="4" w:space="0" w:color="auto"/>
              <w:left w:val="single" w:sz="4" w:space="0" w:color="auto"/>
              <w:bottom w:val="single" w:sz="4" w:space="0" w:color="auto"/>
              <w:right w:val="single" w:sz="4" w:space="0" w:color="auto"/>
            </w:tcBorders>
          </w:tcPr>
          <w:p>
            <w:r>
              <w:t>–</w:t>
            </w:r>
          </w:p>
        </w:tc>
      </w:tr>
      <w:tr w:rsidR="0090417E"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77777777" w:rsidR="0090417E" w:rsidRDefault="0090417E" w:rsidP="0090417E">
            <w:pPr>
              <w:jc w:val="both"/>
              <w:rPr>
                <w:rFonts w:ascii="Arial" w:hAnsi="Arial" w:cs="Arial"/>
                <w:i/>
              </w:rPr>
            </w:pPr>
            <w:r>
              <w:rPr>
                <w:rFonts w:ascii="Arial" w:hAnsi="Arial" w:cs="Arial"/>
                <w:i/>
              </w:rPr>
              <w:t>Group assignment</w:t>
            </w:r>
          </w:p>
        </w:tc>
        <w:tc>
          <w:tcPr>
            <w:tcW w:w="3455" w:type="dxa"/>
            <w:tcBorders>
              <w:top w:val="single" w:sz="4" w:space="0" w:color="auto"/>
              <w:left w:val="single" w:sz="4" w:space="0" w:color="auto"/>
              <w:bottom w:val="single" w:sz="4" w:space="0" w:color="auto"/>
              <w:right w:val="single" w:sz="4" w:space="0" w:color="auto"/>
            </w:tcBorders>
          </w:tcPr>
          <w:p>
            <w:r>
              <w:t>30</w:t>
            </w:r>
          </w:p>
        </w:tc>
      </w:tr>
      <w:tr w:rsidR="0090417E"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77777777" w:rsidR="0090417E" w:rsidRDefault="0090417E" w:rsidP="0090417E">
            <w:pPr>
              <w:jc w:val="both"/>
              <w:rPr>
                <w:rFonts w:ascii="Arial" w:hAnsi="Arial" w:cs="Arial"/>
                <w:i/>
              </w:rPr>
            </w:pPr>
            <w:r>
              <w:rPr>
                <w:rFonts w:ascii="Arial" w:hAnsi="Arial" w:cs="Arial"/>
                <w:i/>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r>
              <w:t>26</w:t>
            </w:r>
          </w:p>
        </w:tc>
      </w:tr>
      <w:tr w:rsidR="0090417E"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7777777" w:rsidR="0090417E" w:rsidRDefault="0090417E" w:rsidP="0090417E">
            <w:pPr>
              <w:jc w:val="both"/>
              <w:rPr>
                <w:rFonts w:ascii="Arial" w:hAnsi="Arial" w:cs="Arial"/>
                <w:i/>
              </w:rPr>
            </w:pPr>
            <w:r>
              <w:rPr>
                <w:rFonts w:ascii="Arial" w:hAnsi="Arial" w:cs="Arial"/>
                <w:i/>
              </w:rPr>
              <w:t>Final exam preparation</w:t>
            </w:r>
          </w:p>
        </w:tc>
        <w:tc>
          <w:tcPr>
            <w:tcW w:w="3455" w:type="dxa"/>
            <w:tcBorders>
              <w:top w:val="single" w:sz="4" w:space="0" w:color="auto"/>
              <w:left w:val="single" w:sz="4" w:space="0" w:color="auto"/>
              <w:bottom w:val="single" w:sz="4" w:space="0" w:color="auto"/>
              <w:right w:val="single" w:sz="4" w:space="0" w:color="auto"/>
            </w:tcBorders>
          </w:tcPr>
          <w:p>
            <w:r>
              <w:t>25</w:t>
            </w:r>
          </w:p>
        </w:tc>
      </w:tr>
      <w:tr w:rsidR="0090417E"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Default="0090417E" w:rsidP="0090417E">
            <w:pPr>
              <w:jc w:val="both"/>
              <w:rPr>
                <w:rFonts w:ascii="Arial" w:hAnsi="Arial" w:cs="Arial"/>
                <w:b/>
                <w:i/>
              </w:rPr>
            </w:pPr>
            <w:r>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r>
              <w:t>125</w:t>
            </w:r>
          </w:p>
        </w:tc>
      </w:tr>
    </w:tbl>
    <w:p w14:paraId="5AEDCC39" w14:textId="77777777" w:rsidR="00D6718A" w:rsidRDefault="00D6718A" w:rsidP="00D6718A">
      <w:pPr>
        <w:rPr>
          <w:rFonts w:ascii="Arial" w:hAnsi="Arial" w:cs="Arial"/>
        </w:rPr>
      </w:pPr>
    </w:p>
    <w:p w14:paraId="6FC08C62" w14:textId="77777777" w:rsidR="00D6718A" w:rsidRDefault="00D6718A" w:rsidP="00D6718A">
      <w:pPr>
        <w:pStyle w:val="Heading1"/>
        <w:rPr>
          <w:rFonts w:ascii="Arial" w:hAnsi="Arial" w:cs="Arial"/>
        </w:rPr>
      </w:pPr>
      <w:r>
        <w:rPr>
          <w:rFonts w:ascii="Arial" w:hAnsi="Arial" w:cs="Arial"/>
        </w:rPr>
        <w:t>TEXTBOOKS AND REQUIRED RESOURCES</w:t>
      </w:r>
    </w:p>
    <w:p w14:paraId="48D67819" w14:textId="77777777" w:rsidR="00D6718A" w:rsidRDefault="00D6718A" w:rsidP="00D6718A"/>
    <w:p w14:paraId="7C835043" w14:textId="77777777" w:rsidR="00FC2981" w:rsidRDefault="00FC2981" w:rsidP="00FC2981">
      <w:pPr>
        <w:rPr>
          <w:rFonts w:ascii="Arial" w:hAnsi="Arial" w:cs="Arial"/>
          <w:b/>
          <w:bCs/>
          <w:sz w:val="22"/>
          <w:szCs w:val="22"/>
        </w:rPr>
      </w:pPr>
      <w:bookmarkStart w:id="0" w:name="OLE_LINK1"/>
      <w:r>
        <w:t>Required readings. There is no single required textbook; the module is taught through assigned journal articles, cases and lecture materials posted on Blackboard. Readings are drawn mainly from the Library e-journals collection (designated L) and, occasionally, Blackboard (designated B). Case studies are subject to change.</w:t>
      </w:r>
    </w:p>
    <w:p>
      <w:r>
        <w:t>The following abbreviations are used throughout this module:</w:t>
      </w:r>
    </w:p>
    <w:p>
      <w:pPr>
        <w:numPr>
          <w:ilvl w:val="0"/>
          <w:numId w:val="1"/>
        </w:numPr>
      </w:pPr>
      <w:r>
        <w:t>BH #: Business Horizons, Year #</w:t>
      </w:r>
    </w:p>
    <w:p>
      <w:pPr>
        <w:numPr>
          <w:ilvl w:val="0"/>
          <w:numId w:val="1"/>
        </w:numPr>
      </w:pPr>
      <w:r>
        <w:t>CIM #: Creativity and Innovation Management, Volume #</w:t>
      </w:r>
    </w:p>
    <w:p>
      <w:pPr>
        <w:numPr>
          <w:ilvl w:val="0"/>
          <w:numId w:val="1"/>
        </w:numPr>
      </w:pPr>
      <w:r>
        <w:t>CMR #: California Management Review, Volume #</w:t>
      </w:r>
    </w:p>
    <w:p>
      <w:pPr>
        <w:numPr>
          <w:ilvl w:val="0"/>
          <w:numId w:val="1"/>
        </w:numPr>
      </w:pPr>
      <w:r>
        <w:t># IPDMC: International Product Development Management Conference #</w:t>
      </w:r>
    </w:p>
    <w:p>
      <w:pPr>
        <w:numPr>
          <w:ilvl w:val="0"/>
          <w:numId w:val="1"/>
        </w:numPr>
      </w:pPr>
      <w:r>
        <w:t>JPIM #: Journal of Product Innovation Management, Volume #</w:t>
      </w:r>
    </w:p>
    <w:p>
      <w:pPr>
        <w:numPr>
          <w:ilvl w:val="0"/>
          <w:numId w:val="1"/>
        </w:numPr>
      </w:pPr>
      <w:r>
        <w:t>JoM #: Journal of Marketing, Year #</w:t>
      </w:r>
    </w:p>
    <w:p>
      <w:pPr>
        <w:numPr>
          <w:ilvl w:val="0"/>
          <w:numId w:val="1"/>
        </w:numPr>
      </w:pPr>
      <w:r>
        <w:t>LRP #: Long Range Planning, Volume #</w:t>
      </w:r>
    </w:p>
    <w:p>
      <w:pPr>
        <w:numPr>
          <w:ilvl w:val="0"/>
          <w:numId w:val="1"/>
        </w:numPr>
      </w:pPr>
      <w:r>
        <w:t>R&amp;DM #: R&amp;D Management, Volume #</w:t>
      </w:r>
    </w:p>
    <w:p>
      <w:pPr>
        <w:numPr>
          <w:ilvl w:val="0"/>
          <w:numId w:val="1"/>
        </w:numPr>
      </w:pPr>
      <w:r>
        <w:t>SMR #: Sloan Management Review, Year #</w:t>
      </w:r>
    </w:p>
    <w:p w14:paraId="54AB10BA" w14:textId="77777777" w:rsidR="00FC2981" w:rsidRDefault="00FC2981" w:rsidP="00FC2981">
      <w:pPr>
        <w:rPr>
          <w:rFonts w:ascii="Arial" w:hAnsi="Arial" w:cs="Arial"/>
          <w:b/>
          <w:bCs/>
          <w:sz w:val="22"/>
          <w:szCs w:val="22"/>
        </w:rPr>
      </w:pPr>
    </w:p>
    <w:bookmarkEnd w:id="0"/>
    <w:p w14:paraId="30675EF2" w14:textId="77777777" w:rsidR="00FC2981" w:rsidRDefault="00FC2981" w:rsidP="00FC2981">
      <w:pPr>
        <w:pStyle w:val="Heading6"/>
        <w:tabs>
          <w:tab w:val="left" w:pos="426"/>
        </w:tabs>
        <w:ind w:left="426" w:hanging="426"/>
        <w:rPr>
          <w:rFonts w:ascii="Arial" w:hAnsi="Arial" w:cs="Arial"/>
          <w:b/>
          <w:i w:val="0"/>
          <w:sz w:val="22"/>
          <w:szCs w:val="22"/>
        </w:rPr>
      </w:pPr>
      <w:r>
        <w:rPr>
          <w:rFonts w:ascii="Arial" w:hAnsi="Arial" w:cs="Arial"/>
          <w:b/>
          <w:i w:val="0"/>
          <w:sz w:val="22"/>
          <w:szCs w:val="22"/>
        </w:rPr>
        <w:t>General Supplemental Readings</w:t>
      </w:r>
    </w:p>
    <w:p w14:paraId="08B23B97" w14:textId="77777777" w:rsidR="00FC2981" w:rsidRPr="00E244E1" w:rsidRDefault="00FC2981" w:rsidP="00FC2981"/>
    <w:p w14:paraId="38A4C2E2" w14:textId="69B7A779" w:rsidR="00FC2981" w:rsidRDefault="00F26116" w:rsidP="00FC2981">
      <w:proofErr w:type="spellStart"/>
      <w:proofErr w:type="gramStart"/>
      <w:proofErr w:type="gramEnd"/>
      <w:proofErr w:type="spellEnd"/>
      <w:r>
        <w:t>Additional readings and case materials are posted on Blackboard and announced in class.</w:t>
      </w:r>
    </w:p>
    <w:p w14:paraId="32C61F5B" w14:textId="77777777" w:rsidR="00FC2981" w:rsidRDefault="00FC2981" w:rsidP="00FC2981"/>
    <w:p w14:paraId="53DFE0BB" w14:textId="33842587" w:rsidR="00D6718A" w:rsidRDefault="00D6718A" w:rsidP="00D6718A">
      <w:pPr>
        <w:pStyle w:val="Heading1"/>
        <w:rPr>
          <w:rFonts w:ascii="Arial" w:hAnsi="Arial" w:cs="Arial"/>
        </w:rPr>
      </w:pPr>
      <w:r>
        <w:rPr>
          <w:rFonts w:ascii="Arial" w:hAnsi="Arial" w:cs="Arial"/>
        </w:rPr>
        <w:t>Student preparation for the module</w:t>
      </w:r>
    </w:p>
    <w:p w14:paraId="63039352" w14:textId="27D07B38" w:rsidR="006337BE" w:rsidRPr="00D922BE" w:rsidRDefault="00F26116" w:rsidP="006337BE">
      <w:proofErr w:type="spellStart"/>
      <w:proofErr w:type="gramStart"/>
      <w:proofErr w:type="gramEnd"/>
      <w:proofErr w:type="spellEnd"/>
      <w:proofErr w:type="gramStart"/>
      <w:proofErr w:type="gramEnd"/>
      <w:r>
        <w:t>Case studies and readings marked as pre-reading should be prepared ahead of class; those marked post-reading may be discussed in class and read afterwards. Students are expected to contribute to class discussion and in-class polling.</w:t>
      </w:r>
    </w:p>
    <w:p w14:paraId="68AC6164" w14:textId="77777777" w:rsidR="00FC2981" w:rsidRPr="00FC2981" w:rsidRDefault="00FC2981" w:rsidP="00FC2981"/>
    <w:p w14:paraId="5CFB7BDE" w14:textId="345662F2" w:rsidR="00D6718A" w:rsidRDefault="00D6718A" w:rsidP="00D6718A">
      <w:pPr>
        <w:rPr>
          <w:rFonts w:ascii="Arial" w:hAnsi="Arial" w:cs="Arial"/>
          <w:b/>
          <w:smallCaps/>
        </w:rPr>
      </w:pPr>
      <w:r>
        <w:rPr>
          <w:rFonts w:ascii="Arial" w:hAnsi="Arial" w:cs="Arial"/>
          <w:b/>
          <w:smallCaps/>
        </w:rPr>
        <w:t xml:space="preserve">COURSE COMMUNICATION </w:t>
      </w:r>
    </w:p>
    <w:p w14:paraId="64A360AB" w14:textId="25AFD31C" w:rsidR="00A73B47" w:rsidRDefault="00A73B47" w:rsidP="00D6718A">
      <w:pPr>
        <w:rPr>
          <w:rFonts w:ascii="Arial" w:hAnsi="Arial" w:cs="Arial"/>
          <w:b/>
          <w:smallCaps/>
        </w:rPr>
      </w:pPr>
      <w:r w:rsidRPr="00D922BE">
        <w:t>Lecture slides and readings, assignment descriptions and announcements will be posted on Blackboard</w:t>
      </w:r>
      <w:r>
        <w:t>.</w:t>
      </w:r>
    </w:p>
    <w:p>
      <w:r>
        <w:t>Lectures will not be recorded this year; students are expected to attend in person, and attendance and in-class participation form part of the assessment. Any specific recording or alternative-access provision set out in a LENS accommodation will be honoured.</w:t>
      </w:r>
    </w:p>
    <w:p w14:paraId="72FD5F7F" w14:textId="77777777" w:rsidR="0090417E" w:rsidRPr="00994D23" w:rsidRDefault="0090417E" w:rsidP="0090417E">
      <w:pPr>
        <w:rPr>
          <w:rFonts w:ascii="Arial" w:hAnsi="Arial" w:cs="Arial"/>
          <w:b/>
          <w:sz w:val="22"/>
          <w:szCs w:val="22"/>
        </w:rPr>
      </w:pPr>
    </w:p>
    <w:p w14:paraId="7D45917B" w14:textId="77777777" w:rsidR="0090417E" w:rsidRDefault="0090417E" w:rsidP="0090417E">
      <w:pPr>
        <w:rPr>
          <w:rFonts w:ascii="Arial" w:hAnsi="Arial" w:cs="Arial"/>
          <w:b/>
          <w:i/>
          <w:sz w:val="22"/>
          <w:szCs w:val="22"/>
        </w:rPr>
      </w:pPr>
      <w:r w:rsidRPr="004765D6">
        <w:rPr>
          <w:rFonts w:ascii="Arial" w:hAnsi="Arial" w:cs="Arial"/>
          <w:b/>
          <w:i/>
          <w:sz w:val="22"/>
          <w:szCs w:val="22"/>
        </w:rPr>
        <w:t xml:space="preserve">Please note that all course related email communication </w:t>
      </w:r>
      <w:r w:rsidRPr="004765D6">
        <w:rPr>
          <w:rFonts w:ascii="Arial" w:hAnsi="Arial" w:cs="Arial"/>
          <w:b/>
          <w:i/>
          <w:sz w:val="22"/>
          <w:szCs w:val="22"/>
          <w:u w:val="single"/>
        </w:rPr>
        <w:t>must</w:t>
      </w:r>
      <w:r>
        <w:rPr>
          <w:rFonts w:ascii="Arial" w:hAnsi="Arial" w:cs="Arial"/>
          <w:b/>
          <w:i/>
          <w:sz w:val="22"/>
          <w:szCs w:val="22"/>
        </w:rPr>
        <w:t xml:space="preserve"> be sent</w:t>
      </w:r>
      <w:r w:rsidRPr="004765D6">
        <w:rPr>
          <w:rFonts w:ascii="Arial" w:hAnsi="Arial" w:cs="Arial"/>
          <w:b/>
          <w:i/>
          <w:sz w:val="22"/>
          <w:szCs w:val="22"/>
        </w:rPr>
        <w:t xml:space="preserve"> from your official TCD email address. Emails sen</w:t>
      </w:r>
      <w:r>
        <w:rPr>
          <w:rFonts w:ascii="Arial" w:hAnsi="Arial" w:cs="Arial"/>
          <w:b/>
          <w:i/>
          <w:sz w:val="22"/>
          <w:szCs w:val="22"/>
        </w:rPr>
        <w:t>t</w:t>
      </w:r>
      <w:r w:rsidRPr="004765D6">
        <w:rPr>
          <w:rFonts w:ascii="Arial" w:hAnsi="Arial" w:cs="Arial"/>
          <w:b/>
          <w:i/>
          <w:sz w:val="22"/>
          <w:szCs w:val="22"/>
        </w:rPr>
        <w:t xml:space="preserve"> from other addresses will not be attended to.</w:t>
      </w:r>
    </w:p>
    <w:p w14:paraId="70EB0FBF" w14:textId="77777777" w:rsidR="0090417E" w:rsidRDefault="0090417E" w:rsidP="0090417E">
      <w:pPr>
        <w:rPr>
          <w:rFonts w:ascii="Arial" w:hAnsi="Arial" w:cs="Arial"/>
          <w:b/>
        </w:rPr>
      </w:pPr>
    </w:p>
    <w:p w14:paraId="7FF278A1" w14:textId="77777777" w:rsidR="00D6718A" w:rsidRDefault="00D6718A" w:rsidP="00D6718A">
      <w:pPr>
        <w:pStyle w:val="Heading1"/>
        <w:jc w:val="both"/>
        <w:rPr>
          <w:rFonts w:ascii="Arial" w:hAnsi="Arial" w:cs="Arial"/>
          <w:b/>
          <w:i w:val="0"/>
          <w:iCs w:val="0"/>
          <w:sz w:val="24"/>
        </w:rPr>
      </w:pPr>
      <w:r>
        <w:rPr>
          <w:rFonts w:ascii="Arial" w:hAnsi="Arial" w:cs="Arial"/>
          <w:b/>
          <w:i w:val="0"/>
          <w:iCs w:val="0"/>
          <w:sz w:val="24"/>
        </w:rPr>
        <w:t>ASSESSMENT</w:t>
      </w:r>
    </w:p>
    <w:p w14:paraId="69DB1BAF" w14:textId="6C8C2F40" w:rsidR="00692C08" w:rsidRPr="00F85FE3" w:rsidRDefault="00692C08" w:rsidP="00692C08">
      <w:proofErr w:type="gramStart"/>
      <w:proofErr w:type="gramEnd"/>
      <w:r>
        <w:t>The assessment for this module is split between a group team project, attendance and in-class participation, and a final online examination delivered through Blackboard. The breakdown is as follows:</w:t>
      </w:r>
    </w:p>
    <w:p>
      <w:pPr>
        <w:numPr>
          <w:ilvl w:val="0"/>
          <w:numId w:val="1"/>
        </w:numPr>
      </w:pPr>
      <w:r>
        <w:t>Team Project (group) — 40%. A semester-long group report on a real organisation's product and service development, submitted via Turnitin (due in Session 10).</w:t>
      </w:r>
    </w:p>
    <w:p>
      <w:pPr>
        <w:numPr>
          <w:ilvl w:val="0"/>
          <w:numId w:val="1"/>
        </w:numPr>
      </w:pPr>
      <w:r>
        <w:t>Attendance and in-class participation — 10%. Evidenced through in-class polling across the teaching term. Students with approved accommodations or an excused absence are offered an equivalent alternative.</w:t>
      </w:r>
    </w:p>
    <w:p>
      <w:pPr>
        <w:numPr>
          <w:ilvl w:val="0"/>
          <w:numId w:val="1"/>
        </w:numPr>
      </w:pPr>
      <w:r>
        <w:t>Final Online Examination (Blackboard) — 50%. A timed online exam combining an auto-marked objective section from a randomised question bank with a short applied case question marked against a published rubric, held in the Semester 2 assessment period.</w:t>
      </w:r>
    </w:p>
    <w:p>
      <w:r>
        <w:t>A generative-AI declaration must be completed on the cover page of all submitted continuous assessment. Unexcused late submissions are penalised by 5% of the awarded mark per working day, or part thereof; work more than ten working days late cannot be accepted without a formal extension.</w:t>
      </w:r>
    </w:p>
    <w:p w14:paraId="53A26A58" w14:textId="77777777" w:rsidR="00F40E7B" w:rsidRDefault="00F40E7B" w:rsidP="00692C08"/>
    <w:p w14:paraId="4258CA42" w14:textId="25582633" w:rsidR="00692C08" w:rsidRPr="00244B1D" w:rsidRDefault="00692C08" w:rsidP="00692C08">
      <w:pPr>
        <w:jc w:val="both"/>
        <w:rPr>
          <w:rFonts w:ascii="Times New Roman" w:eastAsia="Times New Roman" w:hAnsi="Times New Roman" w:cs="Times New Roman"/>
          <w:spacing w:val="0"/>
          <w:kern w:val="0"/>
          <w:sz w:val="24"/>
          <w:szCs w:val="24"/>
          <w:lang w:eastAsia="en-IE"/>
        </w:rPr>
      </w:pPr>
      <w:proofErr w:type="gramStart"/>
      <w:proofErr w:type="gramEnd"/>
      <w:r>
        <w:t>Students who fail the module will be reassessed at the August supplemental session through a single 100% online reassessment, in line with the module assessment profile.</w:t>
      </w:r>
    </w:p>
    <w:p w14:paraId="63541A6B" w14:textId="77777777" w:rsidR="00692C08" w:rsidRPr="00244B1D" w:rsidRDefault="00692C08" w:rsidP="00692C08">
      <w:pPr>
        <w:jc w:val="both"/>
        <w:rPr>
          <w:rFonts w:ascii="Times New Roman" w:eastAsia="Times New Roman" w:hAnsi="Times New Roman" w:cs="Times New Roman"/>
          <w:spacing w:val="0"/>
          <w:kern w:val="0"/>
          <w:sz w:val="24"/>
          <w:szCs w:val="24"/>
          <w:lang w:eastAsia="en-IE"/>
        </w:rPr>
      </w:pPr>
    </w:p>
    <w:p w14:paraId="2C866FE9" w14:textId="77777777" w:rsidR="00692C08" w:rsidRPr="00244B1D" w:rsidRDefault="00692C08" w:rsidP="00692C08">
      <w:pPr>
        <w:jc w:val="both"/>
        <w:rPr>
          <w:rFonts w:ascii="Times New Roman" w:eastAsia="Times New Roman" w:hAnsi="Times New Roman" w:cs="Times New Roman"/>
          <w:spacing w:val="0"/>
          <w:kern w:val="0"/>
          <w:sz w:val="24"/>
          <w:szCs w:val="24"/>
          <w:lang w:eastAsia="en-IE"/>
        </w:rPr>
      </w:pPr>
      <w:r w:rsidRPr="00244B1D">
        <w:rPr>
          <w:rFonts w:ascii="Times New Roman" w:eastAsia="Times New Roman" w:hAnsi="Times New Roman" w:cs="Times New Roman"/>
          <w:spacing w:val="0"/>
          <w:kern w:val="0"/>
          <w:sz w:val="24"/>
          <w:szCs w:val="24"/>
          <w:lang w:eastAsia="en-IE"/>
        </w:rPr>
        <w:t xml:space="preserve">Attendance at lectures and tutorials is required, any student who attends less than two thirds of lectures and tutorials may be deemed non-satisfactory as per college regulations and may not be allowed to sit the final exam.  </w:t>
      </w:r>
    </w:p>
    <w:p w14:paraId="3C800CD8" w14:textId="77777777" w:rsidR="00692C08" w:rsidRPr="00244B1D" w:rsidRDefault="00692C08" w:rsidP="00692C08">
      <w:pPr>
        <w:jc w:val="both"/>
        <w:rPr>
          <w:rFonts w:ascii="Times New Roman" w:eastAsia="Times New Roman" w:hAnsi="Times New Roman" w:cs="Times New Roman"/>
          <w:spacing w:val="0"/>
          <w:kern w:val="0"/>
          <w:sz w:val="24"/>
          <w:szCs w:val="24"/>
          <w:lang w:eastAsia="en-IE"/>
        </w:rPr>
      </w:pPr>
      <w:r w:rsidRPr="00244B1D">
        <w:rPr>
          <w:rFonts w:ascii="Times New Roman" w:eastAsia="Times New Roman" w:hAnsi="Times New Roman" w:cs="Times New Roman"/>
          <w:spacing w:val="0"/>
          <w:kern w:val="0"/>
          <w:sz w:val="24"/>
          <w:szCs w:val="24"/>
          <w:lang w:eastAsia="en-IE"/>
        </w:rPr>
        <w:t>https://www.tcd.ie/undergraduate-studies/academic-progress/attendance-course-work.php</w:t>
      </w:r>
    </w:p>
    <w:p w14:paraId="2A21B9B2" w14:textId="77777777" w:rsidR="0090417E" w:rsidRDefault="0090417E" w:rsidP="0090417E">
      <w:pPr>
        <w:tabs>
          <w:tab w:val="num" w:pos="993"/>
        </w:tabs>
        <w:rPr>
          <w:rFonts w:ascii="Arial" w:hAnsi="Arial" w:cs="Arial"/>
          <w:b/>
        </w:rPr>
      </w:pPr>
    </w:p>
    <w:p w14:paraId="08DCB1B7" w14:textId="77777777" w:rsidR="00D6718A" w:rsidRDefault="00D6718A" w:rsidP="00D6718A">
      <w:pPr>
        <w:pStyle w:val="Heading1"/>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lastRenderedPageBreak/>
        <w:t>MODULE SCHEDULE</w:t>
      </w:r>
    </w:p>
    <w:p>
      <w:r>
        <w:t>Sessions run on Wednesdays, 09:00–11:00, beginning 20 January 2027. The sequence below is indicative and subject to change; please check Blackboard for confirmation.</w:t>
      </w:r>
    </w:p>
    <w:tbl>
      <w:tblPr>
        <w:tblStyle w:val="TableGrid"/>
        <w:tblW w:w="10201" w:type="dxa"/>
        <w:tblInd w:w="0" w:type="dxa"/>
        <w:tblLook w:val="01E0" w:firstRow="1" w:lastRow="1" w:firstColumn="1" w:lastColumn="1" w:noHBand="0" w:noVBand="0"/>
      </w:tblPr>
      <w:tblGrid>
        <w:gridCol w:w="10201"/>
      </w:tblGrid>
      <w:tr w:rsidR="00D6718A" w14:paraId="3BE4B095" w14:textId="77777777" w:rsidTr="0095750B">
        <w:tc>
          <w:tcPr>
            <w:tcW w:w="10201" w:type="dxa"/>
            <w:tcBorders>
              <w:top w:val="single" w:sz="4" w:space="0" w:color="auto"/>
              <w:left w:val="single" w:sz="4" w:space="0" w:color="auto"/>
              <w:bottom w:val="single" w:sz="4" w:space="0" w:color="auto"/>
              <w:right w:val="single" w:sz="4" w:space="0" w:color="auto"/>
            </w:tcBorders>
            <w:hideMark/>
          </w:tcPr>
          <w:p>
            <w:r>
              <w:t>Semester 2</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300"/>
        <w:gridCol w:w="3500"/>
        <w:gridCol w:w="3860"/>
      </w:tblGrid>
      <w:tr w:rsidR="00F94263" w14:paraId="2803BF9F" w14:textId="77777777" w:rsidTr="00F26116">
        <w:tc>
          <w:tcPr>
            <w:tcW w:w="700" w:type="dxa"/>
            <w:tcBorders>
              <w:top w:val="single" w:sz="4" w:space="0" w:color="auto"/>
              <w:left w:val="single" w:sz="4" w:space="0" w:color="auto"/>
              <w:bottom w:val="single" w:sz="4" w:space="0" w:color="auto"/>
              <w:right w:val="single" w:sz="4" w:space="0" w:color="auto"/>
            </w:tcBorders>
            <w:hideMark/>
          </w:tcPr>
          <w:p w14:paraId="4F571D4B" w14:textId="77777777" w:rsidR="00F94263" w:rsidRDefault="00F94263" w:rsidP="00F26116">
            <w:pPr>
              <w:pStyle w:val="Heading5"/>
              <w:jc w:val="center"/>
              <w:rPr>
                <w:rFonts w:ascii="Arial" w:hAnsi="Arial" w:cs="Arial"/>
                <w:b/>
                <w:i w:val="0"/>
                <w:sz w:val="20"/>
                <w:lang w:eastAsia="en-IE"/>
              </w:rPr>
            </w:pPr>
            <w:r>
              <w:rPr>
                <w:rFonts w:ascii="Arial" w:hAnsi="Arial" w:cs="Arial"/>
                <w:b/>
                <w:i w:val="0"/>
                <w:sz w:val="20"/>
                <w:lang w:eastAsia="en-IE"/>
              </w:rPr>
              <w:t>Session</w:t>
            </w:r>
          </w:p>
        </w:tc>
        <w:tc>
          <w:tcPr>
            <w:tcW w:w="1300" w:type="dxa"/>
          </w:tcPr>
          <w:p w14:paraId="198EF09A" w14:textId="583E199D" w:rsidR="00F94263" w:rsidRDefault="00F94263" w:rsidP="00F26116">
            <w:pPr>
              <w:pStyle w:val="Heading5"/>
              <w:jc w:val="center"/>
              <w:rPr>
                <w:rFonts w:ascii="Arial" w:hAnsi="Arial" w:cs="Arial"/>
                <w:b/>
                <w:i w:val="0"/>
                <w:sz w:val="20"/>
                <w:lang w:eastAsia="en-IE"/>
              </w:rPr>
            </w:pPr>
            <w:r>
              <w:rPr>
                <w:rFonts w:ascii="Arial" w:hAnsi="Arial" w:cs="Arial"/>
                <w:b/>
                <w:i w:val="0"/>
                <w:sz w:val="20"/>
                <w:lang w:eastAsia="en-IE"/>
              </w:rPr>
              <w:t>Date</w:t>
            </w:r>
          </w:p>
        </w:tc>
        <w:tc>
          <w:tcPr>
            <w:tcW w:w="3500" w:type="dxa"/>
            <w:tcBorders>
              <w:top w:val="single" w:sz="4" w:space="0" w:color="auto"/>
              <w:left w:val="single" w:sz="4" w:space="0" w:color="auto"/>
              <w:bottom w:val="single" w:sz="4" w:space="0" w:color="auto"/>
              <w:right w:val="single" w:sz="4" w:space="0" w:color="auto"/>
            </w:tcBorders>
            <w:hideMark/>
          </w:tcPr>
          <w:p w14:paraId="5C0BA5EE" w14:textId="1DCB4125" w:rsidR="00F94263" w:rsidRDefault="00F94263" w:rsidP="00F26116">
            <w:pPr>
              <w:pStyle w:val="Heading5"/>
              <w:jc w:val="center"/>
              <w:rPr>
                <w:rFonts w:ascii="Arial" w:hAnsi="Arial" w:cs="Arial"/>
                <w:b/>
                <w:i w:val="0"/>
                <w:sz w:val="20"/>
                <w:lang w:eastAsia="en-IE"/>
              </w:rPr>
            </w:pPr>
            <w:r>
              <w:rPr>
                <w:rFonts w:ascii="Arial" w:hAnsi="Arial" w:cs="Arial"/>
                <w:b/>
                <w:i w:val="0"/>
                <w:sz w:val="20"/>
                <w:lang w:eastAsia="en-IE"/>
              </w:rPr>
              <w:t>Topic</w:t>
            </w:r>
          </w:p>
        </w:tc>
        <w:tc>
          <w:tcPr>
            <w:tcW w:w="3860" w:type="dxa"/>
            <w:tcBorders>
              <w:top w:val="single" w:sz="4" w:space="0" w:color="auto"/>
              <w:left w:val="single" w:sz="4" w:space="0" w:color="auto"/>
              <w:bottom w:val="single" w:sz="4" w:space="0" w:color="auto"/>
              <w:right w:val="single" w:sz="4" w:space="0" w:color="auto"/>
            </w:tcBorders>
            <w:hideMark/>
          </w:tcPr>
          <w:p w14:paraId="45E97394" w14:textId="77777777" w:rsidR="00F94263" w:rsidRDefault="00F94263" w:rsidP="00F26116">
            <w:pPr>
              <w:pStyle w:val="Heading2"/>
              <w:rPr>
                <w:rFonts w:ascii="Arial" w:hAnsi="Arial" w:cs="Arial"/>
                <w:lang w:eastAsia="en-IE"/>
              </w:rPr>
            </w:pPr>
            <w:r>
              <w:rPr>
                <w:rFonts w:ascii="Arial" w:hAnsi="Arial" w:cs="Arial"/>
                <w:lang w:eastAsia="en-IE"/>
              </w:rPr>
              <w:t>Lecture &amp; readings</w:t>
            </w:r>
          </w:p>
        </w:tc>
      </w:tr>
      <w:tr w:rsidR="00F94263" w14:paraId="4EC81671" w14:textId="77777777" w:rsidTr="00F26116">
        <w:trPr>
          <w:trHeight w:val="365"/>
        </w:trPr>
        <w:tc>
          <w:tcPr>
            <w:tcW w:w="700" w:type="dxa"/>
            <w:tcBorders>
              <w:top w:val="single" w:sz="4" w:space="0" w:color="auto"/>
              <w:left w:val="single" w:sz="4" w:space="0" w:color="auto"/>
              <w:bottom w:val="single" w:sz="4" w:space="0" w:color="auto"/>
              <w:right w:val="single" w:sz="4" w:space="0" w:color="auto"/>
            </w:tcBorders>
          </w:tcPr>
          <w:p w14:paraId="32DAFBD9" w14:textId="64830E79" w:rsidR="00F94263" w:rsidRPr="0095750B" w:rsidRDefault="00F26116" w:rsidP="00F26116">
            <w:pPr>
              <w:jc w:val="center"/>
              <w:rPr>
                <w:lang w:eastAsia="en-IE"/>
              </w:rPr>
            </w:pPr>
            <w:r>
              <w:rPr>
                <w:lang w:eastAsia="en-IE"/>
              </w:rPr>
              <w:t>1</w:t>
            </w:r>
          </w:p>
        </w:tc>
        <w:tc>
          <w:tcPr>
            <w:tcW w:w="1300" w:type="dxa"/>
          </w:tcPr>
          <w:p>
            <w:r>
              <w:t>Wed 20 Jan 2027</w:t>
            </w:r>
          </w:p>
        </w:tc>
        <w:tc>
          <w:tcPr>
            <w:tcW w:w="3500" w:type="dxa"/>
            <w:tcBorders>
              <w:top w:val="single" w:sz="4" w:space="0" w:color="auto"/>
              <w:left w:val="single" w:sz="4" w:space="0" w:color="auto"/>
              <w:bottom w:val="single" w:sz="4" w:space="0" w:color="auto"/>
              <w:right w:val="single" w:sz="4" w:space="0" w:color="auto"/>
            </w:tcBorders>
          </w:tcPr>
          <w:p>
            <w:r>
              <w:t>NPD and Artificial Intelligence: the imperative and scope of NPD; NPD as a complex adaptive system; AI across the lifecycle and its risks</w:t>
            </w:r>
          </w:p>
        </w:tc>
        <w:tc>
          <w:tcPr>
            <w:tcW w:w="3860" w:type="dxa"/>
            <w:tcBorders>
              <w:top w:val="single" w:sz="4" w:space="0" w:color="auto"/>
              <w:left w:val="single" w:sz="4" w:space="0" w:color="auto"/>
              <w:bottom w:val="single" w:sz="4" w:space="0" w:color="auto"/>
              <w:right w:val="single" w:sz="4" w:space="0" w:color="auto"/>
            </w:tcBorders>
          </w:tcPr>
          <w:p>
            <w:r>
              <w:t>McCarthy et al. (2006) JPIM 23(5); Mariani &amp; Dwivedi (2024) JBR 175; BCG (2024) GenAI report; Pfizer PACT case; Gama &amp; Magistretti (2025) JPIM 42(1)</w:t>
            </w:r>
          </w:p>
        </w:tc>
      </w:tr>
      <w:tr w:rsidR="00F94263" w14:paraId="522EC040" w14:textId="77777777" w:rsidTr="00F26116">
        <w:tc>
          <w:tcPr>
            <w:tcW w:w="700" w:type="dxa"/>
            <w:tcBorders>
              <w:top w:val="single" w:sz="4" w:space="0" w:color="auto"/>
              <w:left w:val="single" w:sz="4" w:space="0" w:color="auto"/>
              <w:bottom w:val="single" w:sz="4" w:space="0" w:color="auto"/>
              <w:right w:val="single" w:sz="4" w:space="0" w:color="auto"/>
            </w:tcBorders>
            <w:vAlign w:val="center"/>
          </w:tcPr>
          <w:p w14:paraId="5D40E8CA" w14:textId="669242D8" w:rsidR="00F94263" w:rsidRPr="0095750B" w:rsidRDefault="00F94263" w:rsidP="00F26116">
            <w:pPr>
              <w:jc w:val="center"/>
              <w:rPr>
                <w:lang w:eastAsia="en-IE"/>
              </w:rPr>
            </w:pPr>
            <w:r w:rsidRPr="0095750B">
              <w:rPr>
                <w:lang w:eastAsia="en-IE"/>
              </w:rPr>
              <w:t>2</w:t>
            </w:r>
          </w:p>
        </w:tc>
        <w:tc>
          <w:tcPr>
            <w:tcW w:w="1300" w:type="dxa"/>
          </w:tcPr>
          <w:p>
            <w:r>
              <w:t>Wed 27 Jan 2027</w:t>
            </w:r>
          </w:p>
        </w:tc>
        <w:tc>
          <w:tcPr>
            <w:tcW w:w="3500" w:type="dxa"/>
            <w:tcBorders>
              <w:top w:val="single" w:sz="4" w:space="0" w:color="auto"/>
              <w:left w:val="single" w:sz="4" w:space="0" w:color="auto"/>
              <w:bottom w:val="single" w:sz="4" w:space="0" w:color="auto"/>
              <w:right w:val="single" w:sz="4" w:space="0" w:color="auto"/>
            </w:tcBorders>
          </w:tcPr>
          <w:p>
            <w:r>
              <w:t>Project-focused session (PhD-led): applying NPD audit tools to the team project</w:t>
            </w:r>
          </w:p>
        </w:tc>
        <w:tc>
          <w:tcPr>
            <w:tcW w:w="3860" w:type="dxa"/>
            <w:tcBorders>
              <w:top w:val="single" w:sz="4" w:space="0" w:color="auto"/>
              <w:left w:val="single" w:sz="4" w:space="0" w:color="auto"/>
              <w:bottom w:val="single" w:sz="4" w:space="0" w:color="auto"/>
              <w:right w:val="single" w:sz="4" w:space="0" w:color="auto"/>
            </w:tcBorders>
          </w:tcPr>
          <w:p>
            <w:r>
              <w:t>Coughlan (9th IPDMC); Chiesa, Coughlan &amp; Voss JPIM 13(2); Koners &amp; Goffin JPIM 24(3)</w:t>
            </w:r>
          </w:p>
        </w:tc>
      </w:tr>
      <w:tr w:rsidR="00F94263" w14:paraId="5F14D435" w14:textId="77777777" w:rsidTr="00F26116">
        <w:tc>
          <w:tcPr>
            <w:tcW w:w="700" w:type="dxa"/>
            <w:tcBorders>
              <w:top w:val="single" w:sz="4" w:space="0" w:color="auto"/>
              <w:left w:val="single" w:sz="4" w:space="0" w:color="auto"/>
              <w:bottom w:val="single" w:sz="4" w:space="0" w:color="auto"/>
              <w:right w:val="single" w:sz="4" w:space="0" w:color="auto"/>
            </w:tcBorders>
            <w:vAlign w:val="center"/>
          </w:tcPr>
          <w:p w14:paraId="6D11C936" w14:textId="31799C47" w:rsidR="00F94263" w:rsidRPr="0095750B" w:rsidRDefault="00F94263" w:rsidP="00F26116">
            <w:pPr>
              <w:jc w:val="center"/>
              <w:rPr>
                <w:lang w:eastAsia="en-IE"/>
              </w:rPr>
            </w:pPr>
            <w:r w:rsidRPr="0095750B">
              <w:rPr>
                <w:lang w:eastAsia="en-IE"/>
              </w:rPr>
              <w:t>3</w:t>
            </w:r>
          </w:p>
        </w:tc>
        <w:tc>
          <w:tcPr>
            <w:tcW w:w="1300" w:type="dxa"/>
          </w:tcPr>
          <w:p>
            <w:r>
              <w:t>Wed 3 Feb 2027</w:t>
            </w:r>
          </w:p>
        </w:tc>
        <w:tc>
          <w:tcPr>
            <w:tcW w:w="3500" w:type="dxa"/>
            <w:tcBorders>
              <w:top w:val="single" w:sz="4" w:space="0" w:color="auto"/>
              <w:left w:val="single" w:sz="4" w:space="0" w:color="auto"/>
              <w:bottom w:val="single" w:sz="4" w:space="0" w:color="auto"/>
              <w:right w:val="single" w:sz="4" w:space="0" w:color="auto"/>
            </w:tcBorders>
          </w:tcPr>
          <w:p>
            <w:r>
              <w:t>Pfizer/BioNTech COVID-19 vaccine: strategic innovation, shared value and best-practice clinic</w:t>
            </w:r>
          </w:p>
        </w:tc>
        <w:tc>
          <w:tcPr>
            <w:tcW w:w="3860" w:type="dxa"/>
            <w:tcBorders>
              <w:top w:val="single" w:sz="4" w:space="0" w:color="auto"/>
              <w:left w:val="single" w:sz="4" w:space="0" w:color="auto"/>
              <w:bottom w:val="single" w:sz="4" w:space="0" w:color="auto"/>
              <w:right w:val="single" w:sz="4" w:space="0" w:color="auto"/>
            </w:tcBorders>
          </w:tcPr>
          <w:p>
            <w:r>
              <w:t>COVID-19 vaccine case; Barney (1991); Ansoff (1957); Bourla (2022); Bown &amp; Bollyky (2022) 45(2); Porter &amp; Kramer (2011); Markopoulos et al. (2023)</w:t>
            </w:r>
          </w:p>
        </w:tc>
      </w:tr>
      <w:tr w:rsidR="00F94263" w14:paraId="1E120DA2" w14:textId="77777777" w:rsidTr="00F26116">
        <w:tc>
          <w:tcPr>
            <w:tcW w:w="700" w:type="dxa"/>
            <w:tcBorders>
              <w:top w:val="single" w:sz="4" w:space="0" w:color="auto"/>
              <w:left w:val="single" w:sz="4" w:space="0" w:color="auto"/>
              <w:bottom w:val="single" w:sz="4" w:space="0" w:color="auto"/>
              <w:right w:val="single" w:sz="4" w:space="0" w:color="auto"/>
            </w:tcBorders>
            <w:vAlign w:val="center"/>
            <w:hideMark/>
          </w:tcPr>
          <w:p w14:paraId="3D1DE92B" w14:textId="704B26E8" w:rsidR="00F94263" w:rsidRPr="0095750B" w:rsidRDefault="00B56A97" w:rsidP="00F26116">
            <w:pPr>
              <w:jc w:val="center"/>
              <w:rPr>
                <w:lang w:eastAsia="en-IE"/>
              </w:rPr>
            </w:pPr>
            <w:r w:rsidRPr="0095750B">
              <w:rPr>
                <w:lang w:eastAsia="en-IE"/>
              </w:rPr>
              <w:t>4</w:t>
            </w:r>
          </w:p>
        </w:tc>
        <w:tc>
          <w:tcPr>
            <w:tcW w:w="1300" w:type="dxa"/>
          </w:tcPr>
          <w:p>
            <w:r>
              <w:t>Wed 10 Feb 2027</w:t>
            </w:r>
          </w:p>
        </w:tc>
        <w:tc>
          <w:tcPr>
            <w:tcW w:w="3500" w:type="dxa"/>
            <w:tcBorders>
              <w:top w:val="single" w:sz="4" w:space="0" w:color="auto"/>
              <w:left w:val="single" w:sz="4" w:space="0" w:color="auto"/>
              <w:bottom w:val="single" w:sz="4" w:space="0" w:color="auto"/>
              <w:right w:val="single" w:sz="4" w:space="0" w:color="auto"/>
            </w:tcBorders>
          </w:tcPr>
          <w:p>
            <w:r>
              <w:t>BPE Coatings: auditing practice and performance with a shared value lens</w:t>
            </w:r>
          </w:p>
        </w:tc>
        <w:tc>
          <w:tcPr>
            <w:tcW w:w="3860" w:type="dxa"/>
            <w:tcBorders>
              <w:top w:val="single" w:sz="4" w:space="0" w:color="auto"/>
              <w:left w:val="single" w:sz="4" w:space="0" w:color="auto"/>
              <w:bottom w:val="single" w:sz="4" w:space="0" w:color="auto"/>
              <w:right w:val="single" w:sz="4" w:space="0" w:color="auto"/>
            </w:tcBorders>
          </w:tcPr>
          <w:p>
            <w:r>
              <w:t>BPE Coatings case; Porter &amp; Kramer (2011); Cowell (2011); Harding &amp; Long (2013)</w:t>
            </w:r>
          </w:p>
        </w:tc>
      </w:tr>
      <w:tr w:rsidR="00B56A97" w14:paraId="1FC3A1E3" w14:textId="77777777" w:rsidTr="00F26116">
        <w:tc>
          <w:tcPr>
            <w:tcW w:w="700" w:type="dxa"/>
            <w:tcBorders>
              <w:top w:val="single" w:sz="4" w:space="0" w:color="auto"/>
              <w:left w:val="single" w:sz="4" w:space="0" w:color="auto"/>
              <w:bottom w:val="single" w:sz="4" w:space="0" w:color="auto"/>
              <w:right w:val="single" w:sz="4" w:space="0" w:color="auto"/>
            </w:tcBorders>
            <w:vAlign w:val="center"/>
          </w:tcPr>
          <w:p w14:paraId="41F06B82" w14:textId="2F2656CF" w:rsidR="00B56A97" w:rsidRPr="0095750B" w:rsidRDefault="00B56A97" w:rsidP="00F26116">
            <w:pPr>
              <w:jc w:val="center"/>
              <w:rPr>
                <w:lang w:eastAsia="en-IE"/>
              </w:rPr>
            </w:pPr>
            <w:r w:rsidRPr="0095750B">
              <w:rPr>
                <w:lang w:eastAsia="en-IE"/>
              </w:rPr>
              <w:t>5</w:t>
            </w:r>
          </w:p>
        </w:tc>
        <w:tc>
          <w:tcPr>
            <w:tcW w:w="1300" w:type="dxa"/>
          </w:tcPr>
          <w:p>
            <w:r>
              <w:t>Wed 17 Feb 2027</w:t>
            </w:r>
          </w:p>
        </w:tc>
        <w:tc>
          <w:tcPr>
            <w:tcW w:w="3500" w:type="dxa"/>
            <w:tcBorders>
              <w:top w:val="single" w:sz="4" w:space="0" w:color="auto"/>
              <w:left w:val="single" w:sz="4" w:space="0" w:color="auto"/>
              <w:bottom w:val="single" w:sz="4" w:space="0" w:color="auto"/>
              <w:right w:val="single" w:sz="4" w:space="0" w:color="auto"/>
            </w:tcBorders>
          </w:tcPr>
          <w:p>
            <w:r>
              <w:t>Thinking strategically: product families, platforms and the product innovation charter</w:t>
            </w:r>
          </w:p>
        </w:tc>
        <w:tc>
          <w:tcPr>
            <w:tcW w:w="3860" w:type="dxa"/>
            <w:tcBorders>
              <w:top w:val="single" w:sz="4" w:space="0" w:color="auto"/>
              <w:left w:val="single" w:sz="4" w:space="0" w:color="auto"/>
              <w:bottom w:val="single" w:sz="4" w:space="0" w:color="auto"/>
              <w:right w:val="single" w:sz="4" w:space="0" w:color="auto"/>
            </w:tcBorders>
          </w:tcPr>
          <w:p>
            <w:r>
              <w:t>Nystrom (1985) JPIM 2; Meyer &amp; Utterback (1993) SMR; Verganti JPIM 16(4); Slack &amp; Lewis (2017) ch.7–8; Crawford (1980)</w:t>
            </w:r>
          </w:p>
        </w:tc>
      </w:tr>
      <w:tr w:rsidR="00F94263" w14:paraId="7D99A39C" w14:textId="77777777" w:rsidTr="00F26116">
        <w:tc>
          <w:tcPr>
            <w:tcW w:w="700" w:type="dxa"/>
            <w:tcBorders>
              <w:top w:val="single" w:sz="4" w:space="0" w:color="auto"/>
              <w:left w:val="single" w:sz="4" w:space="0" w:color="auto"/>
              <w:bottom w:val="single" w:sz="4" w:space="0" w:color="auto"/>
              <w:right w:val="single" w:sz="4" w:space="0" w:color="auto"/>
            </w:tcBorders>
            <w:vAlign w:val="center"/>
          </w:tcPr>
          <w:p w14:paraId="35A1CDB4" w14:textId="0E207A0F" w:rsidR="00F94263" w:rsidRPr="0095750B" w:rsidRDefault="00F91906" w:rsidP="00F26116">
            <w:pPr>
              <w:jc w:val="center"/>
              <w:rPr>
                <w:lang w:eastAsia="en-IE"/>
              </w:rPr>
            </w:pPr>
            <w:r w:rsidRPr="0095750B">
              <w:rPr>
                <w:lang w:eastAsia="en-IE"/>
              </w:rPr>
              <w:t>6</w:t>
            </w:r>
          </w:p>
        </w:tc>
        <w:tc>
          <w:tcPr>
            <w:tcW w:w="1300" w:type="dxa"/>
          </w:tcPr>
          <w:p>
            <w:r>
              <w:t>Wed 24 Feb 2027</w:t>
            </w:r>
          </w:p>
        </w:tc>
        <w:tc>
          <w:tcPr>
            <w:tcW w:w="3500" w:type="dxa"/>
            <w:tcBorders>
              <w:top w:val="single" w:sz="4" w:space="0" w:color="auto"/>
              <w:left w:val="single" w:sz="4" w:space="0" w:color="auto"/>
              <w:bottom w:val="single" w:sz="4" w:space="0" w:color="auto"/>
              <w:right w:val="single" w:sz="4" w:space="0" w:color="auto"/>
            </w:tcBorders>
          </w:tcPr>
          <w:p>
            <w:r>
              <w:t>Managing product development as a process: Stage-Gate and variants; the five process models; post-project reviews</w:t>
            </w:r>
          </w:p>
        </w:tc>
        <w:tc>
          <w:tcPr>
            <w:tcW w:w="3860" w:type="dxa"/>
            <w:tcBorders>
              <w:top w:val="single" w:sz="4" w:space="0" w:color="auto"/>
              <w:left w:val="single" w:sz="4" w:space="0" w:color="auto"/>
              <w:bottom w:val="single" w:sz="4" w:space="0" w:color="auto"/>
              <w:right w:val="single" w:sz="4" w:space="0" w:color="auto"/>
            </w:tcBorders>
          </w:tcPr>
          <w:p>
            <w:r>
              <w:t>Gehani LRP 25(6); Cooper JPIM 25(3); Koners &amp; Goffin JPIM 24(3); Cooper &amp; Sommer JPIM 33(5); Gronlund et al. CMR 52(3)</w:t>
            </w:r>
          </w:p>
        </w:tc>
      </w:tr>
      <w:tr w:rsidR="00416944" w14:paraId="35400625" w14:textId="77777777" w:rsidTr="00F26116">
        <w:tc>
          <w:tcPr>
            <w:tcW w:w="3860" w:type="dxa"/>
            <w:gridSpan w:val="4"/>
            <w:tcBorders>
              <w:right w:val="single" w:sz="4" w:space="0" w:color="auto"/>
            </w:tcBorders>
          </w:tcPr>
          <w:p>
            <w:r>
              <w:t>—</w:t>
            </w:r>
          </w:p>
        </w:tc>
      </w:tr>
      <w:tr w:rsidR="00BF3483" w14:paraId="6B3A6993" w14:textId="77777777" w:rsidTr="00F26116">
        <w:tc>
          <w:tcPr>
            <w:tcW w:w="700" w:type="dxa"/>
            <w:tcBorders>
              <w:top w:val="single" w:sz="4" w:space="0" w:color="auto"/>
              <w:left w:val="single" w:sz="4" w:space="0" w:color="auto"/>
              <w:bottom w:val="single" w:sz="4" w:space="0" w:color="auto"/>
              <w:right w:val="single" w:sz="4" w:space="0" w:color="auto"/>
            </w:tcBorders>
          </w:tcPr>
          <w:p w14:paraId="76E90840" w14:textId="3AF11A8C" w:rsidR="00BF3483" w:rsidRPr="0095750B" w:rsidRDefault="00BF3483" w:rsidP="00F26116">
            <w:pPr>
              <w:jc w:val="center"/>
              <w:rPr>
                <w:lang w:eastAsia="en-IE"/>
              </w:rPr>
            </w:pPr>
            <w:r w:rsidRPr="0095750B">
              <w:rPr>
                <w:lang w:eastAsia="en-IE"/>
              </w:rPr>
              <w:t>8</w:t>
            </w:r>
          </w:p>
        </w:tc>
        <w:tc>
          <w:tcPr>
            <w:tcW w:w="1300" w:type="dxa"/>
          </w:tcPr>
          <w:p>
            <w:r>
              <w:t>Wed 10 Mar 2027</w:t>
            </w:r>
          </w:p>
        </w:tc>
        <w:tc>
          <w:tcPr>
            <w:tcW w:w="3500" w:type="dxa"/>
            <w:tcBorders>
              <w:top w:val="single" w:sz="4" w:space="0" w:color="auto"/>
              <w:left w:val="single" w:sz="4" w:space="0" w:color="auto"/>
              <w:bottom w:val="single" w:sz="4" w:space="0" w:color="auto"/>
              <w:right w:val="single" w:sz="4" w:space="0" w:color="auto"/>
            </w:tcBorders>
          </w:tcPr>
          <w:p>
            <w:r>
              <w:t>Design-driven innovation — Adnams Southwold: product meaning, environmental impact and sustainability</w:t>
            </w:r>
          </w:p>
        </w:tc>
        <w:tc>
          <w:tcPr>
            <w:tcW w:w="3860" w:type="dxa"/>
            <w:tcBorders>
              <w:top w:val="single" w:sz="4" w:space="0" w:color="auto"/>
              <w:left w:val="single" w:sz="4" w:space="0" w:color="auto"/>
              <w:bottom w:val="single" w:sz="4" w:space="0" w:color="auto"/>
              <w:right w:val="single" w:sz="4" w:space="0" w:color="auto"/>
            </w:tcBorders>
          </w:tcPr>
          <w:p>
            <w:r>
              <w:t>Adnams Southwold (A) case; Verganti (2008) JPIM 25(5)</w:t>
            </w:r>
          </w:p>
        </w:tc>
      </w:tr>
      <w:tr w:rsidR="00F94263" w14:paraId="47CADB3C" w14:textId="77777777" w:rsidTr="00F26116">
        <w:tc>
          <w:tcPr>
            <w:tcW w:w="700" w:type="dxa"/>
            <w:tcBorders>
              <w:top w:val="single" w:sz="4" w:space="0" w:color="auto"/>
              <w:left w:val="single" w:sz="4" w:space="0" w:color="auto"/>
              <w:bottom w:val="single" w:sz="4" w:space="0" w:color="auto"/>
              <w:right w:val="single" w:sz="4" w:space="0" w:color="auto"/>
            </w:tcBorders>
          </w:tcPr>
          <w:p w14:paraId="61B91189" w14:textId="4AC71688" w:rsidR="00F94263" w:rsidRPr="0095750B" w:rsidRDefault="00F94263" w:rsidP="00F26116">
            <w:pPr>
              <w:jc w:val="center"/>
              <w:rPr>
                <w:lang w:eastAsia="en-IE"/>
              </w:rPr>
            </w:pPr>
            <w:r w:rsidRPr="0095750B">
              <w:rPr>
                <w:lang w:eastAsia="en-IE"/>
              </w:rPr>
              <w:t>9</w:t>
            </w:r>
          </w:p>
        </w:tc>
        <w:tc>
          <w:tcPr>
            <w:tcW w:w="1300" w:type="dxa"/>
          </w:tcPr>
          <w:p>
            <w:r>
              <w:t>Wed 17 Mar 2027</w:t>
            </w:r>
          </w:p>
        </w:tc>
        <w:tc>
          <w:tcPr>
            <w:tcW w:w="3500" w:type="dxa"/>
            <w:tcBorders>
              <w:top w:val="single" w:sz="4" w:space="0" w:color="auto"/>
              <w:left w:val="single" w:sz="4" w:space="0" w:color="auto"/>
              <w:bottom w:val="single" w:sz="4" w:space="0" w:color="auto"/>
              <w:right w:val="single" w:sz="4" w:space="0" w:color="auto"/>
            </w:tcBorders>
          </w:tcPr>
          <w:p>
            <w:r>
              <w:t>Organising for innovation: the congruence model, cross-functional teams and leadership</w:t>
            </w:r>
          </w:p>
        </w:tc>
        <w:tc>
          <w:tcPr>
            <w:tcW w:w="3860" w:type="dxa"/>
            <w:tcBorders>
              <w:top w:val="single" w:sz="4" w:space="0" w:color="auto"/>
              <w:left w:val="single" w:sz="4" w:space="0" w:color="auto"/>
              <w:bottom w:val="single" w:sz="4" w:space="0" w:color="auto"/>
              <w:right w:val="single" w:sz="4" w:space="0" w:color="auto"/>
            </w:tcBorders>
          </w:tcPr>
          <w:p>
            <w:r>
              <w:t>Tushman &amp; Nadler CMR 28(3); Donnellon JPIM 10; Frischer JPIM 10; Norrgren &amp; Schaller JPIM 16(4); Edmondson &amp; Nembhard JPIM 26(2)</w:t>
            </w:r>
          </w:p>
        </w:tc>
      </w:tr>
      <w:tr w:rsidR="00F94263" w14:paraId="41DE2E79" w14:textId="77777777" w:rsidTr="00F26116">
        <w:tc>
          <w:tcPr>
            <w:tcW w:w="700" w:type="dxa"/>
            <w:tcBorders>
              <w:top w:val="single" w:sz="4" w:space="0" w:color="auto"/>
              <w:left w:val="single" w:sz="4" w:space="0" w:color="auto"/>
              <w:bottom w:val="single" w:sz="4" w:space="0" w:color="auto"/>
              <w:right w:val="single" w:sz="4" w:space="0" w:color="auto"/>
            </w:tcBorders>
          </w:tcPr>
          <w:p w14:paraId="7CCD71BA" w14:textId="7EAFEC1E" w:rsidR="00F94263" w:rsidRPr="0095750B" w:rsidRDefault="00F94263" w:rsidP="00F26116">
            <w:pPr>
              <w:jc w:val="center"/>
              <w:rPr>
                <w:lang w:eastAsia="en-IE"/>
              </w:rPr>
            </w:pPr>
            <w:r w:rsidRPr="0095750B">
              <w:rPr>
                <w:lang w:eastAsia="en-IE"/>
              </w:rPr>
              <w:t>10</w:t>
            </w:r>
          </w:p>
        </w:tc>
        <w:tc>
          <w:tcPr>
            <w:tcW w:w="1300" w:type="dxa"/>
          </w:tcPr>
          <w:p>
            <w:r>
              <w:t>Wed 24 Mar 2027</w:t>
            </w:r>
          </w:p>
        </w:tc>
        <w:tc>
          <w:tcPr>
            <w:tcW w:w="3500" w:type="dxa"/>
            <w:tcBorders>
              <w:top w:val="single" w:sz="4" w:space="0" w:color="auto"/>
              <w:left w:val="single" w:sz="4" w:space="0" w:color="auto"/>
              <w:bottom w:val="single" w:sz="4" w:space="0" w:color="auto"/>
              <w:right w:val="single" w:sz="4" w:space="0" w:color="auto"/>
            </w:tcBorders>
          </w:tcPr>
          <w:p>
            <w:r>
              <w:t>Design thinking in humanitarian innovation — MSF Cholera Bed (team project report due)</w:t>
            </w:r>
          </w:p>
        </w:tc>
        <w:tc>
          <w:tcPr>
            <w:tcW w:w="3860" w:type="dxa"/>
            <w:tcBorders>
              <w:top w:val="single" w:sz="4" w:space="0" w:color="auto"/>
              <w:left w:val="single" w:sz="4" w:space="0" w:color="auto"/>
              <w:bottom w:val="single" w:sz="4" w:space="0" w:color="auto"/>
              <w:right w:val="single" w:sz="4" w:space="0" w:color="auto"/>
            </w:tcBorders>
          </w:tcPr>
          <w:p>
            <w:r>
              <w:t>MSF Cholera Bed (A) case; Carlgren et al. CIM 25(3) &amp; 25(1); Schweitzer et al. JPIM 32(6)</w:t>
            </w:r>
          </w:p>
        </w:tc>
      </w:tr>
      <w:tr w:rsidR="00F94263" w14:paraId="46146FD9" w14:textId="77777777" w:rsidTr="00F26116">
        <w:tc>
          <w:tcPr>
            <w:tcW w:w="700" w:type="dxa"/>
            <w:tcBorders>
              <w:top w:val="single" w:sz="4" w:space="0" w:color="auto"/>
              <w:left w:val="single" w:sz="4" w:space="0" w:color="auto"/>
              <w:bottom w:val="single" w:sz="4" w:space="0" w:color="auto"/>
              <w:right w:val="single" w:sz="4" w:space="0" w:color="auto"/>
            </w:tcBorders>
          </w:tcPr>
          <w:p w14:paraId="5AD36CC4" w14:textId="7706C1BD" w:rsidR="00F94263" w:rsidRPr="0095750B" w:rsidRDefault="00F94263" w:rsidP="00F26116">
            <w:pPr>
              <w:jc w:val="center"/>
              <w:rPr>
                <w:lang w:eastAsia="en-IE"/>
              </w:rPr>
            </w:pPr>
            <w:r w:rsidRPr="0095750B">
              <w:rPr>
                <w:lang w:eastAsia="en-IE"/>
              </w:rPr>
              <w:t>11</w:t>
            </w:r>
          </w:p>
        </w:tc>
        <w:tc>
          <w:tcPr>
            <w:tcW w:w="1300" w:type="dxa"/>
          </w:tcPr>
          <w:p>
            <w:r>
              <w:t>Wed 31 Mar 2027</w:t>
            </w:r>
          </w:p>
        </w:tc>
        <w:tc>
          <w:tcPr>
            <w:tcW w:w="3500" w:type="dxa"/>
            <w:tcBorders>
              <w:top w:val="single" w:sz="4" w:space="0" w:color="auto"/>
              <w:left w:val="single" w:sz="4" w:space="0" w:color="auto"/>
              <w:bottom w:val="single" w:sz="4" w:space="0" w:color="auto"/>
              <w:right w:val="single" w:sz="4" w:space="0" w:color="auto"/>
            </w:tcBorders>
          </w:tcPr>
          <w:p>
            <w:r>
              <w:t>Knowledge, learning and NPD capability: learning from the first of a product family</w:t>
            </w:r>
          </w:p>
        </w:tc>
        <w:tc>
          <w:tcPr>
            <w:tcW w:w="3860" w:type="dxa"/>
            <w:tcBorders>
              <w:top w:val="single" w:sz="4" w:space="0" w:color="auto"/>
              <w:left w:val="single" w:sz="4" w:space="0" w:color="auto"/>
              <w:bottom w:val="single" w:sz="4" w:space="0" w:color="auto"/>
              <w:right w:val="single" w:sz="4" w:space="0" w:color="auto"/>
            </w:tcBorders>
          </w:tcPr>
          <w:p>
            <w:r>
              <w:t>Koners &amp; Goffin JPIM 24(3); Edmondson &amp; Nembhard JPIM 26(2); Cirella et al. CIM 25(2)</w:t>
            </w:r>
          </w:p>
        </w:tc>
      </w:tr>
      <w:tr w:rsidR="00F94263" w14:paraId="7ECB09D1" w14:textId="77777777" w:rsidTr="00F26116">
        <w:tc>
          <w:tcPr>
            <w:tcW w:w="700" w:type="dxa"/>
            <w:tcBorders>
              <w:top w:val="single" w:sz="4" w:space="0" w:color="auto"/>
              <w:left w:val="single" w:sz="4" w:space="0" w:color="auto"/>
              <w:bottom w:val="single" w:sz="4" w:space="0" w:color="auto"/>
              <w:right w:val="single" w:sz="4" w:space="0" w:color="auto"/>
            </w:tcBorders>
          </w:tcPr>
          <w:p w14:paraId="172297D1" w14:textId="08CE7E24" w:rsidR="00F94263" w:rsidRPr="0095750B" w:rsidRDefault="00F94263" w:rsidP="00F26116">
            <w:pPr>
              <w:jc w:val="center"/>
              <w:rPr>
                <w:lang w:eastAsia="en-IE"/>
              </w:rPr>
            </w:pPr>
            <w:r w:rsidRPr="0095750B">
              <w:rPr>
                <w:lang w:eastAsia="en-IE"/>
              </w:rPr>
              <w:t>12</w:t>
            </w:r>
          </w:p>
        </w:tc>
        <w:tc>
          <w:tcPr>
            <w:tcW w:w="1300" w:type="dxa"/>
          </w:tcPr>
          <w:p>
            <w:r>
              <w:t>Wed 7 Apr 2027</w:t>
            </w:r>
          </w:p>
        </w:tc>
        <w:tc>
          <w:tcPr>
            <w:tcW w:w="3500" w:type="dxa"/>
            <w:tcBorders>
              <w:top w:val="single" w:sz="4" w:space="0" w:color="auto"/>
              <w:left w:val="single" w:sz="4" w:space="0" w:color="auto"/>
              <w:bottom w:val="single" w:sz="4" w:space="0" w:color="auto"/>
              <w:right w:val="single" w:sz="4" w:space="0" w:color="auto"/>
            </w:tcBorders>
          </w:tcPr>
          <w:p>
            <w:r>
              <w:t>Review, evaluation and assessment preparation: measuring NPD performance</w:t>
            </w:r>
          </w:p>
        </w:tc>
        <w:tc>
          <w:tcPr>
            <w:tcW w:w="3860" w:type="dxa"/>
            <w:tcBorders>
              <w:top w:val="single" w:sz="4" w:space="0" w:color="auto"/>
              <w:left w:val="single" w:sz="4" w:space="0" w:color="auto"/>
              <w:bottom w:val="single" w:sz="4" w:space="0" w:color="auto"/>
              <w:right w:val="single" w:sz="4" w:space="0" w:color="auto"/>
            </w:tcBorders>
          </w:tcPr>
          <w:p>
            <w:r>
              <w:t>Cooper R&amp;DM 14(4); Crawford BH 29(6); Bart &amp; Pujari JPIM 24(1); Manion &amp; Cherion JPIM 26(1)</w:t>
            </w:r>
          </w:p>
        </w:tc>
      </w:tr>
    </w:tbl>
    <w:p w14:paraId="7F0B9CAF" w14:textId="3DE88E55" w:rsidR="00D6718A" w:rsidRDefault="00D6718A" w:rsidP="00D6718A">
      <w:pPr>
        <w:pStyle w:val="Heading1"/>
        <w:jc w:val="both"/>
        <w:rPr>
          <w:rFonts w:ascii="Arial" w:hAnsi="Arial" w:cs="Arial"/>
          <w:b/>
          <w:i w:val="0"/>
          <w:iCs w:val="0"/>
          <w:smallCaps/>
          <w:sz w:val="28"/>
          <w:szCs w:val="28"/>
        </w:rPr>
      </w:pPr>
      <w:r>
        <w:rPr>
          <w:rFonts w:ascii="Arial" w:hAnsi="Arial" w:cs="Arial"/>
          <w:b/>
          <w:i w:val="0"/>
          <w:iCs w:val="0"/>
          <w:smallCaps/>
          <w:sz w:val="28"/>
          <w:szCs w:val="28"/>
        </w:rPr>
        <w:t xml:space="preserve">Biographical Note: </w:t>
      </w:r>
    </w:p>
    <w:p>
      <w:r>
        <w:t>Veronica Rahneberg is Module Director for New Product Development and an Adjunct Teaching Fellow at Trinity Business School, where she also tutors on the Executive MBA. She is the founder of Innovera, a boutique advisory practice specialising in board-ready AI governance and go-to-market strategy, and a former EY Partner with more than three decades at the commercial end of enterprise technology. She is currently completing a DBA in AI at the University of Limerick, serves on the Audit and Evaluation Committee of Ireland's Department of Foreign Affairs and Trade, and has briefed more than 500 directors on AI governance with the Corporate Governance Institute. She holds a First Class Honours Executive MBA from Trinity, a Postgraduate Diploma in Technology Commercialisation from the University of Galway, and a BSc in Computer Applications from DCU.</w:t>
      </w:r>
    </w:p>
    <w:sectPr w:rsidR="00A66C21" w:rsidRPr="00822F1E" w:rsidSect="00586962">
      <w:headerReference w:type="even"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0837" w14:textId="77777777" w:rsidR="00946C1F" w:rsidRDefault="00946C1F" w:rsidP="006D6D3A">
      <w:r>
        <w:separator/>
      </w:r>
    </w:p>
  </w:endnote>
  <w:endnote w:type="continuationSeparator" w:id="0">
    <w:p w14:paraId="6A04BC38" w14:textId="77777777" w:rsidR="00946C1F" w:rsidRDefault="00946C1F"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3564" w14:textId="77777777" w:rsidR="00946C1F" w:rsidRDefault="00946C1F" w:rsidP="006D6D3A">
      <w:r>
        <w:separator/>
      </w:r>
    </w:p>
  </w:footnote>
  <w:footnote w:type="continuationSeparator" w:id="0">
    <w:p w14:paraId="3E84F236" w14:textId="77777777" w:rsidR="00946C1F" w:rsidRDefault="00946C1F" w:rsidP="006D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6037" w14:textId="4E674608"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bjHeaderEvenPageDocProperty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BDC8" w14:textId="026F6290"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bjHeaderFirstPageDocProperty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EA87205"/>
    <w:multiLevelType w:val="hybridMultilevel"/>
    <w:tmpl w:val="F7D89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2E63E08"/>
    <w:multiLevelType w:val="hybridMultilevel"/>
    <w:tmpl w:val="EC96E76A"/>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6"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23E97"/>
    <w:multiLevelType w:val="hybridMultilevel"/>
    <w:tmpl w:val="D0969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4" w15:restartNumberingAfterBreak="0">
    <w:nsid w:val="370921B4"/>
    <w:multiLevelType w:val="hybridMultilevel"/>
    <w:tmpl w:val="461E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60074"/>
    <w:multiLevelType w:val="hybridMultilevel"/>
    <w:tmpl w:val="15CA2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D0112"/>
    <w:multiLevelType w:val="hybridMultilevel"/>
    <w:tmpl w:val="7E1686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2" w15:restartNumberingAfterBreak="0">
    <w:nsid w:val="48D14650"/>
    <w:multiLevelType w:val="hybridMultilevel"/>
    <w:tmpl w:val="81844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6" w15:restartNumberingAfterBreak="0">
    <w:nsid w:val="5BCE4296"/>
    <w:multiLevelType w:val="hybridMultilevel"/>
    <w:tmpl w:val="31C22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396755"/>
    <w:multiLevelType w:val="hybridMultilevel"/>
    <w:tmpl w:val="948E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lvl w:ilvl="0">
      <w:start w:val="1"/>
      <w:numFmt w:val="bullet"/>
      <w:lvlText w:val="•"/>
      <w:lvlJc w:val="left"/>
      <w:pPr>
        <w:ind w:left="720" w:hanging="360"/>
      </w:pPr>
      <w:rPr>
        <w:rFonts w:ascii="Symbol" w:hAnsi="Symbol"/>
      </w:rPr>
    </w:lvl>
  </w:abstractNum>
  <w:num w:numId="1" w16cid:durableId="1786996048">
    <w:abstractNumId w:val="6"/>
  </w:num>
  <w:num w:numId="2" w16cid:durableId="1145004103">
    <w:abstractNumId w:val="13"/>
  </w:num>
  <w:num w:numId="3" w16cid:durableId="55794040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8"/>
  </w:num>
  <w:num w:numId="5" w16cid:durableId="1408696399">
    <w:abstractNumId w:val="4"/>
  </w:num>
  <w:num w:numId="6" w16cid:durableId="1012876674">
    <w:abstractNumId w:val="27"/>
  </w:num>
  <w:num w:numId="7" w16cid:durableId="1688411081">
    <w:abstractNumId w:val="32"/>
  </w:num>
  <w:num w:numId="8" w16cid:durableId="497573582">
    <w:abstractNumId w:val="29"/>
  </w:num>
  <w:num w:numId="9" w16cid:durableId="27344721">
    <w:abstractNumId w:val="9"/>
  </w:num>
  <w:num w:numId="10" w16cid:durableId="303655603">
    <w:abstractNumId w:val="15"/>
  </w:num>
  <w:num w:numId="11" w16cid:durableId="235097612">
    <w:abstractNumId w:val="30"/>
  </w:num>
  <w:num w:numId="12" w16cid:durableId="1483883650">
    <w:abstractNumId w:val="19"/>
  </w:num>
  <w:num w:numId="13" w16cid:durableId="773135965">
    <w:abstractNumId w:val="3"/>
  </w:num>
  <w:num w:numId="14" w16cid:durableId="711731849">
    <w:abstractNumId w:val="23"/>
  </w:num>
  <w:num w:numId="15" w16cid:durableId="400753147">
    <w:abstractNumId w:val="16"/>
  </w:num>
  <w:num w:numId="16" w16cid:durableId="1741362677">
    <w:abstractNumId w:val="21"/>
  </w:num>
  <w:num w:numId="17" w16cid:durableId="1200315553">
    <w:abstractNumId w:val="0"/>
  </w:num>
  <w:num w:numId="18" w16cid:durableId="244874597">
    <w:abstractNumId w:val="10"/>
  </w:num>
  <w:num w:numId="19" w16cid:durableId="1135103131">
    <w:abstractNumId w:val="1"/>
  </w:num>
  <w:num w:numId="20" w16cid:durableId="620500926">
    <w:abstractNumId w:val="25"/>
  </w:num>
  <w:num w:numId="21" w16cid:durableId="2094204003">
    <w:abstractNumId w:val="7"/>
  </w:num>
  <w:num w:numId="22" w16cid:durableId="337275868">
    <w:abstractNumId w:val="18"/>
  </w:num>
  <w:num w:numId="23" w16cid:durableId="1640376947">
    <w:abstractNumId w:val="12"/>
  </w:num>
  <w:num w:numId="24" w16cid:durableId="99643470">
    <w:abstractNumId w:val="11"/>
  </w:num>
  <w:num w:numId="25" w16cid:durableId="1990746825">
    <w:abstractNumId w:val="17"/>
  </w:num>
  <w:num w:numId="26" w16cid:durableId="742407337">
    <w:abstractNumId w:val="8"/>
  </w:num>
  <w:num w:numId="27" w16cid:durableId="2119712956">
    <w:abstractNumId w:val="26"/>
  </w:num>
  <w:num w:numId="28" w16cid:durableId="602539607">
    <w:abstractNumId w:val="22"/>
  </w:num>
  <w:num w:numId="29" w16cid:durableId="1376543607">
    <w:abstractNumId w:val="5"/>
  </w:num>
  <w:num w:numId="30" w16cid:durableId="1075473941">
    <w:abstractNumId w:val="31"/>
  </w:num>
  <w:num w:numId="31" w16cid:durableId="574705677">
    <w:abstractNumId w:val="14"/>
  </w:num>
  <w:num w:numId="32" w16cid:durableId="1245992402">
    <w:abstractNumId w:val="2"/>
  </w:num>
  <w:num w:numId="33" w16cid:durableId="1293632681">
    <w:abstractNumId w:val="2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24818"/>
    <w:rsid w:val="00041E25"/>
    <w:rsid w:val="0004502D"/>
    <w:rsid w:val="00053A9E"/>
    <w:rsid w:val="0006463E"/>
    <w:rsid w:val="00073312"/>
    <w:rsid w:val="0008514B"/>
    <w:rsid w:val="00090B67"/>
    <w:rsid w:val="000924CD"/>
    <w:rsid w:val="000A2C1D"/>
    <w:rsid w:val="000E497A"/>
    <w:rsid w:val="00105706"/>
    <w:rsid w:val="00122CE5"/>
    <w:rsid w:val="001252E7"/>
    <w:rsid w:val="001628FD"/>
    <w:rsid w:val="00177705"/>
    <w:rsid w:val="001920C6"/>
    <w:rsid w:val="00193AA7"/>
    <w:rsid w:val="001A79FA"/>
    <w:rsid w:val="001B1932"/>
    <w:rsid w:val="001E7EEA"/>
    <w:rsid w:val="001F198D"/>
    <w:rsid w:val="00200CFC"/>
    <w:rsid w:val="00244B1D"/>
    <w:rsid w:val="00256F35"/>
    <w:rsid w:val="00270E0B"/>
    <w:rsid w:val="00286703"/>
    <w:rsid w:val="002B250F"/>
    <w:rsid w:val="002B486F"/>
    <w:rsid w:val="002B5410"/>
    <w:rsid w:val="002C2DF4"/>
    <w:rsid w:val="002C3FD4"/>
    <w:rsid w:val="002C56DA"/>
    <w:rsid w:val="002F56BA"/>
    <w:rsid w:val="002F6524"/>
    <w:rsid w:val="003000AF"/>
    <w:rsid w:val="00311AAB"/>
    <w:rsid w:val="00321D75"/>
    <w:rsid w:val="00326FF6"/>
    <w:rsid w:val="0033323E"/>
    <w:rsid w:val="003631DA"/>
    <w:rsid w:val="003659A0"/>
    <w:rsid w:val="003907E3"/>
    <w:rsid w:val="003A107A"/>
    <w:rsid w:val="003B364B"/>
    <w:rsid w:val="003D42C9"/>
    <w:rsid w:val="003E39FB"/>
    <w:rsid w:val="003E524A"/>
    <w:rsid w:val="003F22AC"/>
    <w:rsid w:val="003F6201"/>
    <w:rsid w:val="004112F4"/>
    <w:rsid w:val="00416944"/>
    <w:rsid w:val="0042500B"/>
    <w:rsid w:val="00425160"/>
    <w:rsid w:val="00437213"/>
    <w:rsid w:val="00457EE6"/>
    <w:rsid w:val="004963C6"/>
    <w:rsid w:val="004A183D"/>
    <w:rsid w:val="004D2AEC"/>
    <w:rsid w:val="004D57ED"/>
    <w:rsid w:val="004D5D0E"/>
    <w:rsid w:val="004D7E40"/>
    <w:rsid w:val="004E6C2A"/>
    <w:rsid w:val="004F09A5"/>
    <w:rsid w:val="004F443E"/>
    <w:rsid w:val="004F4C70"/>
    <w:rsid w:val="004F6C92"/>
    <w:rsid w:val="004F7BD7"/>
    <w:rsid w:val="00506185"/>
    <w:rsid w:val="00514226"/>
    <w:rsid w:val="0052499C"/>
    <w:rsid w:val="00525CA8"/>
    <w:rsid w:val="0054217E"/>
    <w:rsid w:val="00570204"/>
    <w:rsid w:val="00572946"/>
    <w:rsid w:val="00586962"/>
    <w:rsid w:val="00591D81"/>
    <w:rsid w:val="005A2E11"/>
    <w:rsid w:val="005B462D"/>
    <w:rsid w:val="005D09D8"/>
    <w:rsid w:val="00602FA9"/>
    <w:rsid w:val="006120C7"/>
    <w:rsid w:val="00614B4B"/>
    <w:rsid w:val="00616B8F"/>
    <w:rsid w:val="0062469B"/>
    <w:rsid w:val="00631103"/>
    <w:rsid w:val="006337BE"/>
    <w:rsid w:val="006378F8"/>
    <w:rsid w:val="00651DF3"/>
    <w:rsid w:val="006569BB"/>
    <w:rsid w:val="00656B45"/>
    <w:rsid w:val="006676A2"/>
    <w:rsid w:val="00671759"/>
    <w:rsid w:val="00687322"/>
    <w:rsid w:val="00692C08"/>
    <w:rsid w:val="0069718B"/>
    <w:rsid w:val="006A1A9A"/>
    <w:rsid w:val="006B28DA"/>
    <w:rsid w:val="006D27EA"/>
    <w:rsid w:val="006D6D3A"/>
    <w:rsid w:val="00713F95"/>
    <w:rsid w:val="007264F3"/>
    <w:rsid w:val="00750DE4"/>
    <w:rsid w:val="00795F48"/>
    <w:rsid w:val="007974CD"/>
    <w:rsid w:val="007A2039"/>
    <w:rsid w:val="007A23F6"/>
    <w:rsid w:val="007A793B"/>
    <w:rsid w:val="007B3926"/>
    <w:rsid w:val="007C59CC"/>
    <w:rsid w:val="007C5F2F"/>
    <w:rsid w:val="007D53DD"/>
    <w:rsid w:val="007E5944"/>
    <w:rsid w:val="007F263F"/>
    <w:rsid w:val="00821ACE"/>
    <w:rsid w:val="00822F1E"/>
    <w:rsid w:val="0083297E"/>
    <w:rsid w:val="00857D0E"/>
    <w:rsid w:val="008626E1"/>
    <w:rsid w:val="008A5721"/>
    <w:rsid w:val="008D6D65"/>
    <w:rsid w:val="008E5F83"/>
    <w:rsid w:val="008F51CC"/>
    <w:rsid w:val="0090417E"/>
    <w:rsid w:val="009073FA"/>
    <w:rsid w:val="00930A32"/>
    <w:rsid w:val="00931645"/>
    <w:rsid w:val="009435AD"/>
    <w:rsid w:val="00946C1F"/>
    <w:rsid w:val="00953873"/>
    <w:rsid w:val="0095750B"/>
    <w:rsid w:val="009A27F4"/>
    <w:rsid w:val="009A43C6"/>
    <w:rsid w:val="009E6214"/>
    <w:rsid w:val="009F3480"/>
    <w:rsid w:val="009F6988"/>
    <w:rsid w:val="00A0577C"/>
    <w:rsid w:val="00A06374"/>
    <w:rsid w:val="00A15843"/>
    <w:rsid w:val="00A47A86"/>
    <w:rsid w:val="00A55598"/>
    <w:rsid w:val="00A57B9F"/>
    <w:rsid w:val="00A63B33"/>
    <w:rsid w:val="00A66C21"/>
    <w:rsid w:val="00A73B47"/>
    <w:rsid w:val="00AA00B2"/>
    <w:rsid w:val="00AA2795"/>
    <w:rsid w:val="00AA7743"/>
    <w:rsid w:val="00AB1E05"/>
    <w:rsid w:val="00AF014D"/>
    <w:rsid w:val="00B32A76"/>
    <w:rsid w:val="00B44857"/>
    <w:rsid w:val="00B56A97"/>
    <w:rsid w:val="00B70C09"/>
    <w:rsid w:val="00B70E82"/>
    <w:rsid w:val="00B932A4"/>
    <w:rsid w:val="00B95931"/>
    <w:rsid w:val="00BB162C"/>
    <w:rsid w:val="00BB4B31"/>
    <w:rsid w:val="00BD63C0"/>
    <w:rsid w:val="00BF3483"/>
    <w:rsid w:val="00C11B5B"/>
    <w:rsid w:val="00C11F93"/>
    <w:rsid w:val="00C21303"/>
    <w:rsid w:val="00C55B2E"/>
    <w:rsid w:val="00C604FB"/>
    <w:rsid w:val="00C67DA9"/>
    <w:rsid w:val="00C7627F"/>
    <w:rsid w:val="00C7767B"/>
    <w:rsid w:val="00C811D1"/>
    <w:rsid w:val="00C86D92"/>
    <w:rsid w:val="00CA71E4"/>
    <w:rsid w:val="00CB325E"/>
    <w:rsid w:val="00CC5F93"/>
    <w:rsid w:val="00CD6A0E"/>
    <w:rsid w:val="00CD7897"/>
    <w:rsid w:val="00CE1881"/>
    <w:rsid w:val="00CF210B"/>
    <w:rsid w:val="00D36A3C"/>
    <w:rsid w:val="00D43C47"/>
    <w:rsid w:val="00D45322"/>
    <w:rsid w:val="00D5221D"/>
    <w:rsid w:val="00D6718A"/>
    <w:rsid w:val="00D67A95"/>
    <w:rsid w:val="00D84F32"/>
    <w:rsid w:val="00D87F26"/>
    <w:rsid w:val="00DA1E44"/>
    <w:rsid w:val="00DB0D51"/>
    <w:rsid w:val="00DB40B2"/>
    <w:rsid w:val="00DC3B29"/>
    <w:rsid w:val="00DC7225"/>
    <w:rsid w:val="00DE2E59"/>
    <w:rsid w:val="00DE399C"/>
    <w:rsid w:val="00DF3F0C"/>
    <w:rsid w:val="00E25028"/>
    <w:rsid w:val="00E72B61"/>
    <w:rsid w:val="00E7754F"/>
    <w:rsid w:val="00E90DA3"/>
    <w:rsid w:val="00E943A8"/>
    <w:rsid w:val="00EB4DA4"/>
    <w:rsid w:val="00EC1941"/>
    <w:rsid w:val="00EC7CCC"/>
    <w:rsid w:val="00ED2394"/>
    <w:rsid w:val="00F1229A"/>
    <w:rsid w:val="00F26116"/>
    <w:rsid w:val="00F40E7B"/>
    <w:rsid w:val="00F50C0E"/>
    <w:rsid w:val="00F678D4"/>
    <w:rsid w:val="00F765CD"/>
    <w:rsid w:val="00F91906"/>
    <w:rsid w:val="00F9358D"/>
    <w:rsid w:val="00F94263"/>
    <w:rsid w:val="00FA1CF8"/>
    <w:rsid w:val="00FC2981"/>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customStyle="1" w:styleId="normaltextrun">
    <w:name w:val="normaltextrun"/>
    <w:basedOn w:val="DefaultParagraphFont"/>
    <w:rsid w:val="003000AF"/>
  </w:style>
  <w:style w:type="character" w:customStyle="1" w:styleId="eop">
    <w:name w:val="eop"/>
    <w:basedOn w:val="DefaultParagraphFont"/>
    <w:rsid w:val="003000AF"/>
  </w:style>
  <w:style w:type="paragraph" w:styleId="NoSpacing">
    <w:name w:val="No Spacing"/>
    <w:uiPriority w:val="1"/>
    <w:qFormat/>
    <w:rsid w:val="003000AF"/>
    <w:rPr>
      <w:rFonts w:ascii="Times New Roman" w:eastAsia="Times New Roman" w:hAnsi="Times New Roman" w:cs="Times New Roman"/>
      <w:sz w:val="24"/>
      <w:szCs w:val="24"/>
      <w:lang w:val="en-IE"/>
    </w:rPr>
  </w:style>
  <w:style w:type="paragraph" w:styleId="Title">
    <w:name w:val="Title"/>
    <w:basedOn w:val="Normal"/>
    <w:next w:val="Normal"/>
    <w:link w:val="TitleChar"/>
    <w:qFormat/>
    <w:rsid w:val="00692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2C08"/>
    <w:rPr>
      <w:rFonts w:asciiTheme="majorHAnsi" w:eastAsiaTheme="majorEastAsia" w:hAnsiTheme="majorHAnsi" w:cstheme="majorBidi"/>
      <w:spacing w:val="-10"/>
      <w:kern w:val="28"/>
      <w:sz w:val="56"/>
      <w:szCs w:val="56"/>
      <w:lang w:val="en-IE"/>
    </w:rPr>
  </w:style>
  <w:style w:type="paragraph" w:styleId="IntenseQuote">
    <w:name w:val="Intense Quote"/>
    <w:basedOn w:val="Normal"/>
    <w:next w:val="Normal"/>
    <w:link w:val="IntenseQuoteChar"/>
    <w:uiPriority w:val="30"/>
    <w:qFormat/>
    <w:rsid w:val="00DB40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40B2"/>
    <w:rPr>
      <w:rFonts w:ascii="Times New Roman" w:eastAsia="Times New Roman" w:hAnsi="Times New Roman" w:cs="Times New Roman"/>
      <w:i/>
      <w:iCs/>
      <w:color w:val="2E74B5" w:themeColor="accent1" w:themeShade="BF"/>
      <w:sz w:val="24"/>
      <w:szCs w:val="24"/>
      <w:lang w:val="en-IE"/>
    </w:rPr>
  </w:style>
  <w:style w:type="paragraph" w:customStyle="1" w:styleId="cdt4ke">
    <w:name w:val="cdt4ke"/>
    <w:basedOn w:val="Normal"/>
    <w:rsid w:val="000E497A"/>
    <w:pPr>
      <w:spacing w:before="100" w:beforeAutospacing="1" w:after="100" w:afterAutospacing="1"/>
    </w:pPr>
    <w:rPr>
      <w:lang w:val="en-GB" w:eastAsia="en-GB"/>
    </w:rPr>
  </w:style>
  <w:style w:type="paragraph" w:styleId="Revision">
    <w:name w:val="Revision"/>
    <w:hidden/>
    <w:uiPriority w:val="99"/>
    <w:semiHidden/>
    <w:rsid w:val="00177705"/>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54R2p0S3VqeHlFcjdkT0tDdW9QMXA5ZmVrTTRwZ0paNjwvZWxoPjxjb25maWc+Q0JvSTwvY29uZmlnPjxwb2w+U3RhbmRhcmRVc2VyPC9wb2w+PHN1bW1hcnk+VW5yZXN0cmljdGVk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WU6N/CENQ5Vjgr14CKf/BunZaAjKJ0wwukq/420bxpE=</DigestValue>
      </Reference>
      <Reference URI="#INFO">
        <DigestMethod Algorithm="http://www.w3.org/2001/04/xmlenc#sha256"/>
        <DigestValue>u+UoOC2Kt+iAK1YZocebQEyVFiGfjytVW3w6VmwXM0s=</DigestValue>
      </Reference>
    </SignedInfo>
    <SignatureValue>dXgyGsIZnHJW9DYrk6yyVrwI9Bx+suwGhFMZnCqZy9IE7w5KLy2i/I2lmBRqV2C4T+dWM+QXqZFJCcZLWs6IoQ==</SignatureValue>
    <Object Id="INFO">
      <ArrayOfString xmlns:xsi="http://www.w3.org/2001/XMLSchema-instance" xmlns:xsd="http://www.w3.org/2001/XMLSchema" xmlns="">
        <string>xGjtKujxyEr7dOKCuoP1p9fekM4pgJZ6</string>
      </ArrayOfString>
    </Object>
  </Signature>
</WrappedLabelInfo>
</file>

<file path=customXml/item2.xml><?xml version="1.0" encoding="utf-8"?>
<sisl xmlns:xsi="http://www.w3.org/2001/XMLSchema-instance" xmlns:xsd="http://www.w3.org/2001/XMLSchema" xmlns="http://www.boldonjames.com/2008/01/sie/internal/label" sislVersion="0" policy="a586b747-2a7c-4f57-bcd1-e81df5c8c005"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48BC1-5CC8-4A7C-86D0-D54CE9F751E0}">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6D86AE27-B3F8-4B43-A247-E16048DC032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Unrestricted</cp:keywords>
  <dc:description/>
  <cp:lastModifiedBy>Martha O'Hagan Luff</cp:lastModifiedBy>
  <cp:revision>2</cp:revision>
  <dcterms:created xsi:type="dcterms:W3CDTF">2026-06-04T14:40:00Z</dcterms:created>
  <dcterms:modified xsi:type="dcterms:W3CDTF">2026-06-04T14:40:00Z</dcterms:modified>
  <cp:category>Unrestricted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docIndexRef">
    <vt:lpwstr>1a2d253e-d134-4a41-8a20-c1ff20f619c5</vt:lpwstr>
  </property>
  <property fmtid="{D5CDD505-2E9C-101B-9397-08002B2CF9AE}" pid="4" name="bjSaver">
    <vt:lpwstr>cBY1RYcpd6N3sRo91bPdD+US8t2vjZxx</vt:lpwstr>
  </property>
  <property fmtid="{D5CDD505-2E9C-101B-9397-08002B2CF9AE}" pid="5"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Unrestricted</vt:lpwstr>
  </property>
  <property fmtid="{D5CDD505-2E9C-101B-9397-08002B2CF9AE}" pid="8" name="bjClsUserRVM">
    <vt:lpwstr>[]</vt:lpwstr>
  </property>
  <property fmtid="{D5CDD505-2E9C-101B-9397-08002B2CF9AE}" pid="9" name="bjHeaderBothDocProperty">
    <vt:lpwstr>Central Bank of Ireland - UNRESTRICTED</vt:lpwstr>
  </property>
  <property fmtid="{D5CDD505-2E9C-101B-9397-08002B2CF9AE}" pid="10" name="bjHeaderFirstPageDocProperty">
    <vt:lpwstr>Central Bank of Ireland - UNRESTRICTED</vt:lpwstr>
  </property>
  <property fmtid="{D5CDD505-2E9C-101B-9397-08002B2CF9AE}" pid="11" name="bjHeaderEvenPageDocProperty">
    <vt:lpwstr>Central Bank of Ireland - UNRESTRICTED</vt:lpwstr>
  </property>
  <property fmtid="{D5CDD505-2E9C-101B-9397-08002B2CF9AE}" pid="12" name="bjpmDocIH">
    <vt:lpwstr>IaBSIENL6Pngj9IlfhJvLMkB3t4WKZGu</vt:lpwstr>
  </property>
  <property fmtid="{D5CDD505-2E9C-101B-9397-08002B2CF9AE}" pid="13" name="_NewReviewCycle">
    <vt:lpwstr/>
  </property>
</Properties>
</file>