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75194" w14:textId="29AD5D0B" w:rsidR="00D6718A" w:rsidRDefault="008D6D65" w:rsidP="00D6718A">
      <w:pPr>
        <w:pBdr>
          <w:bottom w:val="single" w:sz="12" w:space="1" w:color="auto"/>
        </w:pBdr>
        <w:ind w:left="1418" w:hanging="1418"/>
        <w:jc w:val="both"/>
        <w:rPr>
          <w:b/>
        </w:rPr>
      </w:pPr>
      <w:r>
        <w:rPr>
          <w:b/>
        </w:rPr>
        <w:t xml:space="preserve"> </w:t>
      </w:r>
      <w:r w:rsidR="00D6718A">
        <w:rPr>
          <w:b/>
          <w:noProof/>
          <w:lang w:eastAsia="en-IE"/>
        </w:rPr>
        <w:drawing>
          <wp:inline distT="0" distB="0" distL="0" distR="0" wp14:anchorId="2F74C776" wp14:editId="2E14C4A6">
            <wp:extent cx="5219700" cy="1800225"/>
            <wp:effectExtent l="0" t="0" r="0" b="9525"/>
            <wp:docPr id="1" name="Picture 1" descr="trinity-common-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nity-common-u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9700" cy="1800225"/>
                    </a:xfrm>
                    <a:prstGeom prst="rect">
                      <a:avLst/>
                    </a:prstGeom>
                    <a:noFill/>
                    <a:ln>
                      <a:noFill/>
                    </a:ln>
                  </pic:spPr>
                </pic:pic>
              </a:graphicData>
            </a:graphic>
          </wp:inline>
        </w:drawing>
      </w:r>
    </w:p>
    <w:p w14:paraId="7F01817D" w14:textId="77777777" w:rsidR="00D6718A" w:rsidRDefault="00D6718A" w:rsidP="00D6718A">
      <w:pPr>
        <w:rPr>
          <w:b/>
        </w:rPr>
      </w:pPr>
    </w:p>
    <w:p w14:paraId="77D199BC" w14:textId="77777777" w:rsidR="00D6718A" w:rsidRDefault="00D6718A" w:rsidP="00D6718A">
      <w:pPr>
        <w:jc w:val="center"/>
        <w:rPr>
          <w:rFonts w:ascii="Arial" w:hAnsi="Arial" w:cs="Arial"/>
          <w:b/>
        </w:rPr>
      </w:pPr>
      <w:r>
        <w:rPr>
          <w:rFonts w:ascii="Arial" w:hAnsi="Arial" w:cs="Arial"/>
          <w:b/>
        </w:rPr>
        <w:t>Trinity Business School</w:t>
      </w:r>
    </w:p>
    <w:p w14:paraId="22F7A018" w14:textId="77777777" w:rsidR="00AA00B2" w:rsidRDefault="00AA00B2" w:rsidP="00D6718A">
      <w:pPr>
        <w:jc w:val="center"/>
        <w:rPr>
          <w:rFonts w:ascii="Arial" w:hAnsi="Arial" w:cs="Arial"/>
          <w:b/>
        </w:rPr>
      </w:pPr>
    </w:p>
    <w:p w14:paraId="3E4414AF" w14:textId="3314D17B" w:rsidR="0077198C" w:rsidRDefault="00374075" w:rsidP="00045466">
      <w:pPr>
        <w:jc w:val="center"/>
        <w:rPr>
          <w:rFonts w:ascii="Arial" w:hAnsi="Arial" w:cs="Arial"/>
          <w:b/>
          <w:bCs/>
        </w:rPr>
      </w:pPr>
      <w:r w:rsidRPr="00374075">
        <w:rPr>
          <w:rFonts w:ascii="Arial" w:hAnsi="Arial" w:cs="Arial"/>
          <w:b/>
          <w:bCs/>
        </w:rPr>
        <w:t>International Finance</w:t>
      </w:r>
    </w:p>
    <w:p w14:paraId="40B51BA3" w14:textId="77777777" w:rsidR="00374075" w:rsidRPr="00EC1F6F" w:rsidRDefault="00374075" w:rsidP="00045466">
      <w:pPr>
        <w:jc w:val="center"/>
      </w:pPr>
    </w:p>
    <w:p w14:paraId="1FEF455D" w14:textId="6C0A6587" w:rsidR="00D6718A" w:rsidRDefault="009435AD" w:rsidP="00CA71E4">
      <w:pPr>
        <w:pStyle w:val="Heading1"/>
        <w:jc w:val="center"/>
        <w:rPr>
          <w:rFonts w:ascii="Arial" w:hAnsi="Arial" w:cs="Arial"/>
        </w:rPr>
      </w:pPr>
      <w:r>
        <w:rPr>
          <w:rFonts w:ascii="Arial" w:hAnsi="Arial" w:cs="Arial"/>
        </w:rPr>
        <w:t>202</w:t>
      </w:r>
      <w:r w:rsidR="00BB3A06">
        <w:rPr>
          <w:rFonts w:ascii="Arial" w:hAnsi="Arial" w:cs="Arial"/>
        </w:rPr>
        <w:t>6</w:t>
      </w:r>
      <w:r>
        <w:rPr>
          <w:rFonts w:ascii="Arial" w:hAnsi="Arial" w:cs="Arial"/>
        </w:rPr>
        <w:t>/2</w:t>
      </w:r>
      <w:r w:rsidR="00BB3A06">
        <w:rPr>
          <w:rFonts w:ascii="Arial" w:hAnsi="Arial" w:cs="Arial"/>
        </w:rPr>
        <w:t>7</w:t>
      </w:r>
    </w:p>
    <w:p w14:paraId="71B20592" w14:textId="558C995D" w:rsidR="009435AD" w:rsidRDefault="009435AD" w:rsidP="009435AD"/>
    <w:p w14:paraId="0DE47136" w14:textId="0FD7D1BA" w:rsidR="009435AD" w:rsidRDefault="009435AD" w:rsidP="009435AD"/>
    <w:p w14:paraId="65958D62" w14:textId="77777777" w:rsidR="009435AD" w:rsidRPr="009435AD" w:rsidRDefault="009435AD" w:rsidP="009435AD"/>
    <w:p w14:paraId="3944BAB5" w14:textId="77777777" w:rsidR="00D6718A" w:rsidRDefault="00D6718A" w:rsidP="00D6718A"/>
    <w:p w14:paraId="1CBB74E4" w14:textId="19888697" w:rsidR="00D6718A" w:rsidRPr="00FF2524" w:rsidRDefault="00D6718A" w:rsidP="00D6718A">
      <w:pPr>
        <w:pStyle w:val="Heading1"/>
        <w:rPr>
          <w:rFonts w:ascii="Arial" w:hAnsi="Arial" w:cs="Arial"/>
          <w:highlight w:val="magenta"/>
        </w:rPr>
      </w:pPr>
      <w:r w:rsidRPr="009435AD">
        <w:rPr>
          <w:rFonts w:ascii="Arial" w:hAnsi="Arial" w:cs="Arial"/>
        </w:rPr>
        <w:t xml:space="preserve">MODULE CODE: </w:t>
      </w:r>
      <w:r w:rsidR="009435AD" w:rsidRPr="004D57ED">
        <w:rPr>
          <w:rFonts w:ascii="Arial" w:hAnsi="Arial" w:cs="Arial"/>
          <w:b w:val="0"/>
          <w:bCs w:val="0"/>
        </w:rPr>
        <w:t>BUU</w:t>
      </w:r>
      <w:r w:rsidR="00674FD2">
        <w:rPr>
          <w:rFonts w:ascii="Arial" w:hAnsi="Arial" w:cs="Arial"/>
          <w:b w:val="0"/>
          <w:bCs w:val="0"/>
        </w:rPr>
        <w:t>44</w:t>
      </w:r>
      <w:r w:rsidR="008350FE">
        <w:rPr>
          <w:rFonts w:ascii="Arial" w:hAnsi="Arial" w:cs="Arial"/>
          <w:b w:val="0"/>
          <w:bCs w:val="0"/>
        </w:rPr>
        <w:t>6</w:t>
      </w:r>
      <w:r w:rsidR="00374075">
        <w:rPr>
          <w:rFonts w:ascii="Arial" w:hAnsi="Arial" w:cs="Arial"/>
          <w:b w:val="0"/>
          <w:bCs w:val="0"/>
        </w:rPr>
        <w:t>40</w:t>
      </w:r>
    </w:p>
    <w:p w14:paraId="5E801F13" w14:textId="77777777" w:rsidR="00D6718A" w:rsidRPr="009435AD" w:rsidRDefault="00D6718A" w:rsidP="00D6718A"/>
    <w:p w14:paraId="5CFBBB45" w14:textId="749F659E" w:rsidR="00E0664C" w:rsidRDefault="00D6718A" w:rsidP="00E0664C">
      <w:pPr>
        <w:pStyle w:val="Heading1"/>
        <w:rPr>
          <w:rFonts w:ascii="Arial" w:hAnsi="Arial" w:cs="Arial"/>
          <w:b w:val="0"/>
          <w:bCs w:val="0"/>
        </w:rPr>
      </w:pPr>
      <w:r w:rsidRPr="009435AD">
        <w:rPr>
          <w:rFonts w:ascii="Arial" w:hAnsi="Arial" w:cs="Arial"/>
        </w:rPr>
        <w:t>MODULE NAME:</w:t>
      </w:r>
      <w:r w:rsidR="009435AD" w:rsidRPr="009435AD">
        <w:t xml:space="preserve"> </w:t>
      </w:r>
      <w:r w:rsidR="00374075" w:rsidRPr="00374075">
        <w:rPr>
          <w:rFonts w:ascii="Arial" w:hAnsi="Arial" w:cs="Arial"/>
          <w:b w:val="0"/>
          <w:bCs w:val="0"/>
        </w:rPr>
        <w:t>International Finance</w:t>
      </w:r>
    </w:p>
    <w:p w14:paraId="0E62B0B2" w14:textId="77777777" w:rsidR="00E0664C" w:rsidRPr="00E0664C" w:rsidRDefault="00E0664C" w:rsidP="00E0664C"/>
    <w:p w14:paraId="313C8510" w14:textId="58706D34" w:rsidR="00D6718A" w:rsidRDefault="00B932A4" w:rsidP="00953873">
      <w:pPr>
        <w:pStyle w:val="Heading1"/>
      </w:pPr>
      <w:r>
        <w:rPr>
          <w:rFonts w:ascii="Arial" w:hAnsi="Arial" w:cs="Arial"/>
        </w:rPr>
        <w:t xml:space="preserve">ECTS: </w:t>
      </w:r>
      <w:r w:rsidR="00D6718A">
        <w:t xml:space="preserve"> </w:t>
      </w:r>
      <w:r w:rsidR="007B17D8" w:rsidRPr="007B17D8">
        <w:rPr>
          <w:b w:val="0"/>
          <w:bCs w:val="0"/>
        </w:rPr>
        <w:t>5</w:t>
      </w:r>
    </w:p>
    <w:p w14:paraId="423E252E" w14:textId="77777777" w:rsidR="00D6718A" w:rsidRDefault="00D6718A" w:rsidP="00D6718A">
      <w:pPr>
        <w:rPr>
          <w:rFonts w:ascii="Arial" w:hAnsi="Arial" w:cs="Arial"/>
        </w:rPr>
      </w:pPr>
    </w:p>
    <w:p w14:paraId="65252D73" w14:textId="1F3BE33F" w:rsidR="00D6718A" w:rsidRDefault="00D6718A" w:rsidP="009B2BD7">
      <w:pPr>
        <w:pStyle w:val="Heading1"/>
        <w:jc w:val="both"/>
        <w:rPr>
          <w:rFonts w:ascii="Arial" w:hAnsi="Arial" w:cs="Arial"/>
        </w:rPr>
      </w:pPr>
      <w:r>
        <w:rPr>
          <w:rFonts w:ascii="Arial" w:hAnsi="Arial" w:cs="Arial"/>
        </w:rPr>
        <w:t>Lecturer:</w:t>
      </w:r>
      <w:r>
        <w:rPr>
          <w:rFonts w:ascii="Arial" w:hAnsi="Arial" w:cs="Arial"/>
        </w:rPr>
        <w:tab/>
      </w:r>
      <w:r w:rsidR="00773D34">
        <w:rPr>
          <w:rFonts w:ascii="Arial" w:hAnsi="Arial" w:cs="Arial"/>
        </w:rPr>
        <w:t xml:space="preserve">   </w:t>
      </w:r>
      <w:r w:rsidR="00365D68" w:rsidRPr="009911E8">
        <w:rPr>
          <w:rFonts w:ascii="Arial" w:hAnsi="Arial" w:cs="Arial"/>
          <w:b w:val="0"/>
          <w:bCs w:val="0"/>
        </w:rPr>
        <w:t>Thomas Plunkett</w:t>
      </w:r>
    </w:p>
    <w:p w14:paraId="5E4D8984" w14:textId="6FEDD0A4" w:rsidR="00D6718A" w:rsidRDefault="00D6718A" w:rsidP="009B2BD7">
      <w:pPr>
        <w:pStyle w:val="Heading2"/>
        <w:jc w:val="both"/>
        <w:rPr>
          <w:rFonts w:ascii="Arial" w:hAnsi="Arial" w:cs="Arial"/>
        </w:rPr>
      </w:pPr>
      <w:r>
        <w:rPr>
          <w:rFonts w:ascii="Arial" w:hAnsi="Arial" w:cs="Arial"/>
        </w:rPr>
        <w:t>Phone:</w:t>
      </w:r>
      <w:r>
        <w:rPr>
          <w:rFonts w:ascii="Arial" w:hAnsi="Arial" w:cs="Arial"/>
        </w:rPr>
        <w:tab/>
      </w:r>
      <w:r w:rsidR="009911E8">
        <w:rPr>
          <w:rFonts w:ascii="Arial" w:hAnsi="Arial" w:cs="Arial"/>
        </w:rPr>
        <w:t xml:space="preserve"> </w:t>
      </w:r>
      <w:r w:rsidR="00773D34">
        <w:rPr>
          <w:rFonts w:ascii="Arial" w:hAnsi="Arial" w:cs="Arial"/>
        </w:rPr>
        <w:t xml:space="preserve">  </w:t>
      </w:r>
      <w:r w:rsidR="00365D68" w:rsidRPr="009911E8">
        <w:rPr>
          <w:rFonts w:ascii="Arial" w:hAnsi="Arial" w:cs="Arial"/>
          <w:b w:val="0"/>
          <w:bCs w:val="0"/>
        </w:rPr>
        <w:t>086-3265882</w:t>
      </w:r>
    </w:p>
    <w:p w14:paraId="5FA166A4" w14:textId="2B81D44E" w:rsidR="00D6718A" w:rsidRDefault="00D6718A" w:rsidP="009B2BD7">
      <w:pPr>
        <w:pStyle w:val="Heading1"/>
        <w:jc w:val="both"/>
        <w:rPr>
          <w:rFonts w:ascii="Arial" w:hAnsi="Arial" w:cs="Arial"/>
          <w:b w:val="0"/>
        </w:rPr>
      </w:pPr>
      <w:r>
        <w:rPr>
          <w:rFonts w:ascii="Arial" w:hAnsi="Arial" w:cs="Arial"/>
        </w:rPr>
        <w:t>E-mail:</w:t>
      </w:r>
      <w:r>
        <w:rPr>
          <w:rFonts w:ascii="Arial" w:hAnsi="Arial" w:cs="Arial"/>
        </w:rPr>
        <w:tab/>
      </w:r>
      <w:r w:rsidR="00C87C01">
        <w:rPr>
          <w:rFonts w:ascii="Arial" w:hAnsi="Arial" w:cs="Arial"/>
        </w:rPr>
        <w:t xml:space="preserve"> </w:t>
      </w:r>
      <w:r w:rsidR="00773D34">
        <w:rPr>
          <w:rFonts w:ascii="Arial" w:hAnsi="Arial" w:cs="Arial"/>
        </w:rPr>
        <w:t xml:space="preserve">  </w:t>
      </w:r>
      <w:r w:rsidR="000E0721" w:rsidRPr="000E0721">
        <w:rPr>
          <w:rFonts w:ascii="Arial" w:hAnsi="Arial" w:cs="Arial"/>
          <w:b w:val="0"/>
          <w:bCs w:val="0"/>
        </w:rPr>
        <w:t>tplunket@tcd.ie</w:t>
      </w:r>
    </w:p>
    <w:p w14:paraId="3C0A5285" w14:textId="5789B5E3" w:rsidR="00B932A4" w:rsidRPr="005C687D" w:rsidRDefault="00D6718A" w:rsidP="009B2BD7">
      <w:pPr>
        <w:ind w:left="2127" w:hanging="2127"/>
        <w:jc w:val="both"/>
        <w:rPr>
          <w:rFonts w:ascii="Arial" w:hAnsi="Arial" w:cs="Arial"/>
        </w:rPr>
      </w:pPr>
      <w:r>
        <w:rPr>
          <w:rFonts w:ascii="Arial" w:hAnsi="Arial" w:cs="Arial"/>
          <w:b/>
        </w:rPr>
        <w:t>Office Hours:</w:t>
      </w:r>
      <w:r w:rsidR="00B932A4" w:rsidRPr="00B932A4">
        <w:rPr>
          <w:rFonts w:ascii="Arial" w:hAnsi="Arial" w:cs="Arial"/>
        </w:rPr>
        <w:t xml:space="preserve"> </w:t>
      </w:r>
      <w:r w:rsidR="00D71D90">
        <w:rPr>
          <w:rFonts w:ascii="Arial" w:hAnsi="Arial" w:cs="Arial"/>
        </w:rPr>
        <w:t xml:space="preserve"> </w:t>
      </w:r>
      <w:r w:rsidR="009B2BD7">
        <w:rPr>
          <w:rFonts w:ascii="Arial" w:hAnsi="Arial" w:cs="Arial"/>
        </w:rPr>
        <w:t>By email appointment.</w:t>
      </w:r>
    </w:p>
    <w:p w14:paraId="51BC2F5D" w14:textId="77777777" w:rsidR="003D42C9" w:rsidRDefault="003D42C9" w:rsidP="00D6718A">
      <w:pPr>
        <w:ind w:left="2127" w:hanging="2127"/>
        <w:rPr>
          <w:rFonts w:ascii="Arial" w:hAnsi="Arial" w:cs="Arial"/>
          <w:b/>
        </w:rPr>
      </w:pPr>
    </w:p>
    <w:p w14:paraId="4DEB8BAD" w14:textId="5D9EFD65" w:rsidR="00D6718A" w:rsidRDefault="00193AA7" w:rsidP="00D6718A">
      <w:pPr>
        <w:ind w:left="2127" w:hanging="2127"/>
        <w:rPr>
          <w:rFonts w:ascii="Arial" w:hAnsi="Arial" w:cs="Arial"/>
          <w:b/>
        </w:rPr>
      </w:pPr>
      <w:r>
        <w:rPr>
          <w:rFonts w:ascii="Arial" w:hAnsi="Arial" w:cs="Arial"/>
          <w:b/>
        </w:rPr>
        <w:t xml:space="preserve">Pre- Requisite: </w:t>
      </w:r>
      <w:r w:rsidR="00A91D46" w:rsidRPr="00A91D46">
        <w:rPr>
          <w:rFonts w:ascii="Arial" w:hAnsi="Arial" w:cs="Arial"/>
          <w:bCs/>
        </w:rPr>
        <w:t>Introduction to Finance</w:t>
      </w:r>
    </w:p>
    <w:p w14:paraId="7215089F" w14:textId="2BF8BAEB" w:rsidR="00193AA7" w:rsidRDefault="00193AA7" w:rsidP="00D6718A">
      <w:pPr>
        <w:ind w:left="2127" w:hanging="2127"/>
        <w:rPr>
          <w:rFonts w:ascii="Arial" w:hAnsi="Arial" w:cs="Arial"/>
          <w:b/>
        </w:rPr>
      </w:pPr>
    </w:p>
    <w:p w14:paraId="5D1338B0" w14:textId="52895835" w:rsidR="00D6718A" w:rsidRDefault="00D6718A" w:rsidP="0087650B">
      <w:pPr>
        <w:pStyle w:val="Heading1"/>
        <w:rPr>
          <w:rFonts w:ascii="Arial" w:hAnsi="Arial" w:cs="Arial"/>
        </w:rPr>
      </w:pPr>
      <w:r>
        <w:rPr>
          <w:rFonts w:ascii="Arial" w:hAnsi="Arial" w:cs="Arial"/>
        </w:rPr>
        <w:t xml:space="preserve">MODULE DESCRIPTION </w:t>
      </w:r>
      <w:r w:rsidR="0087650B">
        <w:rPr>
          <w:rFonts w:ascii="Arial" w:hAnsi="Arial" w:cs="Arial"/>
        </w:rPr>
        <w:t xml:space="preserve"> </w:t>
      </w:r>
    </w:p>
    <w:p w14:paraId="2E8EBFC3" w14:textId="77777777" w:rsidR="0087650B" w:rsidRPr="0087650B" w:rsidRDefault="0087650B" w:rsidP="0087650B"/>
    <w:p w14:paraId="5FA9B956" w14:textId="4F4AE20E" w:rsidR="0087650B" w:rsidRPr="00644EFE" w:rsidRDefault="0087650B" w:rsidP="0087650B">
      <w:pPr>
        <w:jc w:val="both"/>
        <w:rPr>
          <w:rFonts w:ascii="Arial" w:hAnsi="Arial" w:cs="Arial"/>
          <w:sz w:val="22"/>
          <w:szCs w:val="22"/>
        </w:rPr>
      </w:pPr>
      <w:r w:rsidRPr="00644EFE">
        <w:rPr>
          <w:rFonts w:ascii="Arial" w:hAnsi="Arial" w:cs="Arial"/>
          <w:sz w:val="22"/>
          <w:szCs w:val="22"/>
        </w:rPr>
        <w:t>As the international company becomes the norm rather than the exception, the need to</w:t>
      </w:r>
      <w:r w:rsidRPr="00644EFE">
        <w:rPr>
          <w:rFonts w:ascii="Arial" w:hAnsi="Arial" w:cs="Arial"/>
          <w:sz w:val="22"/>
          <w:szCs w:val="22"/>
        </w:rPr>
        <w:br/>
        <w:t>internationalise financial analysis tools is critical. This module is divided into two sections. The first section examines the global financial environment.  It analyses exchange rate systems, studies international financial markets and details the theory and evidence on exchang</w:t>
      </w:r>
      <w:r w:rsidR="00D60845" w:rsidRPr="00644EFE">
        <w:rPr>
          <w:rFonts w:ascii="Arial" w:hAnsi="Arial" w:cs="Arial"/>
          <w:sz w:val="22"/>
          <w:szCs w:val="22"/>
        </w:rPr>
        <w:t xml:space="preserve">e </w:t>
      </w:r>
      <w:r w:rsidRPr="00644EFE">
        <w:rPr>
          <w:rFonts w:ascii="Arial" w:hAnsi="Arial" w:cs="Arial"/>
          <w:sz w:val="22"/>
          <w:szCs w:val="22"/>
        </w:rPr>
        <w:t xml:space="preserve">rate </w:t>
      </w:r>
      <w:r w:rsidRPr="00644EFE">
        <w:rPr>
          <w:rFonts w:ascii="Arial" w:hAnsi="Arial" w:cs="Arial"/>
          <w:sz w:val="22"/>
          <w:szCs w:val="22"/>
        </w:rPr>
        <w:br/>
        <w:t>determination.</w:t>
      </w:r>
      <w:r w:rsidR="004C6958" w:rsidRPr="00644EFE">
        <w:rPr>
          <w:sz w:val="22"/>
          <w:szCs w:val="22"/>
        </w:rPr>
        <w:t xml:space="preserve"> </w:t>
      </w:r>
      <w:r w:rsidR="001D7C00" w:rsidRPr="00644EFE">
        <w:rPr>
          <w:rFonts w:ascii="Arial" w:hAnsi="Arial" w:cs="Arial"/>
          <w:sz w:val="22"/>
          <w:szCs w:val="22"/>
        </w:rPr>
        <w:t>It</w:t>
      </w:r>
      <w:r w:rsidR="004C6958" w:rsidRPr="00644EFE">
        <w:rPr>
          <w:rFonts w:ascii="Arial" w:hAnsi="Arial" w:cs="Arial"/>
          <w:sz w:val="22"/>
          <w:szCs w:val="22"/>
        </w:rPr>
        <w:t xml:space="preserve"> will also examine the role of capital flows, central bank policy, and emerging market dynamics in shaping global financial conditions.</w:t>
      </w:r>
    </w:p>
    <w:p w14:paraId="3A9EAFA4" w14:textId="77777777" w:rsidR="0087650B" w:rsidRPr="00644EFE" w:rsidRDefault="0087650B" w:rsidP="0087650B">
      <w:pPr>
        <w:jc w:val="both"/>
        <w:rPr>
          <w:rFonts w:ascii="Arial" w:hAnsi="Arial" w:cs="Arial"/>
          <w:sz w:val="22"/>
          <w:szCs w:val="22"/>
        </w:rPr>
      </w:pPr>
    </w:p>
    <w:p w14:paraId="7FC5F370" w14:textId="6A489BED" w:rsidR="000A2C1D" w:rsidRDefault="0087650B" w:rsidP="0087650B">
      <w:pPr>
        <w:jc w:val="both"/>
        <w:rPr>
          <w:rFonts w:ascii="Arial" w:hAnsi="Arial" w:cs="Arial"/>
          <w:b/>
        </w:rPr>
      </w:pPr>
      <w:r w:rsidRPr="00644EFE">
        <w:rPr>
          <w:rFonts w:ascii="Arial" w:hAnsi="Arial" w:cs="Arial"/>
          <w:sz w:val="22"/>
          <w:szCs w:val="22"/>
        </w:rPr>
        <w:t xml:space="preserve">The second section concentrates on global risk management. The </w:t>
      </w:r>
      <w:proofErr w:type="gramStart"/>
      <w:r w:rsidRPr="00644EFE">
        <w:rPr>
          <w:rFonts w:ascii="Arial" w:hAnsi="Arial" w:cs="Arial"/>
          <w:sz w:val="22"/>
          <w:szCs w:val="22"/>
        </w:rPr>
        <w:t>objective  is</w:t>
      </w:r>
      <w:proofErr w:type="gramEnd"/>
      <w:r w:rsidRPr="00644EFE">
        <w:rPr>
          <w:rFonts w:ascii="Arial" w:hAnsi="Arial" w:cs="Arial"/>
          <w:sz w:val="22"/>
          <w:szCs w:val="22"/>
        </w:rPr>
        <w:t xml:space="preserve"> to</w:t>
      </w:r>
      <w:r w:rsidRPr="00644EFE">
        <w:rPr>
          <w:rFonts w:ascii="Arial" w:hAnsi="Arial" w:cs="Arial"/>
          <w:sz w:val="22"/>
          <w:szCs w:val="22"/>
        </w:rPr>
        <w:br/>
        <w:t>provide a good grounding in techniques and approaches for the management of financial risks, with an emphasis on exchange rate risks. This section defines the primary types of derivatives (forwards, futures and options</w:t>
      </w:r>
      <w:proofErr w:type="gramStart"/>
      <w:r w:rsidRPr="00644EFE">
        <w:rPr>
          <w:rFonts w:ascii="Arial" w:hAnsi="Arial" w:cs="Arial"/>
          <w:sz w:val="22"/>
          <w:szCs w:val="22"/>
        </w:rPr>
        <w:t>), and</w:t>
      </w:r>
      <w:proofErr w:type="gramEnd"/>
      <w:r w:rsidRPr="00644EFE">
        <w:rPr>
          <w:rFonts w:ascii="Arial" w:hAnsi="Arial" w:cs="Arial"/>
          <w:sz w:val="22"/>
          <w:szCs w:val="22"/>
        </w:rPr>
        <w:t xml:space="preserve"> illustrates how they are used to achieve various hedging and</w:t>
      </w:r>
      <w:r w:rsidRPr="00644EFE">
        <w:rPr>
          <w:rFonts w:ascii="Arial" w:hAnsi="Arial" w:cs="Arial"/>
          <w:sz w:val="22"/>
          <w:szCs w:val="22"/>
        </w:rPr>
        <w:br/>
        <w:t>speculating</w:t>
      </w:r>
      <w:r w:rsidR="00A04343">
        <w:rPr>
          <w:rFonts w:ascii="Arial" w:hAnsi="Arial" w:cs="Arial"/>
          <w:sz w:val="22"/>
          <w:szCs w:val="22"/>
        </w:rPr>
        <w:t xml:space="preserve"> </w:t>
      </w:r>
      <w:r w:rsidRPr="00644EFE">
        <w:rPr>
          <w:rFonts w:ascii="Arial" w:hAnsi="Arial" w:cs="Arial"/>
          <w:sz w:val="22"/>
          <w:szCs w:val="22"/>
        </w:rPr>
        <w:t>objectives to manage international financial risk.</w:t>
      </w:r>
      <w:r w:rsidR="001A7F57" w:rsidRPr="00644EFE">
        <w:rPr>
          <w:rFonts w:ascii="Arial" w:hAnsi="Arial" w:cs="Arial"/>
          <w:sz w:val="22"/>
          <w:szCs w:val="22"/>
        </w:rPr>
        <w:t xml:space="preserve"> </w:t>
      </w:r>
      <w:r w:rsidRPr="00644EFE">
        <w:rPr>
          <w:rFonts w:ascii="Arial" w:hAnsi="Arial" w:cs="Arial"/>
          <w:sz w:val="22"/>
          <w:szCs w:val="22"/>
        </w:rPr>
        <w:br/>
      </w:r>
      <w:r w:rsidRPr="00644EFE">
        <w:rPr>
          <w:rFonts w:ascii="Arial" w:hAnsi="Arial" w:cs="Arial"/>
          <w:sz w:val="22"/>
          <w:szCs w:val="22"/>
        </w:rPr>
        <w:lastRenderedPageBreak/>
        <w:br/>
        <w:t>Concluding the module, we will turn our attention to the urgent sustainability challenges</w:t>
      </w:r>
      <w:r w:rsidRPr="00644EFE">
        <w:rPr>
          <w:rFonts w:ascii="Arial" w:hAnsi="Arial" w:cs="Arial"/>
          <w:sz w:val="22"/>
          <w:szCs w:val="22"/>
        </w:rPr>
        <w:br/>
        <w:t>confronting our planet. We will examine the critical role that international companies play in</w:t>
      </w:r>
      <w:r w:rsidR="00D60845" w:rsidRPr="00644EFE">
        <w:rPr>
          <w:rFonts w:ascii="Arial" w:hAnsi="Arial" w:cs="Arial"/>
          <w:sz w:val="22"/>
          <w:szCs w:val="22"/>
        </w:rPr>
        <w:t xml:space="preserve"> </w:t>
      </w:r>
      <w:r w:rsidRPr="00644EFE">
        <w:rPr>
          <w:rFonts w:ascii="Arial" w:hAnsi="Arial" w:cs="Arial"/>
          <w:sz w:val="22"/>
          <w:szCs w:val="22"/>
        </w:rPr>
        <w:t>progressing towards and achieving the United Nations' Sustainable Development Goals (SDGs).</w:t>
      </w:r>
      <w:r w:rsidRPr="00644EFE">
        <w:rPr>
          <w:rFonts w:ascii="Arial" w:hAnsi="Arial" w:cs="Arial"/>
          <w:sz w:val="22"/>
          <w:szCs w:val="22"/>
        </w:rPr>
        <w:br/>
      </w:r>
      <w:r w:rsidRPr="00644EFE">
        <w:rPr>
          <w:rFonts w:ascii="Arial" w:hAnsi="Arial" w:cs="Arial"/>
          <w:sz w:val="22"/>
          <w:szCs w:val="22"/>
        </w:rPr>
        <w:br/>
      </w:r>
    </w:p>
    <w:p w14:paraId="5B6881C2" w14:textId="4194AD37" w:rsidR="00D6718A" w:rsidRDefault="00D6718A" w:rsidP="00D6718A">
      <w:pPr>
        <w:rPr>
          <w:rFonts w:ascii="Arial" w:hAnsi="Arial" w:cs="Arial"/>
          <w:b/>
        </w:rPr>
      </w:pPr>
      <w:r>
        <w:rPr>
          <w:rFonts w:ascii="Arial" w:hAnsi="Arial" w:cs="Arial"/>
          <w:b/>
        </w:rPr>
        <w:t>LEARNING AND TEACHING APPROACH</w:t>
      </w:r>
    </w:p>
    <w:p w14:paraId="674B65CF" w14:textId="4E4B95B2" w:rsidR="004D57ED" w:rsidRPr="00644EFE" w:rsidRDefault="0087650B" w:rsidP="00D6718A">
      <w:pPr>
        <w:pStyle w:val="Heading1"/>
        <w:rPr>
          <w:rFonts w:ascii="Arial" w:hAnsi="Arial" w:cs="Arial"/>
          <w:b w:val="0"/>
          <w:bCs w:val="0"/>
          <w:sz w:val="22"/>
          <w:szCs w:val="22"/>
          <w:highlight w:val="yellow"/>
        </w:rPr>
      </w:pPr>
      <w:r w:rsidRPr="00644EFE">
        <w:rPr>
          <w:rFonts w:ascii="Arial" w:hAnsi="Arial" w:cs="Arial"/>
          <w:b w:val="0"/>
          <w:bCs w:val="0"/>
          <w:sz w:val="22"/>
          <w:szCs w:val="22"/>
        </w:rPr>
        <w:t>This module is structured around a series of lectures, tutorials and additional readings. Tutorials will begin in week 2 of term and you will be assigned to a tutorial group on your portal. Students will be expected to prepare homework in advance of lectures and to contribute to discussions in tutorials. Participation in lectures is enhanced by engaging in polls and quizzes.</w:t>
      </w:r>
    </w:p>
    <w:p w14:paraId="18FDCD3B" w14:textId="77777777" w:rsidR="00E72B61" w:rsidRPr="0087650B" w:rsidRDefault="00E72B61" w:rsidP="00E72B61"/>
    <w:p w14:paraId="4FFDD056" w14:textId="5844ED2B" w:rsidR="006B28DA" w:rsidRPr="0087650B" w:rsidRDefault="00073312" w:rsidP="00D6718A">
      <w:pPr>
        <w:pStyle w:val="Heading1"/>
        <w:rPr>
          <w:rFonts w:ascii="Arial" w:hAnsi="Arial" w:cs="Arial"/>
        </w:rPr>
      </w:pPr>
      <w:r w:rsidRPr="0087650B">
        <w:rPr>
          <w:rFonts w:ascii="Arial" w:hAnsi="Arial" w:cs="Arial"/>
        </w:rPr>
        <w:t xml:space="preserve">MODULE-LEVEL </w:t>
      </w:r>
      <w:r w:rsidR="00D6718A" w:rsidRPr="0087650B">
        <w:rPr>
          <w:rFonts w:ascii="Arial" w:hAnsi="Arial" w:cs="Arial"/>
        </w:rPr>
        <w:t>LEARNING OUTCOMES</w:t>
      </w:r>
      <w:r w:rsidRPr="0087650B">
        <w:rPr>
          <w:rFonts w:ascii="Arial" w:hAnsi="Arial" w:cs="Arial"/>
        </w:rPr>
        <w:t xml:space="preserve"> </w:t>
      </w:r>
    </w:p>
    <w:p w14:paraId="6220E67F" w14:textId="289D35CA" w:rsidR="00D6718A" w:rsidRPr="00073312" w:rsidRDefault="00073312" w:rsidP="00D6718A">
      <w:pPr>
        <w:pStyle w:val="Heading1"/>
        <w:rPr>
          <w:rFonts w:ascii="Arial" w:hAnsi="Arial" w:cs="Arial"/>
          <w:b w:val="0"/>
          <w:bCs w:val="0"/>
          <w:i/>
          <w:iCs/>
        </w:rPr>
      </w:pPr>
      <w:r w:rsidRPr="0087650B">
        <w:rPr>
          <w:rFonts w:ascii="Arial" w:hAnsi="Arial" w:cs="Arial"/>
          <w:b w:val="0"/>
          <w:bCs w:val="0"/>
          <w:i/>
          <w:iCs/>
        </w:rPr>
        <w:t>(</w:t>
      </w:r>
      <w:r w:rsidR="006B28DA" w:rsidRPr="0087650B">
        <w:rPr>
          <w:rFonts w:ascii="Arial" w:hAnsi="Arial" w:cs="Arial"/>
          <w:i/>
          <w:iCs/>
        </w:rPr>
        <w:t>NOTE: 5 Learning Outcomes</w:t>
      </w:r>
      <w:r w:rsidR="006B28DA" w:rsidRPr="0087650B">
        <w:rPr>
          <w:rFonts w:ascii="Arial" w:hAnsi="Arial" w:cs="Arial"/>
          <w:b w:val="0"/>
          <w:bCs w:val="0"/>
          <w:i/>
          <w:iCs/>
        </w:rPr>
        <w:t xml:space="preserve"> are recommended – with a minimum of 4 and a maximum of 7.</w:t>
      </w:r>
      <w:r w:rsidRPr="0087650B">
        <w:rPr>
          <w:rFonts w:ascii="Arial" w:hAnsi="Arial" w:cs="Arial"/>
          <w:b w:val="0"/>
          <w:bCs w:val="0"/>
          <w:i/>
          <w:iCs/>
        </w:rPr>
        <w:t>)</w:t>
      </w:r>
    </w:p>
    <w:p w14:paraId="172F2034" w14:textId="77777777" w:rsidR="0087650B" w:rsidRPr="00644EFE" w:rsidRDefault="0087650B" w:rsidP="00073312">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87650B">
        <w:rPr>
          <w:rFonts w:ascii="Arial" w:hAnsi="Arial" w:cs="Arial"/>
        </w:rPr>
        <w:t xml:space="preserve"> </w:t>
      </w:r>
      <w:r w:rsidRPr="00644EFE">
        <w:rPr>
          <w:rFonts w:ascii="Arial" w:hAnsi="Arial" w:cs="Arial"/>
          <w:sz w:val="22"/>
          <w:szCs w:val="22"/>
        </w:rPr>
        <w:t>Understand the evolution of the current international monetary systems and the</w:t>
      </w:r>
      <w:r w:rsidRPr="00644EFE">
        <w:rPr>
          <w:rFonts w:ascii="Arial" w:hAnsi="Arial" w:cs="Arial"/>
          <w:sz w:val="22"/>
          <w:szCs w:val="22"/>
        </w:rPr>
        <w:br/>
        <w:t>role of the main international financial institutions.</w:t>
      </w:r>
    </w:p>
    <w:p w14:paraId="6D52FB86" w14:textId="77777777" w:rsidR="0087650B" w:rsidRPr="00644EFE" w:rsidRDefault="0087650B" w:rsidP="00073312">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644EFE">
        <w:rPr>
          <w:rFonts w:ascii="Arial" w:hAnsi="Arial" w:cs="Arial"/>
          <w:sz w:val="22"/>
          <w:szCs w:val="22"/>
        </w:rPr>
        <w:t>Critically appraise the extent to which the theories of exchange rate</w:t>
      </w:r>
      <w:r w:rsidRPr="00644EFE">
        <w:rPr>
          <w:rFonts w:ascii="Arial" w:hAnsi="Arial" w:cs="Arial"/>
          <w:sz w:val="22"/>
          <w:szCs w:val="22"/>
        </w:rPr>
        <w:br/>
        <w:t>determination explain exchange rate movements in today's globalised economy.</w:t>
      </w:r>
    </w:p>
    <w:p w14:paraId="4464823A" w14:textId="77777777" w:rsidR="0087650B" w:rsidRPr="00644EFE" w:rsidRDefault="0087650B" w:rsidP="00073312">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644EFE">
        <w:rPr>
          <w:rFonts w:ascii="Arial" w:hAnsi="Arial" w:cs="Arial"/>
          <w:sz w:val="22"/>
          <w:szCs w:val="22"/>
        </w:rPr>
        <w:t>Compare, contrast and evaluate the main parity relationships in international</w:t>
      </w:r>
      <w:r w:rsidRPr="00644EFE">
        <w:rPr>
          <w:rFonts w:ascii="Arial" w:hAnsi="Arial" w:cs="Arial"/>
          <w:sz w:val="22"/>
          <w:szCs w:val="22"/>
        </w:rPr>
        <w:br/>
        <w:t>finance.</w:t>
      </w:r>
    </w:p>
    <w:p w14:paraId="00836BAA" w14:textId="77777777" w:rsidR="0087650B" w:rsidRPr="00644EFE" w:rsidRDefault="0087650B" w:rsidP="00073312">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644EFE">
        <w:rPr>
          <w:rFonts w:ascii="Arial" w:hAnsi="Arial" w:cs="Arial"/>
          <w:sz w:val="22"/>
          <w:szCs w:val="22"/>
        </w:rPr>
        <w:t>Understand the role of derivative instruments in managing international financial</w:t>
      </w:r>
      <w:r w:rsidRPr="00644EFE">
        <w:rPr>
          <w:rFonts w:ascii="Arial" w:hAnsi="Arial" w:cs="Arial"/>
          <w:sz w:val="22"/>
          <w:szCs w:val="22"/>
        </w:rPr>
        <w:br/>
      </w:r>
      <w:proofErr w:type="gramStart"/>
      <w:r w:rsidRPr="00644EFE">
        <w:rPr>
          <w:rFonts w:ascii="Arial" w:hAnsi="Arial" w:cs="Arial"/>
          <w:sz w:val="22"/>
          <w:szCs w:val="22"/>
        </w:rPr>
        <w:t>risk, and</w:t>
      </w:r>
      <w:proofErr w:type="gramEnd"/>
      <w:r w:rsidRPr="00644EFE">
        <w:rPr>
          <w:rFonts w:ascii="Arial" w:hAnsi="Arial" w:cs="Arial"/>
          <w:sz w:val="22"/>
          <w:szCs w:val="22"/>
        </w:rPr>
        <w:t xml:space="preserve"> evaluate alternative approaches to international financial risk</w:t>
      </w:r>
      <w:r w:rsidRPr="00644EFE">
        <w:rPr>
          <w:rFonts w:ascii="Arial" w:hAnsi="Arial" w:cs="Arial"/>
          <w:sz w:val="22"/>
          <w:szCs w:val="22"/>
        </w:rPr>
        <w:br/>
        <w:t>management within the firm.</w:t>
      </w:r>
    </w:p>
    <w:p w14:paraId="7AB5BDEC" w14:textId="77777777" w:rsidR="00374124" w:rsidRPr="00644EFE" w:rsidRDefault="00703E23" w:rsidP="00073312">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644EFE">
        <w:rPr>
          <w:rFonts w:ascii="Arial" w:hAnsi="Arial" w:cs="Arial"/>
          <w:sz w:val="22"/>
          <w:szCs w:val="22"/>
        </w:rPr>
        <w:t>Examine the benefits of international portfolio investment vis-a-vis domestic-only diversification.</w:t>
      </w:r>
    </w:p>
    <w:p w14:paraId="576DED0E" w14:textId="515666E2" w:rsidR="00D6718A" w:rsidRPr="00644EFE" w:rsidRDefault="0087650B" w:rsidP="00073312">
      <w:pPr>
        <w:pStyle w:val="ListParagraph"/>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644EFE">
        <w:rPr>
          <w:rFonts w:ascii="Arial" w:hAnsi="Arial" w:cs="Arial"/>
          <w:sz w:val="22"/>
          <w:szCs w:val="22"/>
        </w:rPr>
        <w:t>Assess global sustainability challenges and the role of international companies in</w:t>
      </w:r>
      <w:r w:rsidRPr="00644EFE">
        <w:rPr>
          <w:rFonts w:ascii="Arial" w:hAnsi="Arial" w:cs="Arial"/>
          <w:sz w:val="22"/>
          <w:szCs w:val="22"/>
        </w:rPr>
        <w:br/>
        <w:t>achieving sustainable development objectives.</w:t>
      </w:r>
    </w:p>
    <w:p w14:paraId="49AC6612" w14:textId="3BF8828E" w:rsidR="00073312" w:rsidRPr="00073312" w:rsidRDefault="00073312" w:rsidP="0007331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rPr>
      </w:pPr>
    </w:p>
    <w:p w14:paraId="49BAFEC9" w14:textId="77777777" w:rsidR="00D6718A" w:rsidRDefault="00D6718A" w:rsidP="00D6718A">
      <w:pPr>
        <w:jc w:val="both"/>
        <w:rPr>
          <w:rFonts w:ascii="Arial" w:hAnsi="Arial" w:cs="Arial"/>
          <w:b/>
        </w:rPr>
      </w:pPr>
      <w:r>
        <w:rPr>
          <w:rFonts w:ascii="Arial" w:hAnsi="Arial" w:cs="Arial"/>
          <w:b/>
        </w:rPr>
        <w:t>RELATION TO DEGREE</w:t>
      </w:r>
    </w:p>
    <w:p w14:paraId="4D4957F4" w14:textId="77777777" w:rsidR="008D02C6" w:rsidRDefault="008D02C6" w:rsidP="008D02C6">
      <w:pPr>
        <w:pStyle w:val="Default"/>
        <w:jc w:val="both"/>
        <w:rPr>
          <w:rFonts w:ascii="Arial" w:hAnsi="Arial" w:cs="Arial"/>
          <w:sz w:val="22"/>
          <w:szCs w:val="22"/>
          <w:lang w:val="en-IE"/>
        </w:rPr>
      </w:pPr>
    </w:p>
    <w:p w14:paraId="4C433303" w14:textId="67FF6EC5" w:rsidR="008D02C6" w:rsidRPr="008D02C6" w:rsidRDefault="008D02C6" w:rsidP="008D02C6">
      <w:pPr>
        <w:pStyle w:val="Default"/>
        <w:jc w:val="both"/>
        <w:rPr>
          <w:rFonts w:ascii="Arial" w:hAnsi="Arial" w:cs="Arial"/>
          <w:sz w:val="22"/>
          <w:szCs w:val="22"/>
          <w:lang w:val="en-IE"/>
        </w:rPr>
      </w:pPr>
      <w:r w:rsidRPr="008D02C6">
        <w:rPr>
          <w:rFonts w:ascii="Arial" w:hAnsi="Arial" w:cs="Arial"/>
          <w:sz w:val="22"/>
          <w:szCs w:val="22"/>
          <w:lang w:val="en-IE"/>
        </w:rPr>
        <w:t>This course provides an understanding of the key concepts, theories, and practicalities of</w:t>
      </w:r>
    </w:p>
    <w:p w14:paraId="4908D9A0" w14:textId="77777777" w:rsidR="008D02C6" w:rsidRPr="008D02C6" w:rsidRDefault="008D02C6" w:rsidP="008D02C6">
      <w:pPr>
        <w:pStyle w:val="Default"/>
        <w:jc w:val="both"/>
        <w:rPr>
          <w:rFonts w:ascii="Arial" w:hAnsi="Arial" w:cs="Arial"/>
          <w:sz w:val="22"/>
          <w:szCs w:val="22"/>
          <w:lang w:val="en-IE"/>
        </w:rPr>
      </w:pPr>
      <w:r w:rsidRPr="008D02C6">
        <w:rPr>
          <w:rFonts w:ascii="Arial" w:hAnsi="Arial" w:cs="Arial"/>
          <w:sz w:val="22"/>
          <w:szCs w:val="22"/>
          <w:lang w:val="en-IE"/>
        </w:rPr>
        <w:t>international finance. It is highly relevant for anyone considering a future career in business,</w:t>
      </w:r>
    </w:p>
    <w:p w14:paraId="7391994D" w14:textId="77777777" w:rsidR="008D02C6" w:rsidRPr="008D02C6" w:rsidRDefault="008D02C6" w:rsidP="008D02C6">
      <w:pPr>
        <w:pStyle w:val="Default"/>
        <w:jc w:val="both"/>
        <w:rPr>
          <w:rFonts w:ascii="Arial" w:hAnsi="Arial" w:cs="Arial"/>
          <w:sz w:val="22"/>
          <w:szCs w:val="22"/>
          <w:lang w:val="en-IE"/>
        </w:rPr>
      </w:pPr>
      <w:r w:rsidRPr="008D02C6">
        <w:rPr>
          <w:rFonts w:ascii="Arial" w:hAnsi="Arial" w:cs="Arial"/>
          <w:sz w:val="22"/>
          <w:szCs w:val="22"/>
          <w:lang w:val="en-IE"/>
        </w:rPr>
        <w:t>finance, or related areas, particularly in foreign exchange (FX) risk management, due to the</w:t>
      </w:r>
    </w:p>
    <w:p w14:paraId="33B3186F" w14:textId="7039FD38" w:rsidR="008D02C6" w:rsidRPr="008D02C6" w:rsidRDefault="008D02C6" w:rsidP="008D02C6">
      <w:pPr>
        <w:pStyle w:val="Default"/>
        <w:jc w:val="both"/>
        <w:rPr>
          <w:rFonts w:ascii="Arial" w:hAnsi="Arial" w:cs="Arial"/>
          <w:sz w:val="22"/>
          <w:szCs w:val="22"/>
          <w:lang w:val="en-IE"/>
        </w:rPr>
      </w:pPr>
      <w:r w:rsidRPr="008D02C6">
        <w:rPr>
          <w:rFonts w:ascii="Arial" w:hAnsi="Arial" w:cs="Arial"/>
          <w:sz w:val="22"/>
          <w:szCs w:val="22"/>
          <w:lang w:val="en-IE"/>
        </w:rPr>
        <w:t>increasingly globalized nature of business</w:t>
      </w:r>
      <w:r w:rsidR="00942EE0">
        <w:rPr>
          <w:rFonts w:ascii="Arial" w:hAnsi="Arial" w:cs="Arial"/>
          <w:sz w:val="22"/>
          <w:szCs w:val="22"/>
          <w:lang w:val="en-IE"/>
        </w:rPr>
        <w:t xml:space="preserve">, </w:t>
      </w:r>
      <w:proofErr w:type="gramStart"/>
      <w:r w:rsidR="00942EE0">
        <w:rPr>
          <w:rFonts w:ascii="Arial" w:hAnsi="Arial" w:cs="Arial"/>
          <w:sz w:val="22"/>
          <w:szCs w:val="22"/>
          <w:lang w:val="en-IE"/>
        </w:rPr>
        <w:t>and also</w:t>
      </w:r>
      <w:proofErr w:type="gramEnd"/>
      <w:r w:rsidR="00942EE0">
        <w:rPr>
          <w:rFonts w:ascii="Arial" w:hAnsi="Arial" w:cs="Arial"/>
          <w:sz w:val="22"/>
          <w:szCs w:val="22"/>
          <w:lang w:val="en-IE"/>
        </w:rPr>
        <w:t xml:space="preserve"> asset management, tr</w:t>
      </w:r>
      <w:r w:rsidR="001956C7">
        <w:rPr>
          <w:rFonts w:ascii="Arial" w:hAnsi="Arial" w:cs="Arial"/>
          <w:sz w:val="22"/>
          <w:szCs w:val="22"/>
          <w:lang w:val="en-IE"/>
        </w:rPr>
        <w:t>easury and central banking</w:t>
      </w:r>
      <w:r w:rsidRPr="008D02C6">
        <w:rPr>
          <w:rFonts w:ascii="Arial" w:hAnsi="Arial" w:cs="Arial"/>
          <w:sz w:val="22"/>
          <w:szCs w:val="22"/>
          <w:lang w:val="en-IE"/>
        </w:rPr>
        <w:t>.</w:t>
      </w:r>
    </w:p>
    <w:p w14:paraId="7C5A5AD4" w14:textId="77777777" w:rsidR="005C3119" w:rsidRDefault="005C3119" w:rsidP="008D02C6">
      <w:pPr>
        <w:pStyle w:val="Default"/>
        <w:jc w:val="both"/>
        <w:rPr>
          <w:rFonts w:ascii="Arial" w:hAnsi="Arial" w:cs="Arial"/>
          <w:sz w:val="22"/>
          <w:szCs w:val="22"/>
          <w:lang w:val="en-IE"/>
        </w:rPr>
      </w:pPr>
    </w:p>
    <w:p w14:paraId="169624E4" w14:textId="57308B3C" w:rsidR="008D02C6" w:rsidRPr="003F782B" w:rsidRDefault="008D02C6" w:rsidP="008D02C6">
      <w:pPr>
        <w:pStyle w:val="Default"/>
        <w:jc w:val="both"/>
        <w:rPr>
          <w:rFonts w:ascii="Arial" w:hAnsi="Arial" w:cs="Arial"/>
          <w:b/>
          <w:bCs/>
          <w:sz w:val="22"/>
          <w:szCs w:val="22"/>
          <w:lang w:val="en-IE"/>
        </w:rPr>
      </w:pPr>
      <w:r w:rsidRPr="003F782B">
        <w:rPr>
          <w:rFonts w:ascii="Arial" w:hAnsi="Arial" w:cs="Arial"/>
          <w:b/>
          <w:bCs/>
          <w:sz w:val="22"/>
          <w:szCs w:val="22"/>
          <w:lang w:val="en-IE"/>
        </w:rPr>
        <w:t>TEXTBOOKS AND REQUIRED RESOURCES</w:t>
      </w:r>
    </w:p>
    <w:p w14:paraId="1911F0BC" w14:textId="77777777" w:rsidR="008D02C6" w:rsidRPr="008D02C6" w:rsidRDefault="008D02C6" w:rsidP="008D02C6">
      <w:pPr>
        <w:pStyle w:val="Default"/>
        <w:jc w:val="both"/>
        <w:rPr>
          <w:rFonts w:ascii="Arial" w:hAnsi="Arial" w:cs="Arial"/>
          <w:sz w:val="22"/>
          <w:szCs w:val="22"/>
          <w:lang w:val="en-IE"/>
        </w:rPr>
      </w:pPr>
      <w:r w:rsidRPr="008D02C6">
        <w:rPr>
          <w:rFonts w:ascii="Arial" w:hAnsi="Arial" w:cs="Arial"/>
          <w:sz w:val="22"/>
          <w:szCs w:val="22"/>
          <w:lang w:val="en-IE"/>
        </w:rPr>
        <w:t>Required core course textbook:</w:t>
      </w:r>
    </w:p>
    <w:p w14:paraId="604D0EB9" w14:textId="77777777" w:rsidR="008D02C6" w:rsidRPr="008D02C6" w:rsidRDefault="008D02C6" w:rsidP="008D02C6">
      <w:pPr>
        <w:pStyle w:val="Default"/>
        <w:jc w:val="both"/>
        <w:rPr>
          <w:rFonts w:ascii="Arial" w:hAnsi="Arial" w:cs="Arial"/>
          <w:sz w:val="22"/>
          <w:szCs w:val="22"/>
          <w:lang w:val="en-IE"/>
        </w:rPr>
      </w:pPr>
      <w:r w:rsidRPr="008D02C6">
        <w:rPr>
          <w:rFonts w:ascii="Arial" w:hAnsi="Arial" w:cs="Arial"/>
          <w:sz w:val="22"/>
          <w:szCs w:val="22"/>
          <w:lang w:val="en-IE"/>
        </w:rPr>
        <w:t>Eiteman, D.K., Stonehill, A.I., &amp;amp; Moffett, M.H. (2021). Multinational Business Finance (15th</w:t>
      </w:r>
    </w:p>
    <w:p w14:paraId="073AB26A" w14:textId="77777777" w:rsidR="008D02C6" w:rsidRPr="008D02C6" w:rsidRDefault="008D02C6" w:rsidP="008D02C6">
      <w:pPr>
        <w:pStyle w:val="Default"/>
        <w:jc w:val="both"/>
        <w:rPr>
          <w:rFonts w:ascii="Arial" w:hAnsi="Arial" w:cs="Arial"/>
          <w:sz w:val="22"/>
          <w:szCs w:val="22"/>
          <w:lang w:val="en-IE"/>
        </w:rPr>
      </w:pPr>
      <w:r w:rsidRPr="008D02C6">
        <w:rPr>
          <w:rFonts w:ascii="Arial" w:hAnsi="Arial" w:cs="Arial"/>
          <w:sz w:val="22"/>
          <w:szCs w:val="22"/>
          <w:lang w:val="en-IE"/>
        </w:rPr>
        <w:t>ed. Global Edition). Pearson Education.</w:t>
      </w:r>
    </w:p>
    <w:p w14:paraId="71DB52DD" w14:textId="77777777" w:rsidR="008D02C6" w:rsidRPr="008D02C6" w:rsidRDefault="008D02C6" w:rsidP="008D02C6">
      <w:pPr>
        <w:pStyle w:val="Default"/>
        <w:jc w:val="both"/>
        <w:rPr>
          <w:rFonts w:ascii="Arial" w:hAnsi="Arial" w:cs="Arial"/>
          <w:sz w:val="22"/>
          <w:szCs w:val="22"/>
          <w:lang w:val="en-IE"/>
        </w:rPr>
      </w:pPr>
    </w:p>
    <w:p w14:paraId="0606D7A2" w14:textId="77777777" w:rsidR="008D02C6" w:rsidRPr="008D02C6" w:rsidRDefault="008D02C6" w:rsidP="008D02C6">
      <w:pPr>
        <w:pStyle w:val="Default"/>
        <w:jc w:val="both"/>
        <w:rPr>
          <w:rFonts w:ascii="Arial" w:hAnsi="Arial" w:cs="Arial"/>
          <w:sz w:val="22"/>
          <w:szCs w:val="22"/>
          <w:lang w:val="en-IE"/>
        </w:rPr>
      </w:pPr>
      <w:r w:rsidRPr="008D02C6">
        <w:rPr>
          <w:rFonts w:ascii="Arial" w:hAnsi="Arial" w:cs="Arial"/>
          <w:sz w:val="22"/>
          <w:szCs w:val="22"/>
          <w:lang w:val="en-IE"/>
        </w:rPr>
        <w:t>General Supplemental Readings</w:t>
      </w:r>
    </w:p>
    <w:p w14:paraId="4F8B1254" w14:textId="77777777" w:rsidR="008D02C6" w:rsidRPr="008D02C6" w:rsidRDefault="008D02C6" w:rsidP="008D02C6">
      <w:pPr>
        <w:pStyle w:val="Default"/>
        <w:jc w:val="both"/>
        <w:rPr>
          <w:rFonts w:ascii="Arial" w:hAnsi="Arial" w:cs="Arial"/>
          <w:sz w:val="22"/>
          <w:szCs w:val="22"/>
          <w:lang w:val="en-IE"/>
        </w:rPr>
      </w:pPr>
      <w:r w:rsidRPr="008D02C6">
        <w:rPr>
          <w:rFonts w:ascii="Arial" w:hAnsi="Arial" w:cs="Arial"/>
          <w:sz w:val="22"/>
          <w:szCs w:val="22"/>
          <w:lang w:val="en-IE"/>
        </w:rPr>
        <w:t>A variety of supplemental readings related to each topic will be assigned throughout the course</w:t>
      </w:r>
    </w:p>
    <w:p w14:paraId="254B0E5D" w14:textId="77777777" w:rsidR="008D02C6" w:rsidRPr="008D02C6" w:rsidRDefault="008D02C6" w:rsidP="008D02C6">
      <w:pPr>
        <w:pStyle w:val="Default"/>
        <w:jc w:val="both"/>
        <w:rPr>
          <w:rFonts w:ascii="Arial" w:hAnsi="Arial" w:cs="Arial"/>
          <w:sz w:val="22"/>
          <w:szCs w:val="22"/>
          <w:lang w:val="en-IE"/>
        </w:rPr>
      </w:pPr>
      <w:r w:rsidRPr="008D02C6">
        <w:rPr>
          <w:rFonts w:ascii="Arial" w:hAnsi="Arial" w:cs="Arial"/>
          <w:sz w:val="22"/>
          <w:szCs w:val="22"/>
          <w:lang w:val="en-IE"/>
        </w:rPr>
        <w:t>and posted on Blackboard.</w:t>
      </w:r>
    </w:p>
    <w:p w14:paraId="4B72C433" w14:textId="77777777" w:rsidR="008D02C6" w:rsidRPr="008D02C6" w:rsidRDefault="008D02C6" w:rsidP="008D02C6">
      <w:pPr>
        <w:pStyle w:val="Default"/>
        <w:jc w:val="both"/>
        <w:rPr>
          <w:rFonts w:ascii="Arial" w:hAnsi="Arial" w:cs="Arial"/>
          <w:sz w:val="22"/>
          <w:szCs w:val="22"/>
          <w:lang w:val="en-IE"/>
        </w:rPr>
      </w:pPr>
    </w:p>
    <w:p w14:paraId="0CDDBE22" w14:textId="77777777" w:rsidR="008D02C6" w:rsidRPr="008D02C6" w:rsidRDefault="008D02C6" w:rsidP="008D02C6">
      <w:pPr>
        <w:pStyle w:val="Default"/>
        <w:jc w:val="both"/>
        <w:rPr>
          <w:rFonts w:ascii="Arial" w:hAnsi="Arial" w:cs="Arial"/>
          <w:sz w:val="22"/>
          <w:szCs w:val="22"/>
          <w:lang w:val="en-IE"/>
        </w:rPr>
      </w:pPr>
      <w:r w:rsidRPr="008D02C6">
        <w:rPr>
          <w:rFonts w:ascii="Arial" w:hAnsi="Arial" w:cs="Arial"/>
          <w:sz w:val="22"/>
          <w:szCs w:val="22"/>
          <w:lang w:val="en-IE"/>
        </w:rPr>
        <w:t>Student preparation for the module</w:t>
      </w:r>
    </w:p>
    <w:p w14:paraId="31D3DD84" w14:textId="77777777" w:rsidR="008D02C6" w:rsidRPr="008D02C6" w:rsidRDefault="008D02C6" w:rsidP="008D02C6">
      <w:pPr>
        <w:pStyle w:val="Default"/>
        <w:jc w:val="both"/>
        <w:rPr>
          <w:rFonts w:ascii="Arial" w:hAnsi="Arial" w:cs="Arial"/>
          <w:sz w:val="22"/>
          <w:szCs w:val="22"/>
          <w:lang w:val="en-IE"/>
        </w:rPr>
      </w:pPr>
      <w:r w:rsidRPr="008D02C6">
        <w:rPr>
          <w:rFonts w:ascii="Arial" w:hAnsi="Arial" w:cs="Arial"/>
          <w:sz w:val="22"/>
          <w:szCs w:val="22"/>
          <w:lang w:val="en-IE"/>
        </w:rPr>
        <w:t>Students will be expected to prepare for lectures by reading the assigned material. Additionally,</w:t>
      </w:r>
    </w:p>
    <w:p w14:paraId="27E5EF84" w14:textId="77777777" w:rsidR="008D02C6" w:rsidRPr="008D02C6" w:rsidRDefault="008D02C6" w:rsidP="008D02C6">
      <w:pPr>
        <w:pStyle w:val="Default"/>
        <w:jc w:val="both"/>
        <w:rPr>
          <w:rFonts w:ascii="Arial" w:hAnsi="Arial" w:cs="Arial"/>
          <w:sz w:val="22"/>
          <w:szCs w:val="22"/>
          <w:lang w:val="en-IE"/>
        </w:rPr>
      </w:pPr>
      <w:r w:rsidRPr="008D02C6">
        <w:rPr>
          <w:rFonts w:ascii="Arial" w:hAnsi="Arial" w:cs="Arial"/>
          <w:sz w:val="22"/>
          <w:szCs w:val="22"/>
          <w:lang w:val="en-IE"/>
        </w:rPr>
        <w:t>they should be prepared to contribute to discussions in tutorials.</w:t>
      </w:r>
    </w:p>
    <w:p w14:paraId="3B225745" w14:textId="77777777" w:rsidR="008D02C6" w:rsidRPr="008D02C6" w:rsidRDefault="008D02C6" w:rsidP="008D02C6">
      <w:pPr>
        <w:pStyle w:val="Default"/>
        <w:jc w:val="both"/>
        <w:rPr>
          <w:rFonts w:ascii="Arial" w:hAnsi="Arial" w:cs="Arial"/>
          <w:sz w:val="22"/>
          <w:szCs w:val="22"/>
          <w:lang w:val="en-IE"/>
        </w:rPr>
      </w:pPr>
    </w:p>
    <w:p w14:paraId="2F7AD460" w14:textId="77777777" w:rsidR="008D02C6" w:rsidRPr="00F92313" w:rsidRDefault="008D02C6" w:rsidP="008D02C6">
      <w:pPr>
        <w:pStyle w:val="Default"/>
        <w:jc w:val="both"/>
        <w:rPr>
          <w:rFonts w:ascii="Arial" w:hAnsi="Arial" w:cs="Arial"/>
          <w:b/>
          <w:bCs/>
          <w:sz w:val="22"/>
          <w:szCs w:val="22"/>
          <w:lang w:val="en-IE"/>
        </w:rPr>
      </w:pPr>
      <w:r w:rsidRPr="00F92313">
        <w:rPr>
          <w:rFonts w:ascii="Arial" w:hAnsi="Arial" w:cs="Arial"/>
          <w:b/>
          <w:bCs/>
          <w:sz w:val="22"/>
          <w:szCs w:val="22"/>
          <w:lang w:val="en-IE"/>
        </w:rPr>
        <w:lastRenderedPageBreak/>
        <w:t>COURSE COMMUNICATION</w:t>
      </w:r>
    </w:p>
    <w:p w14:paraId="16322658" w14:textId="77777777" w:rsidR="008D02C6" w:rsidRPr="008D02C6" w:rsidRDefault="008D02C6" w:rsidP="008D02C6">
      <w:pPr>
        <w:pStyle w:val="Default"/>
        <w:jc w:val="both"/>
        <w:rPr>
          <w:rFonts w:ascii="Arial" w:hAnsi="Arial" w:cs="Arial"/>
          <w:sz w:val="22"/>
          <w:szCs w:val="22"/>
          <w:lang w:val="en-IE"/>
        </w:rPr>
      </w:pPr>
      <w:r w:rsidRPr="008D02C6">
        <w:rPr>
          <w:rFonts w:ascii="Arial" w:hAnsi="Arial" w:cs="Arial"/>
          <w:sz w:val="22"/>
          <w:szCs w:val="22"/>
          <w:lang w:val="en-IE"/>
        </w:rPr>
        <w:t>Lecture slides, readings, tutorial questions and answers, and announcements will be posted on</w:t>
      </w:r>
    </w:p>
    <w:p w14:paraId="1CF5ABAD" w14:textId="77777777" w:rsidR="008D02C6" w:rsidRPr="008D02C6" w:rsidRDefault="008D02C6" w:rsidP="008D02C6">
      <w:pPr>
        <w:pStyle w:val="Default"/>
        <w:jc w:val="both"/>
        <w:rPr>
          <w:rFonts w:ascii="Arial" w:hAnsi="Arial" w:cs="Arial"/>
          <w:sz w:val="22"/>
          <w:szCs w:val="22"/>
          <w:lang w:val="en-IE"/>
        </w:rPr>
      </w:pPr>
      <w:r w:rsidRPr="008D02C6">
        <w:rPr>
          <w:rFonts w:ascii="Arial" w:hAnsi="Arial" w:cs="Arial"/>
          <w:sz w:val="22"/>
          <w:szCs w:val="22"/>
          <w:lang w:val="en-IE"/>
        </w:rPr>
        <w:t>Blackboard.</w:t>
      </w:r>
    </w:p>
    <w:p w14:paraId="17C7DE0C" w14:textId="77777777" w:rsidR="008D02C6" w:rsidRPr="008D02C6" w:rsidRDefault="008D02C6" w:rsidP="008D02C6">
      <w:pPr>
        <w:pStyle w:val="Default"/>
        <w:jc w:val="both"/>
        <w:rPr>
          <w:rFonts w:ascii="Arial" w:hAnsi="Arial" w:cs="Arial"/>
          <w:sz w:val="22"/>
          <w:szCs w:val="22"/>
          <w:lang w:val="en-IE"/>
        </w:rPr>
      </w:pPr>
      <w:r w:rsidRPr="008D02C6">
        <w:rPr>
          <w:rFonts w:ascii="Arial" w:hAnsi="Arial" w:cs="Arial"/>
          <w:sz w:val="22"/>
          <w:szCs w:val="22"/>
          <w:lang w:val="en-IE"/>
        </w:rPr>
        <w:t>Please note that all course related email communication must be sent from your official TCD email</w:t>
      </w:r>
    </w:p>
    <w:p w14:paraId="699E2FCC" w14:textId="77777777" w:rsidR="008D02C6" w:rsidRPr="008D02C6" w:rsidRDefault="008D02C6" w:rsidP="008D02C6">
      <w:pPr>
        <w:pStyle w:val="Default"/>
        <w:jc w:val="both"/>
        <w:rPr>
          <w:rFonts w:ascii="Arial" w:hAnsi="Arial" w:cs="Arial"/>
          <w:sz w:val="22"/>
          <w:szCs w:val="22"/>
          <w:lang w:val="en-IE"/>
        </w:rPr>
      </w:pPr>
      <w:r w:rsidRPr="008D02C6">
        <w:rPr>
          <w:rFonts w:ascii="Arial" w:hAnsi="Arial" w:cs="Arial"/>
          <w:sz w:val="22"/>
          <w:szCs w:val="22"/>
          <w:lang w:val="en-IE"/>
        </w:rPr>
        <w:t>address. Emails sent from other addresses will not be attended to.</w:t>
      </w:r>
    </w:p>
    <w:p w14:paraId="749CA336" w14:textId="77777777" w:rsidR="008D02C6" w:rsidRPr="008D02C6" w:rsidRDefault="008D02C6" w:rsidP="008D02C6">
      <w:pPr>
        <w:pStyle w:val="Default"/>
        <w:jc w:val="both"/>
        <w:rPr>
          <w:rFonts w:ascii="Arial" w:hAnsi="Arial" w:cs="Arial"/>
          <w:sz w:val="22"/>
          <w:szCs w:val="22"/>
          <w:lang w:val="en-IE"/>
        </w:rPr>
      </w:pPr>
    </w:p>
    <w:p w14:paraId="382E435B" w14:textId="77777777" w:rsidR="008D02C6" w:rsidRPr="00F92313" w:rsidRDefault="008D02C6" w:rsidP="008D02C6">
      <w:pPr>
        <w:pStyle w:val="Default"/>
        <w:jc w:val="both"/>
        <w:rPr>
          <w:rFonts w:ascii="Arial" w:hAnsi="Arial" w:cs="Arial"/>
          <w:b/>
          <w:bCs/>
          <w:sz w:val="22"/>
          <w:szCs w:val="22"/>
          <w:lang w:val="en-IE"/>
        </w:rPr>
      </w:pPr>
      <w:r w:rsidRPr="00F92313">
        <w:rPr>
          <w:rFonts w:ascii="Arial" w:hAnsi="Arial" w:cs="Arial"/>
          <w:b/>
          <w:bCs/>
          <w:sz w:val="22"/>
          <w:szCs w:val="22"/>
          <w:lang w:val="en-IE"/>
        </w:rPr>
        <w:t>ASSESSMENT</w:t>
      </w:r>
    </w:p>
    <w:p w14:paraId="61DAD3E5" w14:textId="77777777" w:rsidR="008D02C6" w:rsidRPr="008D02C6" w:rsidRDefault="008D02C6" w:rsidP="008D02C6">
      <w:pPr>
        <w:pStyle w:val="Default"/>
        <w:jc w:val="both"/>
        <w:rPr>
          <w:rFonts w:ascii="Arial" w:hAnsi="Arial" w:cs="Arial"/>
          <w:sz w:val="22"/>
          <w:szCs w:val="22"/>
          <w:lang w:val="en-IE"/>
        </w:rPr>
      </w:pPr>
      <w:r w:rsidRPr="008D02C6">
        <w:rPr>
          <w:rFonts w:ascii="Arial" w:hAnsi="Arial" w:cs="Arial"/>
          <w:sz w:val="22"/>
          <w:szCs w:val="22"/>
          <w:lang w:val="en-IE"/>
        </w:rPr>
        <w:t>Assessment for this course will be based as follows:</w:t>
      </w:r>
    </w:p>
    <w:p w14:paraId="22FFF03B" w14:textId="77777777" w:rsidR="008D02C6" w:rsidRPr="008D02C6" w:rsidRDefault="008D02C6" w:rsidP="008D02C6">
      <w:pPr>
        <w:pStyle w:val="Default"/>
        <w:jc w:val="both"/>
        <w:rPr>
          <w:rFonts w:ascii="Arial" w:hAnsi="Arial" w:cs="Arial"/>
          <w:sz w:val="22"/>
          <w:szCs w:val="22"/>
          <w:lang w:val="en-IE"/>
        </w:rPr>
      </w:pPr>
      <w:r w:rsidRPr="008D02C6">
        <w:rPr>
          <w:rFonts w:ascii="Arial" w:hAnsi="Arial" w:cs="Arial"/>
          <w:sz w:val="22"/>
          <w:szCs w:val="22"/>
          <w:lang w:val="en-IE"/>
        </w:rPr>
        <w:t> 30% Mid-Term Exam</w:t>
      </w:r>
    </w:p>
    <w:p w14:paraId="4FAFBA76" w14:textId="77777777" w:rsidR="008D02C6" w:rsidRPr="008D02C6" w:rsidRDefault="008D02C6" w:rsidP="008D02C6">
      <w:pPr>
        <w:pStyle w:val="Default"/>
        <w:jc w:val="both"/>
        <w:rPr>
          <w:rFonts w:ascii="Arial" w:hAnsi="Arial" w:cs="Arial"/>
          <w:sz w:val="22"/>
          <w:szCs w:val="22"/>
          <w:lang w:val="en-IE"/>
        </w:rPr>
      </w:pPr>
      <w:r w:rsidRPr="008D02C6">
        <w:rPr>
          <w:rFonts w:ascii="Arial" w:hAnsi="Arial" w:cs="Arial"/>
          <w:sz w:val="22"/>
          <w:szCs w:val="22"/>
          <w:lang w:val="en-IE"/>
        </w:rPr>
        <w:t> 70% Final Exam</w:t>
      </w:r>
    </w:p>
    <w:p w14:paraId="23910F18" w14:textId="77777777" w:rsidR="008D02C6" w:rsidRPr="008D02C6" w:rsidRDefault="008D02C6" w:rsidP="008D02C6">
      <w:pPr>
        <w:pStyle w:val="Default"/>
        <w:jc w:val="both"/>
        <w:rPr>
          <w:rFonts w:ascii="Arial" w:hAnsi="Arial" w:cs="Arial"/>
          <w:sz w:val="22"/>
          <w:szCs w:val="22"/>
          <w:lang w:val="en-IE"/>
        </w:rPr>
      </w:pPr>
    </w:p>
    <w:p w14:paraId="0EFCD779" w14:textId="77777777" w:rsidR="008D02C6" w:rsidRPr="008D02C6" w:rsidRDefault="008D02C6" w:rsidP="008D02C6">
      <w:pPr>
        <w:pStyle w:val="Default"/>
        <w:jc w:val="both"/>
        <w:rPr>
          <w:rFonts w:ascii="Arial" w:hAnsi="Arial" w:cs="Arial"/>
          <w:sz w:val="22"/>
          <w:szCs w:val="22"/>
          <w:lang w:val="en-IE"/>
        </w:rPr>
      </w:pPr>
      <w:r w:rsidRPr="008D02C6">
        <w:rPr>
          <w:rFonts w:ascii="Arial" w:hAnsi="Arial" w:cs="Arial"/>
          <w:sz w:val="22"/>
          <w:szCs w:val="22"/>
          <w:lang w:val="en-IE"/>
        </w:rPr>
        <w:t>Students who fail the module will sit a supplemental exam. The supplemental exam will count</w:t>
      </w:r>
    </w:p>
    <w:p w14:paraId="123F7424" w14:textId="14E308F0" w:rsidR="0090417E" w:rsidRPr="004765D6" w:rsidRDefault="008D02C6" w:rsidP="008D02C6">
      <w:pPr>
        <w:pStyle w:val="Default"/>
        <w:jc w:val="both"/>
        <w:rPr>
          <w:rFonts w:ascii="Arial" w:hAnsi="Arial" w:cs="Arial"/>
          <w:sz w:val="22"/>
          <w:szCs w:val="22"/>
          <w:lang w:val="en-IE"/>
        </w:rPr>
      </w:pPr>
      <w:r w:rsidRPr="008D02C6">
        <w:rPr>
          <w:rFonts w:ascii="Arial" w:hAnsi="Arial" w:cs="Arial"/>
          <w:sz w:val="22"/>
          <w:szCs w:val="22"/>
          <w:lang w:val="en-IE"/>
        </w:rPr>
        <w:t>for 100% of the grade.</w:t>
      </w:r>
    </w:p>
    <w:p w14:paraId="4C5EE1B3" w14:textId="2E9138CD" w:rsidR="00D6718A" w:rsidRDefault="00D6718A" w:rsidP="00D6718A">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14:paraId="6F056AEA" w14:textId="77777777" w:rsidR="00D6718A" w:rsidRDefault="00D6718A" w:rsidP="00D6718A">
      <w:pPr>
        <w:pStyle w:val="Heading1"/>
        <w:rPr>
          <w:rFonts w:ascii="Arial" w:hAnsi="Arial" w:cs="Arial"/>
        </w:rPr>
      </w:pPr>
      <w:r>
        <w:rPr>
          <w:rFonts w:ascii="Arial" w:hAnsi="Arial" w:cs="Arial"/>
        </w:rPr>
        <w:t>WORKLOAD</w:t>
      </w:r>
    </w:p>
    <w:tbl>
      <w:tblPr>
        <w:tblStyle w:val="TableGrid"/>
        <w:tblW w:w="0" w:type="auto"/>
        <w:tblInd w:w="0" w:type="dxa"/>
        <w:tblLook w:val="01E0" w:firstRow="1" w:lastRow="1" w:firstColumn="1" w:lastColumn="1" w:noHBand="0" w:noVBand="0"/>
      </w:tblPr>
      <w:tblGrid>
        <w:gridCol w:w="5070"/>
        <w:gridCol w:w="3455"/>
      </w:tblGrid>
      <w:tr w:rsidR="00D6718A" w14:paraId="14241FC7"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DE37983" w14:textId="77777777" w:rsidR="00D6718A" w:rsidRDefault="00D6718A">
            <w:pPr>
              <w:shd w:val="pct25" w:color="auto" w:fill="auto"/>
              <w:jc w:val="both"/>
              <w:rPr>
                <w:rFonts w:ascii="Arial" w:hAnsi="Arial" w:cs="Arial"/>
                <w:b/>
                <w:i/>
              </w:rPr>
            </w:pPr>
            <w:r>
              <w:rPr>
                <w:rFonts w:ascii="Arial" w:hAnsi="Arial" w:cs="Arial"/>
                <w:b/>
                <w:i/>
              </w:rPr>
              <w:t xml:space="preserve">Content </w:t>
            </w:r>
          </w:p>
        </w:tc>
        <w:tc>
          <w:tcPr>
            <w:tcW w:w="3455" w:type="dxa"/>
            <w:tcBorders>
              <w:top w:val="single" w:sz="4" w:space="0" w:color="auto"/>
              <w:left w:val="single" w:sz="4" w:space="0" w:color="auto"/>
              <w:bottom w:val="single" w:sz="4" w:space="0" w:color="auto"/>
              <w:right w:val="single" w:sz="4" w:space="0" w:color="auto"/>
            </w:tcBorders>
            <w:hideMark/>
          </w:tcPr>
          <w:p w14:paraId="5AB95CA6" w14:textId="77777777" w:rsidR="00D6718A" w:rsidRDefault="00D6718A">
            <w:pPr>
              <w:shd w:val="pct25" w:color="auto" w:fill="auto"/>
              <w:jc w:val="center"/>
              <w:rPr>
                <w:rFonts w:ascii="Arial" w:hAnsi="Arial" w:cs="Arial"/>
                <w:b/>
                <w:i/>
              </w:rPr>
            </w:pPr>
            <w:r>
              <w:rPr>
                <w:rFonts w:ascii="Arial" w:hAnsi="Arial" w:cs="Arial"/>
                <w:b/>
                <w:i/>
              </w:rPr>
              <w:t>Indicative Number of Hours</w:t>
            </w:r>
          </w:p>
        </w:tc>
      </w:tr>
      <w:tr w:rsidR="0090417E" w14:paraId="0CD74117"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48E3D61B" w14:textId="77777777" w:rsidR="0090417E" w:rsidRDefault="0090417E" w:rsidP="0090417E">
            <w:pPr>
              <w:jc w:val="both"/>
              <w:rPr>
                <w:rFonts w:ascii="Arial" w:hAnsi="Arial" w:cs="Arial"/>
                <w:i/>
              </w:rPr>
            </w:pPr>
            <w:r>
              <w:rPr>
                <w:rFonts w:ascii="Arial" w:hAnsi="Arial" w:cs="Arial"/>
                <w:i/>
              </w:rPr>
              <w:t>Lecturing hours</w:t>
            </w:r>
          </w:p>
        </w:tc>
        <w:tc>
          <w:tcPr>
            <w:tcW w:w="3455" w:type="dxa"/>
            <w:tcBorders>
              <w:top w:val="single" w:sz="4" w:space="0" w:color="auto"/>
              <w:left w:val="single" w:sz="4" w:space="0" w:color="auto"/>
              <w:bottom w:val="single" w:sz="4" w:space="0" w:color="auto"/>
              <w:right w:val="single" w:sz="4" w:space="0" w:color="auto"/>
            </w:tcBorders>
          </w:tcPr>
          <w:p w14:paraId="6799A837" w14:textId="0E6873D1" w:rsidR="0090417E" w:rsidRDefault="008D02C6" w:rsidP="0090417E">
            <w:pPr>
              <w:jc w:val="center"/>
              <w:rPr>
                <w:rFonts w:ascii="Arial" w:hAnsi="Arial" w:cs="Arial"/>
                <w:i/>
              </w:rPr>
            </w:pPr>
            <w:r>
              <w:rPr>
                <w:rFonts w:ascii="Arial" w:hAnsi="Arial" w:cs="Arial"/>
                <w:i/>
              </w:rPr>
              <w:t>22</w:t>
            </w:r>
          </w:p>
        </w:tc>
      </w:tr>
      <w:tr w:rsidR="0090417E" w14:paraId="71AE04BA"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8E8D38A" w14:textId="77777777" w:rsidR="0090417E" w:rsidRDefault="0090417E" w:rsidP="0090417E">
            <w:pPr>
              <w:jc w:val="both"/>
              <w:rPr>
                <w:rFonts w:ascii="Arial" w:hAnsi="Arial" w:cs="Arial"/>
                <w:i/>
              </w:rPr>
            </w:pPr>
            <w:r>
              <w:rPr>
                <w:rFonts w:ascii="Arial" w:hAnsi="Arial" w:cs="Arial"/>
                <w:i/>
              </w:rPr>
              <w:t>Preparation for lectures</w:t>
            </w:r>
          </w:p>
        </w:tc>
        <w:tc>
          <w:tcPr>
            <w:tcW w:w="3455" w:type="dxa"/>
            <w:tcBorders>
              <w:top w:val="single" w:sz="4" w:space="0" w:color="auto"/>
              <w:left w:val="single" w:sz="4" w:space="0" w:color="auto"/>
              <w:bottom w:val="single" w:sz="4" w:space="0" w:color="auto"/>
              <w:right w:val="single" w:sz="4" w:space="0" w:color="auto"/>
            </w:tcBorders>
          </w:tcPr>
          <w:p w14:paraId="57083A36" w14:textId="3F0FF1F3" w:rsidR="0090417E" w:rsidRDefault="008D02C6" w:rsidP="0090417E">
            <w:pPr>
              <w:jc w:val="center"/>
              <w:rPr>
                <w:rFonts w:ascii="Arial" w:hAnsi="Arial" w:cs="Arial"/>
                <w:i/>
              </w:rPr>
            </w:pPr>
            <w:r>
              <w:rPr>
                <w:rFonts w:ascii="Arial" w:hAnsi="Arial" w:cs="Arial"/>
                <w:i/>
              </w:rPr>
              <w:t>1</w:t>
            </w:r>
            <w:r w:rsidR="002F1376">
              <w:rPr>
                <w:rFonts w:ascii="Arial" w:hAnsi="Arial" w:cs="Arial"/>
                <w:i/>
              </w:rPr>
              <w:t>5</w:t>
            </w:r>
          </w:p>
        </w:tc>
      </w:tr>
      <w:tr w:rsidR="0090417E" w14:paraId="0EC9E835"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3BF84EFA" w14:textId="1DDBEBB2" w:rsidR="0090417E" w:rsidRDefault="005B2E11" w:rsidP="0090417E">
            <w:pPr>
              <w:jc w:val="both"/>
              <w:rPr>
                <w:rFonts w:ascii="Arial" w:hAnsi="Arial" w:cs="Arial"/>
                <w:i/>
              </w:rPr>
            </w:pPr>
            <w:r>
              <w:rPr>
                <w:rFonts w:ascii="Arial" w:hAnsi="Arial" w:cs="Arial"/>
                <w:i/>
              </w:rPr>
              <w:t>Mid-term exam</w:t>
            </w:r>
          </w:p>
        </w:tc>
        <w:tc>
          <w:tcPr>
            <w:tcW w:w="3455" w:type="dxa"/>
            <w:tcBorders>
              <w:top w:val="single" w:sz="4" w:space="0" w:color="auto"/>
              <w:left w:val="single" w:sz="4" w:space="0" w:color="auto"/>
              <w:bottom w:val="single" w:sz="4" w:space="0" w:color="auto"/>
              <w:right w:val="single" w:sz="4" w:space="0" w:color="auto"/>
            </w:tcBorders>
          </w:tcPr>
          <w:p w14:paraId="3FFAACF4" w14:textId="6388DD2E" w:rsidR="0090417E" w:rsidRDefault="005B2E11" w:rsidP="0090417E">
            <w:pPr>
              <w:jc w:val="center"/>
              <w:rPr>
                <w:rFonts w:ascii="Arial" w:hAnsi="Arial" w:cs="Arial"/>
                <w:i/>
              </w:rPr>
            </w:pPr>
            <w:r>
              <w:rPr>
                <w:rFonts w:ascii="Arial" w:hAnsi="Arial" w:cs="Arial"/>
                <w:i/>
              </w:rPr>
              <w:t>1</w:t>
            </w:r>
            <w:r w:rsidR="002F1376">
              <w:rPr>
                <w:rFonts w:ascii="Arial" w:hAnsi="Arial" w:cs="Arial"/>
                <w:i/>
              </w:rPr>
              <w:t>4</w:t>
            </w:r>
          </w:p>
        </w:tc>
      </w:tr>
      <w:tr w:rsidR="0090417E" w14:paraId="636B08AA"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75FF6F06" w14:textId="5229B476" w:rsidR="000B0961" w:rsidRPr="008D02C6" w:rsidRDefault="000B0961" w:rsidP="000B0961">
            <w:pPr>
              <w:pStyle w:val="Default"/>
              <w:jc w:val="both"/>
              <w:rPr>
                <w:rFonts w:ascii="Arial" w:hAnsi="Arial" w:cs="Arial"/>
                <w:sz w:val="22"/>
                <w:szCs w:val="22"/>
              </w:rPr>
            </w:pPr>
            <w:r w:rsidRPr="008D02C6">
              <w:rPr>
                <w:rFonts w:ascii="Arial" w:hAnsi="Arial" w:cs="Arial"/>
                <w:sz w:val="22"/>
                <w:szCs w:val="22"/>
              </w:rPr>
              <w:t>Reading of assigned materials and active</w:t>
            </w:r>
          </w:p>
          <w:p w14:paraId="6353339C" w14:textId="77777777" w:rsidR="000B0961" w:rsidRPr="008D02C6" w:rsidRDefault="000B0961" w:rsidP="000B0961">
            <w:pPr>
              <w:pStyle w:val="Default"/>
              <w:jc w:val="both"/>
              <w:rPr>
                <w:rFonts w:ascii="Arial" w:hAnsi="Arial" w:cs="Arial"/>
                <w:sz w:val="22"/>
                <w:szCs w:val="22"/>
              </w:rPr>
            </w:pPr>
            <w:r w:rsidRPr="008D02C6">
              <w:rPr>
                <w:rFonts w:ascii="Arial" w:hAnsi="Arial" w:cs="Arial"/>
                <w:sz w:val="22"/>
                <w:szCs w:val="22"/>
              </w:rPr>
              <w:t>reflection on lecture and course content and</w:t>
            </w:r>
          </w:p>
          <w:p w14:paraId="09EFE063" w14:textId="77777777" w:rsidR="000B0961" w:rsidRPr="008D02C6" w:rsidRDefault="000B0961" w:rsidP="000B0961">
            <w:pPr>
              <w:pStyle w:val="Default"/>
              <w:jc w:val="both"/>
              <w:rPr>
                <w:rFonts w:ascii="Arial" w:hAnsi="Arial" w:cs="Arial"/>
                <w:sz w:val="22"/>
                <w:szCs w:val="22"/>
              </w:rPr>
            </w:pPr>
            <w:r w:rsidRPr="008D02C6">
              <w:rPr>
                <w:rFonts w:ascii="Arial" w:hAnsi="Arial" w:cs="Arial"/>
                <w:sz w:val="22"/>
                <w:szCs w:val="22"/>
              </w:rPr>
              <w:t>linkage to personal experiences</w:t>
            </w:r>
          </w:p>
          <w:p w14:paraId="72DDEB61" w14:textId="527FDAFB" w:rsidR="0090417E" w:rsidRDefault="0090417E" w:rsidP="0090417E">
            <w:pPr>
              <w:jc w:val="both"/>
              <w:rPr>
                <w:rFonts w:ascii="Arial" w:hAnsi="Arial" w:cs="Arial"/>
                <w:i/>
              </w:rPr>
            </w:pPr>
          </w:p>
        </w:tc>
        <w:tc>
          <w:tcPr>
            <w:tcW w:w="3455" w:type="dxa"/>
            <w:tcBorders>
              <w:top w:val="single" w:sz="4" w:space="0" w:color="auto"/>
              <w:left w:val="single" w:sz="4" w:space="0" w:color="auto"/>
              <w:bottom w:val="single" w:sz="4" w:space="0" w:color="auto"/>
              <w:right w:val="single" w:sz="4" w:space="0" w:color="auto"/>
            </w:tcBorders>
          </w:tcPr>
          <w:p w14:paraId="469BD5EF" w14:textId="17A6FB32" w:rsidR="0090417E" w:rsidRDefault="000B0961" w:rsidP="0090417E">
            <w:pPr>
              <w:jc w:val="center"/>
              <w:rPr>
                <w:rFonts w:ascii="Arial" w:hAnsi="Arial" w:cs="Arial"/>
                <w:i/>
              </w:rPr>
            </w:pPr>
            <w:r>
              <w:rPr>
                <w:rFonts w:ascii="Arial" w:hAnsi="Arial" w:cs="Arial"/>
                <w:i/>
              </w:rPr>
              <w:t>44</w:t>
            </w:r>
          </w:p>
        </w:tc>
      </w:tr>
      <w:tr w:rsidR="0090417E" w14:paraId="26D8258B"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0D8893BB" w14:textId="77777777" w:rsidR="0090417E" w:rsidRDefault="0090417E" w:rsidP="0090417E">
            <w:pPr>
              <w:jc w:val="both"/>
              <w:rPr>
                <w:rFonts w:ascii="Arial" w:hAnsi="Arial" w:cs="Arial"/>
                <w:i/>
              </w:rPr>
            </w:pPr>
            <w:r>
              <w:rPr>
                <w:rFonts w:ascii="Arial" w:hAnsi="Arial" w:cs="Arial"/>
                <w:i/>
              </w:rPr>
              <w:t>Final exam preparation</w:t>
            </w:r>
          </w:p>
        </w:tc>
        <w:tc>
          <w:tcPr>
            <w:tcW w:w="3455" w:type="dxa"/>
            <w:tcBorders>
              <w:top w:val="single" w:sz="4" w:space="0" w:color="auto"/>
              <w:left w:val="single" w:sz="4" w:space="0" w:color="auto"/>
              <w:bottom w:val="single" w:sz="4" w:space="0" w:color="auto"/>
              <w:right w:val="single" w:sz="4" w:space="0" w:color="auto"/>
            </w:tcBorders>
          </w:tcPr>
          <w:p w14:paraId="4B982534" w14:textId="4814944D" w:rsidR="0090417E" w:rsidRDefault="005B2E11" w:rsidP="0090417E">
            <w:pPr>
              <w:jc w:val="center"/>
              <w:rPr>
                <w:rFonts w:ascii="Arial" w:hAnsi="Arial" w:cs="Arial"/>
                <w:i/>
              </w:rPr>
            </w:pPr>
            <w:r>
              <w:rPr>
                <w:rFonts w:ascii="Arial" w:hAnsi="Arial" w:cs="Arial"/>
                <w:i/>
              </w:rPr>
              <w:t>30</w:t>
            </w:r>
          </w:p>
        </w:tc>
      </w:tr>
      <w:tr w:rsidR="0090417E" w14:paraId="4E66DB09" w14:textId="77777777" w:rsidTr="00D6718A">
        <w:tc>
          <w:tcPr>
            <w:tcW w:w="5070" w:type="dxa"/>
            <w:tcBorders>
              <w:top w:val="single" w:sz="4" w:space="0" w:color="auto"/>
              <w:left w:val="single" w:sz="4" w:space="0" w:color="auto"/>
              <w:bottom w:val="single" w:sz="4" w:space="0" w:color="auto"/>
              <w:right w:val="single" w:sz="4" w:space="0" w:color="auto"/>
            </w:tcBorders>
            <w:hideMark/>
          </w:tcPr>
          <w:p w14:paraId="4D24FD51" w14:textId="77777777" w:rsidR="0090417E" w:rsidRDefault="0090417E" w:rsidP="0090417E">
            <w:pPr>
              <w:jc w:val="both"/>
              <w:rPr>
                <w:rFonts w:ascii="Arial" w:hAnsi="Arial" w:cs="Arial"/>
                <w:b/>
                <w:i/>
              </w:rPr>
            </w:pPr>
            <w:r>
              <w:rPr>
                <w:rFonts w:ascii="Arial" w:hAnsi="Arial" w:cs="Arial"/>
                <w:b/>
                <w:i/>
              </w:rPr>
              <w:t xml:space="preserve">Total </w:t>
            </w:r>
          </w:p>
        </w:tc>
        <w:tc>
          <w:tcPr>
            <w:tcW w:w="3455" w:type="dxa"/>
            <w:tcBorders>
              <w:top w:val="single" w:sz="4" w:space="0" w:color="auto"/>
              <w:left w:val="single" w:sz="4" w:space="0" w:color="auto"/>
              <w:bottom w:val="single" w:sz="4" w:space="0" w:color="auto"/>
              <w:right w:val="single" w:sz="4" w:space="0" w:color="auto"/>
            </w:tcBorders>
          </w:tcPr>
          <w:p w14:paraId="1F16F2A1" w14:textId="573A40F6" w:rsidR="0090417E" w:rsidRDefault="005B2E11" w:rsidP="0090417E">
            <w:pPr>
              <w:jc w:val="center"/>
              <w:rPr>
                <w:rFonts w:ascii="Arial" w:hAnsi="Arial" w:cs="Arial"/>
                <w:b/>
                <w:i/>
              </w:rPr>
            </w:pPr>
            <w:r>
              <w:rPr>
                <w:rFonts w:ascii="Arial" w:hAnsi="Arial" w:cs="Arial"/>
                <w:b/>
                <w:i/>
              </w:rPr>
              <w:t>125</w:t>
            </w:r>
          </w:p>
        </w:tc>
      </w:tr>
    </w:tbl>
    <w:p w14:paraId="5AEDCC39" w14:textId="77777777" w:rsidR="00D6718A" w:rsidRDefault="00D6718A" w:rsidP="00D6718A">
      <w:pPr>
        <w:rPr>
          <w:rFonts w:ascii="Arial" w:hAnsi="Arial" w:cs="Arial"/>
        </w:rPr>
      </w:pPr>
    </w:p>
    <w:p w14:paraId="72FD5F7F" w14:textId="77777777" w:rsidR="0090417E" w:rsidRPr="00994D23" w:rsidRDefault="0090417E" w:rsidP="0090417E">
      <w:pPr>
        <w:rPr>
          <w:rFonts w:ascii="Arial" w:hAnsi="Arial" w:cs="Arial"/>
          <w:b/>
          <w:sz w:val="22"/>
          <w:szCs w:val="22"/>
        </w:rPr>
      </w:pPr>
    </w:p>
    <w:p w14:paraId="2A21B9B2" w14:textId="77777777" w:rsidR="0090417E" w:rsidRDefault="0090417E" w:rsidP="0090417E">
      <w:pPr>
        <w:tabs>
          <w:tab w:val="num" w:pos="993"/>
        </w:tabs>
        <w:rPr>
          <w:rFonts w:ascii="Arial" w:hAnsi="Arial" w:cs="Arial"/>
          <w:b/>
        </w:rPr>
      </w:pPr>
    </w:p>
    <w:p w14:paraId="6FF278E8" w14:textId="1094C41B" w:rsidR="003631DA" w:rsidRPr="001B1932" w:rsidRDefault="003631DA" w:rsidP="001B1932">
      <w:pPr>
        <w:rPr>
          <w:rFonts w:ascii="Arial" w:hAnsi="Arial" w:cs="Arial"/>
          <w:b/>
        </w:rPr>
      </w:pPr>
      <w:r>
        <w:rPr>
          <w:rFonts w:ascii="Arial" w:hAnsi="Arial" w:cs="Arial"/>
          <w:b/>
        </w:rPr>
        <w:br w:type="page"/>
      </w:r>
    </w:p>
    <w:p w14:paraId="08DCB1B7" w14:textId="77777777" w:rsidR="00D6718A" w:rsidRDefault="00D6718A" w:rsidP="00D6718A">
      <w:pPr>
        <w:pStyle w:val="BodyText2"/>
        <w:pBdr>
          <w:top w:val="single" w:sz="8" w:space="1" w:color="auto"/>
          <w:left w:val="single" w:sz="4" w:space="4" w:color="auto"/>
          <w:bottom w:val="single" w:sz="8" w:space="1" w:color="auto"/>
          <w:right w:val="single" w:sz="4" w:space="4" w:color="auto"/>
        </w:pBdr>
        <w:jc w:val="center"/>
        <w:rPr>
          <w:rFonts w:ascii="Arial" w:hAnsi="Arial" w:cs="Arial"/>
          <w:i w:val="0"/>
          <w:iCs w:val="0"/>
          <w:sz w:val="24"/>
        </w:rPr>
      </w:pPr>
      <w:r>
        <w:rPr>
          <w:rFonts w:ascii="Arial" w:hAnsi="Arial" w:cs="Arial"/>
          <w:b/>
          <w:i w:val="0"/>
          <w:iCs w:val="0"/>
          <w:sz w:val="24"/>
        </w:rPr>
        <w:lastRenderedPageBreak/>
        <w:t>MODULE SCHEDULE</w:t>
      </w:r>
    </w:p>
    <w:p w14:paraId="5EB4D74C" w14:textId="77777777" w:rsidR="00D6718A" w:rsidRDefault="00D6718A" w:rsidP="00D6718A">
      <w:pPr>
        <w:pStyle w:val="BodyText2"/>
        <w:jc w:val="both"/>
        <w:rPr>
          <w:rFonts w:ascii="Arial" w:hAnsi="Arial" w:cs="Arial"/>
          <w:i w:val="0"/>
          <w:sz w:val="22"/>
          <w:szCs w:val="22"/>
          <w:u w:val="single"/>
        </w:rPr>
      </w:pPr>
    </w:p>
    <w:p w14:paraId="5AB469FB" w14:textId="77777777" w:rsidR="00D6718A" w:rsidRDefault="00D6718A" w:rsidP="00D6718A">
      <w:pPr>
        <w:pStyle w:val="BodyText2"/>
        <w:jc w:val="both"/>
        <w:rPr>
          <w:rFonts w:ascii="Arial" w:hAnsi="Arial" w:cs="Arial"/>
          <w:i w:val="0"/>
          <w:iCs w:val="0"/>
          <w:sz w:val="24"/>
        </w:rPr>
      </w:pPr>
    </w:p>
    <w:tbl>
      <w:tblPr>
        <w:tblStyle w:val="TableGrid"/>
        <w:tblW w:w="0" w:type="auto"/>
        <w:tblInd w:w="0" w:type="dxa"/>
        <w:tblLook w:val="01E0" w:firstRow="1" w:lastRow="1" w:firstColumn="1" w:lastColumn="1" w:noHBand="0" w:noVBand="0"/>
      </w:tblPr>
      <w:tblGrid>
        <w:gridCol w:w="8525"/>
      </w:tblGrid>
      <w:tr w:rsidR="00D6718A" w14:paraId="3BE4B095" w14:textId="77777777" w:rsidTr="00D6718A">
        <w:tc>
          <w:tcPr>
            <w:tcW w:w="8525" w:type="dxa"/>
            <w:tcBorders>
              <w:top w:val="single" w:sz="4" w:space="0" w:color="auto"/>
              <w:left w:val="single" w:sz="4" w:space="0" w:color="auto"/>
              <w:bottom w:val="single" w:sz="4" w:space="0" w:color="auto"/>
              <w:right w:val="single" w:sz="4" w:space="0" w:color="auto"/>
            </w:tcBorders>
            <w:hideMark/>
          </w:tcPr>
          <w:p w14:paraId="5652A730" w14:textId="44F398C6" w:rsidR="00D6718A" w:rsidRDefault="007974CD" w:rsidP="007974CD">
            <w:pPr>
              <w:pStyle w:val="BodyText2"/>
              <w:jc w:val="center"/>
              <w:rPr>
                <w:rFonts w:ascii="Arial" w:hAnsi="Arial" w:cs="Arial"/>
                <w:b/>
                <w:i w:val="0"/>
                <w:iCs w:val="0"/>
                <w:sz w:val="24"/>
              </w:rPr>
            </w:pPr>
            <w:r>
              <w:rPr>
                <w:rFonts w:ascii="Arial" w:hAnsi="Arial" w:cs="Arial"/>
                <w:b/>
                <w:i w:val="0"/>
                <w:iCs w:val="0"/>
                <w:sz w:val="24"/>
              </w:rPr>
              <w:t xml:space="preserve">   </w:t>
            </w:r>
            <w:r w:rsidR="00D6718A">
              <w:rPr>
                <w:rFonts w:ascii="Arial" w:hAnsi="Arial" w:cs="Arial"/>
                <w:b/>
                <w:i w:val="0"/>
                <w:iCs w:val="0"/>
                <w:sz w:val="24"/>
              </w:rPr>
              <w:t xml:space="preserve"> Term</w:t>
            </w:r>
          </w:p>
        </w:tc>
      </w:tr>
    </w:tbl>
    <w:tbl>
      <w:tblPr>
        <w:tblW w:w="8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1134"/>
        <w:gridCol w:w="6239"/>
      </w:tblGrid>
      <w:tr w:rsidR="00D6718A" w14:paraId="2803BF9F" w14:textId="77777777" w:rsidTr="00317D16">
        <w:tc>
          <w:tcPr>
            <w:tcW w:w="1102" w:type="dxa"/>
            <w:tcBorders>
              <w:top w:val="single" w:sz="4" w:space="0" w:color="auto"/>
              <w:left w:val="single" w:sz="4" w:space="0" w:color="auto"/>
              <w:bottom w:val="single" w:sz="4" w:space="0" w:color="auto"/>
              <w:right w:val="single" w:sz="4" w:space="0" w:color="auto"/>
            </w:tcBorders>
            <w:hideMark/>
          </w:tcPr>
          <w:p w14:paraId="4F571D4B" w14:textId="77777777" w:rsidR="00D6718A" w:rsidRDefault="00D6718A">
            <w:pPr>
              <w:pStyle w:val="Heading5"/>
              <w:jc w:val="center"/>
              <w:rPr>
                <w:rFonts w:ascii="Arial" w:hAnsi="Arial" w:cs="Arial"/>
                <w:b/>
                <w:i w:val="0"/>
                <w:sz w:val="20"/>
                <w:lang w:eastAsia="en-IE"/>
              </w:rPr>
            </w:pPr>
            <w:r>
              <w:rPr>
                <w:rFonts w:ascii="Arial" w:hAnsi="Arial" w:cs="Arial"/>
                <w:b/>
                <w:i w:val="0"/>
                <w:sz w:val="20"/>
                <w:lang w:eastAsia="en-IE"/>
              </w:rPr>
              <w:t>Session</w:t>
            </w:r>
          </w:p>
        </w:tc>
        <w:tc>
          <w:tcPr>
            <w:tcW w:w="1134" w:type="dxa"/>
            <w:tcBorders>
              <w:top w:val="single" w:sz="4" w:space="0" w:color="auto"/>
              <w:left w:val="single" w:sz="4" w:space="0" w:color="auto"/>
              <w:bottom w:val="single" w:sz="4" w:space="0" w:color="auto"/>
              <w:right w:val="single" w:sz="4" w:space="0" w:color="auto"/>
            </w:tcBorders>
            <w:hideMark/>
          </w:tcPr>
          <w:p w14:paraId="5C0BA5EE" w14:textId="77777777" w:rsidR="00D6718A" w:rsidRDefault="00D6718A">
            <w:pPr>
              <w:pStyle w:val="Heading5"/>
              <w:jc w:val="center"/>
              <w:rPr>
                <w:rFonts w:ascii="Arial" w:hAnsi="Arial" w:cs="Arial"/>
                <w:b/>
                <w:i w:val="0"/>
                <w:sz w:val="20"/>
                <w:lang w:eastAsia="en-IE"/>
              </w:rPr>
            </w:pPr>
            <w:r>
              <w:rPr>
                <w:rFonts w:ascii="Arial" w:hAnsi="Arial" w:cs="Arial"/>
                <w:b/>
                <w:i w:val="0"/>
                <w:sz w:val="20"/>
                <w:lang w:eastAsia="en-IE"/>
              </w:rPr>
              <w:t>Date &amp; Venue</w:t>
            </w:r>
          </w:p>
        </w:tc>
        <w:tc>
          <w:tcPr>
            <w:tcW w:w="6239" w:type="dxa"/>
            <w:tcBorders>
              <w:top w:val="single" w:sz="4" w:space="0" w:color="auto"/>
              <w:left w:val="single" w:sz="4" w:space="0" w:color="auto"/>
              <w:bottom w:val="single" w:sz="4" w:space="0" w:color="auto"/>
              <w:right w:val="single" w:sz="4" w:space="0" w:color="auto"/>
            </w:tcBorders>
            <w:hideMark/>
          </w:tcPr>
          <w:p w14:paraId="45E97394" w14:textId="77777777" w:rsidR="00D6718A" w:rsidRDefault="00D6718A">
            <w:pPr>
              <w:pStyle w:val="Heading2"/>
              <w:rPr>
                <w:rFonts w:ascii="Arial" w:hAnsi="Arial" w:cs="Arial"/>
                <w:lang w:eastAsia="en-IE"/>
              </w:rPr>
            </w:pPr>
            <w:r w:rsidRPr="005E2064">
              <w:rPr>
                <w:rFonts w:ascii="Arial" w:hAnsi="Arial" w:cs="Arial"/>
                <w:sz w:val="22"/>
                <w:szCs w:val="22"/>
                <w:lang w:eastAsia="en-IE"/>
              </w:rPr>
              <w:t>Lecture &amp; readings</w:t>
            </w:r>
          </w:p>
        </w:tc>
      </w:tr>
      <w:tr w:rsidR="00D6718A" w14:paraId="4EC81671" w14:textId="77777777" w:rsidTr="00317D16">
        <w:tc>
          <w:tcPr>
            <w:tcW w:w="1102" w:type="dxa"/>
            <w:tcBorders>
              <w:top w:val="single" w:sz="4" w:space="0" w:color="auto"/>
              <w:left w:val="single" w:sz="4" w:space="0" w:color="auto"/>
              <w:bottom w:val="single" w:sz="4" w:space="0" w:color="auto"/>
              <w:right w:val="single" w:sz="4" w:space="0" w:color="auto"/>
            </w:tcBorders>
            <w:vAlign w:val="center"/>
          </w:tcPr>
          <w:p w14:paraId="3AB5734B" w14:textId="77777777" w:rsidR="00D6718A" w:rsidRPr="002C6099" w:rsidRDefault="00D6718A">
            <w:pPr>
              <w:jc w:val="center"/>
              <w:rPr>
                <w:rFonts w:ascii="Arial" w:hAnsi="Arial" w:cs="Arial"/>
                <w:sz w:val="22"/>
                <w:szCs w:val="22"/>
                <w:lang w:eastAsia="en-IE"/>
              </w:rPr>
            </w:pPr>
          </w:p>
          <w:p w14:paraId="5E098CA9" w14:textId="1E124288" w:rsidR="00AA2795" w:rsidRPr="002C6099" w:rsidRDefault="00733049">
            <w:pPr>
              <w:jc w:val="center"/>
              <w:rPr>
                <w:rFonts w:ascii="Arial" w:hAnsi="Arial" w:cs="Arial"/>
                <w:sz w:val="22"/>
                <w:szCs w:val="22"/>
                <w:lang w:eastAsia="en-IE"/>
              </w:rPr>
            </w:pPr>
            <w:r w:rsidRPr="002C6099">
              <w:rPr>
                <w:rFonts w:ascii="Arial" w:hAnsi="Arial" w:cs="Arial"/>
                <w:sz w:val="22"/>
                <w:szCs w:val="22"/>
                <w:lang w:eastAsia="en-IE"/>
              </w:rPr>
              <w:t>1</w:t>
            </w:r>
          </w:p>
          <w:p w14:paraId="32DAFBD9" w14:textId="2F660ACF" w:rsidR="00AA2795" w:rsidRPr="002C6099" w:rsidRDefault="00AA2795" w:rsidP="002C6099">
            <w:pPr>
              <w:rPr>
                <w:rFonts w:ascii="Arial" w:hAnsi="Arial" w:cs="Arial"/>
                <w:sz w:val="22"/>
                <w:szCs w:val="22"/>
                <w:lang w:eastAsia="en-IE"/>
              </w:rPr>
            </w:pPr>
          </w:p>
        </w:tc>
        <w:tc>
          <w:tcPr>
            <w:tcW w:w="1134" w:type="dxa"/>
            <w:tcBorders>
              <w:top w:val="single" w:sz="4" w:space="0" w:color="auto"/>
              <w:left w:val="single" w:sz="4" w:space="0" w:color="auto"/>
              <w:bottom w:val="single" w:sz="4" w:space="0" w:color="auto"/>
              <w:right w:val="single" w:sz="4" w:space="0" w:color="auto"/>
            </w:tcBorders>
            <w:vAlign w:val="center"/>
          </w:tcPr>
          <w:p w14:paraId="15FC7971" w14:textId="0E6F2550" w:rsidR="00D6718A" w:rsidRPr="00C7627F" w:rsidRDefault="002C6099" w:rsidP="001E217F">
            <w:pPr>
              <w:jc w:val="center"/>
              <w:rPr>
                <w:rFonts w:ascii="Arial" w:hAnsi="Arial" w:cs="Arial"/>
                <w:sz w:val="18"/>
                <w:szCs w:val="18"/>
                <w:lang w:eastAsia="en-IE"/>
              </w:rPr>
            </w:pPr>
            <w:r w:rsidRPr="002C6099">
              <w:rPr>
                <w:rFonts w:ascii="Arial" w:hAnsi="Arial" w:cs="Arial"/>
                <w:sz w:val="22"/>
                <w:szCs w:val="22"/>
                <w:lang w:eastAsia="en-IE"/>
              </w:rPr>
              <w:t>TBC</w:t>
            </w:r>
          </w:p>
        </w:tc>
        <w:tc>
          <w:tcPr>
            <w:tcW w:w="6239" w:type="dxa"/>
            <w:tcBorders>
              <w:top w:val="single" w:sz="4" w:space="0" w:color="auto"/>
              <w:left w:val="single" w:sz="4" w:space="0" w:color="auto"/>
              <w:bottom w:val="single" w:sz="4" w:space="0" w:color="auto"/>
              <w:right w:val="single" w:sz="4" w:space="0" w:color="auto"/>
            </w:tcBorders>
          </w:tcPr>
          <w:p w14:paraId="6CF5A6BB" w14:textId="77777777" w:rsidR="004F443E" w:rsidRDefault="004F443E" w:rsidP="004B458A">
            <w:pPr>
              <w:rPr>
                <w:rFonts w:ascii="Calibri" w:hAnsi="Calibri" w:cs="Arial"/>
                <w:sz w:val="22"/>
                <w:szCs w:val="22"/>
              </w:rPr>
            </w:pPr>
          </w:p>
          <w:p w14:paraId="1381BCBB" w14:textId="77777777" w:rsidR="004B458A" w:rsidRPr="0052356C" w:rsidRDefault="004B458A" w:rsidP="0052356C">
            <w:pPr>
              <w:rPr>
                <w:rFonts w:ascii="Arial" w:hAnsi="Arial" w:cs="Arial"/>
                <w:sz w:val="22"/>
                <w:szCs w:val="22"/>
                <w:lang w:eastAsia="en-IE"/>
              </w:rPr>
            </w:pPr>
            <w:r w:rsidRPr="0052356C">
              <w:rPr>
                <w:rFonts w:ascii="Arial" w:hAnsi="Arial" w:cs="Arial"/>
                <w:sz w:val="22"/>
                <w:szCs w:val="22"/>
                <w:lang w:eastAsia="en-IE"/>
              </w:rPr>
              <w:t>The Global Financial Environment</w:t>
            </w:r>
            <w:r w:rsidR="0052356C" w:rsidRPr="0052356C">
              <w:rPr>
                <w:rFonts w:ascii="Arial" w:hAnsi="Arial" w:cs="Arial"/>
                <w:sz w:val="22"/>
                <w:szCs w:val="22"/>
                <w:lang w:eastAsia="en-IE"/>
              </w:rPr>
              <w:t xml:space="preserve"> – overview of international finance and globalisation.</w:t>
            </w:r>
          </w:p>
          <w:p w14:paraId="11CBB414" w14:textId="4C2AA9AB" w:rsidR="0052356C" w:rsidRPr="001B1932" w:rsidRDefault="0052356C" w:rsidP="004B458A">
            <w:pPr>
              <w:rPr>
                <w:rFonts w:ascii="Calibri" w:hAnsi="Calibri" w:cs="Arial"/>
                <w:sz w:val="22"/>
                <w:szCs w:val="22"/>
              </w:rPr>
            </w:pPr>
          </w:p>
        </w:tc>
      </w:tr>
      <w:tr w:rsidR="00D6718A" w14:paraId="5F14D435" w14:textId="77777777" w:rsidTr="00317D16">
        <w:tc>
          <w:tcPr>
            <w:tcW w:w="1102" w:type="dxa"/>
            <w:tcBorders>
              <w:top w:val="single" w:sz="4" w:space="0" w:color="auto"/>
              <w:left w:val="single" w:sz="4" w:space="0" w:color="auto"/>
              <w:bottom w:val="single" w:sz="4" w:space="0" w:color="auto"/>
              <w:right w:val="single" w:sz="4" w:space="0" w:color="auto"/>
            </w:tcBorders>
            <w:vAlign w:val="center"/>
          </w:tcPr>
          <w:p w14:paraId="2C18DE2E" w14:textId="77777777" w:rsidR="00D6718A" w:rsidRPr="002C6099" w:rsidRDefault="00D6718A">
            <w:pPr>
              <w:jc w:val="center"/>
              <w:rPr>
                <w:rFonts w:ascii="Arial" w:hAnsi="Arial" w:cs="Arial"/>
                <w:sz w:val="22"/>
                <w:szCs w:val="22"/>
                <w:lang w:eastAsia="en-IE"/>
              </w:rPr>
            </w:pPr>
          </w:p>
          <w:p w14:paraId="7D55C23C" w14:textId="29B49D45" w:rsidR="00AA2795" w:rsidRPr="002C6099" w:rsidRDefault="00733049">
            <w:pPr>
              <w:jc w:val="center"/>
              <w:rPr>
                <w:rFonts w:ascii="Arial" w:hAnsi="Arial" w:cs="Arial"/>
                <w:sz w:val="22"/>
                <w:szCs w:val="22"/>
                <w:lang w:eastAsia="en-IE"/>
              </w:rPr>
            </w:pPr>
            <w:r w:rsidRPr="002C6099">
              <w:rPr>
                <w:rFonts w:ascii="Arial" w:hAnsi="Arial" w:cs="Arial"/>
                <w:sz w:val="22"/>
                <w:szCs w:val="22"/>
                <w:lang w:eastAsia="en-IE"/>
              </w:rPr>
              <w:t>2</w:t>
            </w:r>
          </w:p>
          <w:p w14:paraId="6D11C936" w14:textId="5E097CA5" w:rsidR="00AA2795" w:rsidRPr="002C6099" w:rsidRDefault="00AA2795" w:rsidP="002C6099">
            <w:pPr>
              <w:rPr>
                <w:rFonts w:ascii="Arial" w:hAnsi="Arial" w:cs="Arial"/>
                <w:sz w:val="22"/>
                <w:szCs w:val="22"/>
                <w:lang w:eastAsia="en-IE"/>
              </w:rPr>
            </w:pPr>
          </w:p>
        </w:tc>
        <w:tc>
          <w:tcPr>
            <w:tcW w:w="1134" w:type="dxa"/>
            <w:tcBorders>
              <w:top w:val="single" w:sz="4" w:space="0" w:color="auto"/>
              <w:left w:val="single" w:sz="4" w:space="0" w:color="auto"/>
              <w:bottom w:val="single" w:sz="4" w:space="0" w:color="auto"/>
              <w:right w:val="single" w:sz="4" w:space="0" w:color="auto"/>
            </w:tcBorders>
            <w:vAlign w:val="center"/>
          </w:tcPr>
          <w:p w14:paraId="5E61067D" w14:textId="067EF6FB" w:rsidR="00DC7225" w:rsidRPr="00C7627F" w:rsidRDefault="001E217F" w:rsidP="001E217F">
            <w:pPr>
              <w:jc w:val="center"/>
              <w:rPr>
                <w:rFonts w:ascii="Arial" w:hAnsi="Arial" w:cs="Arial"/>
                <w:sz w:val="18"/>
                <w:szCs w:val="18"/>
                <w:lang w:eastAsia="en-IE"/>
              </w:rPr>
            </w:pPr>
            <w:r w:rsidRPr="002C6099">
              <w:rPr>
                <w:rFonts w:ascii="Arial" w:hAnsi="Arial" w:cs="Arial"/>
                <w:sz w:val="22"/>
                <w:szCs w:val="22"/>
                <w:lang w:eastAsia="en-IE"/>
              </w:rPr>
              <w:t>TBC</w:t>
            </w:r>
          </w:p>
        </w:tc>
        <w:tc>
          <w:tcPr>
            <w:tcW w:w="6239" w:type="dxa"/>
            <w:tcBorders>
              <w:top w:val="single" w:sz="4" w:space="0" w:color="auto"/>
              <w:left w:val="single" w:sz="4" w:space="0" w:color="auto"/>
              <w:bottom w:val="single" w:sz="4" w:space="0" w:color="auto"/>
              <w:right w:val="single" w:sz="4" w:space="0" w:color="auto"/>
            </w:tcBorders>
          </w:tcPr>
          <w:p w14:paraId="4AF0DB70" w14:textId="77777777" w:rsidR="00D87F26" w:rsidRDefault="00D87F26" w:rsidP="0052356C">
            <w:pPr>
              <w:rPr>
                <w:rFonts w:ascii="Arial" w:hAnsi="Arial" w:cs="Arial"/>
                <w:lang w:eastAsia="en-IE"/>
              </w:rPr>
            </w:pPr>
          </w:p>
          <w:p w14:paraId="295C80D9" w14:textId="5CC7BFE0" w:rsidR="0052356C" w:rsidRDefault="0052356C" w:rsidP="0052356C">
            <w:pPr>
              <w:rPr>
                <w:rFonts w:ascii="Arial" w:hAnsi="Arial" w:cs="Arial"/>
                <w:sz w:val="22"/>
                <w:szCs w:val="22"/>
                <w:lang w:eastAsia="en-IE"/>
              </w:rPr>
            </w:pPr>
            <w:r w:rsidRPr="0052356C">
              <w:rPr>
                <w:rFonts w:ascii="Arial" w:hAnsi="Arial" w:cs="Arial"/>
                <w:sz w:val="22"/>
                <w:szCs w:val="22"/>
                <w:lang w:eastAsia="en-IE"/>
              </w:rPr>
              <w:t>Foreign Exchange Markets &amp; Instruments</w:t>
            </w:r>
            <w:r>
              <w:rPr>
                <w:rFonts w:ascii="Arial" w:hAnsi="Arial" w:cs="Arial"/>
                <w:sz w:val="22"/>
                <w:szCs w:val="22"/>
                <w:lang w:eastAsia="en-IE"/>
              </w:rPr>
              <w:t xml:space="preserve"> – how FX markets operate in practice.</w:t>
            </w:r>
          </w:p>
          <w:p w14:paraId="4B42DC93" w14:textId="42E86674" w:rsidR="0052356C" w:rsidRPr="0052356C" w:rsidRDefault="0052356C" w:rsidP="0052356C">
            <w:pPr>
              <w:rPr>
                <w:rFonts w:ascii="Arial" w:hAnsi="Arial" w:cs="Arial"/>
                <w:lang w:eastAsia="en-IE"/>
              </w:rPr>
            </w:pPr>
          </w:p>
        </w:tc>
      </w:tr>
      <w:tr w:rsidR="00D6718A" w14:paraId="1E120DA2" w14:textId="77777777" w:rsidTr="00317D16">
        <w:tc>
          <w:tcPr>
            <w:tcW w:w="1102" w:type="dxa"/>
            <w:tcBorders>
              <w:top w:val="single" w:sz="4" w:space="0" w:color="auto"/>
              <w:left w:val="single" w:sz="4" w:space="0" w:color="auto"/>
              <w:bottom w:val="single" w:sz="4" w:space="0" w:color="auto"/>
              <w:right w:val="single" w:sz="4" w:space="0" w:color="auto"/>
            </w:tcBorders>
            <w:vAlign w:val="center"/>
            <w:hideMark/>
          </w:tcPr>
          <w:p w14:paraId="34DE6A10" w14:textId="77777777" w:rsidR="00D6718A" w:rsidRPr="002C6099" w:rsidRDefault="00D6718A">
            <w:pPr>
              <w:jc w:val="center"/>
              <w:rPr>
                <w:rFonts w:ascii="Arial" w:hAnsi="Arial" w:cs="Arial"/>
                <w:sz w:val="22"/>
                <w:szCs w:val="22"/>
                <w:lang w:eastAsia="en-IE"/>
              </w:rPr>
            </w:pPr>
          </w:p>
          <w:p w14:paraId="7FA51892" w14:textId="11023A5C" w:rsidR="00AA2795" w:rsidRPr="002C6099" w:rsidRDefault="00733049">
            <w:pPr>
              <w:jc w:val="center"/>
              <w:rPr>
                <w:rFonts w:ascii="Arial" w:hAnsi="Arial" w:cs="Arial"/>
                <w:sz w:val="22"/>
                <w:szCs w:val="22"/>
                <w:lang w:eastAsia="en-IE"/>
              </w:rPr>
            </w:pPr>
            <w:r w:rsidRPr="002C6099">
              <w:rPr>
                <w:rFonts w:ascii="Arial" w:hAnsi="Arial" w:cs="Arial"/>
                <w:sz w:val="22"/>
                <w:szCs w:val="22"/>
                <w:lang w:eastAsia="en-IE"/>
              </w:rPr>
              <w:t>3</w:t>
            </w:r>
          </w:p>
          <w:p w14:paraId="259FA6CB" w14:textId="77777777" w:rsidR="00AA2795" w:rsidRPr="002C6099" w:rsidRDefault="00AA2795">
            <w:pPr>
              <w:jc w:val="center"/>
              <w:rPr>
                <w:rFonts w:ascii="Arial" w:hAnsi="Arial" w:cs="Arial"/>
                <w:sz w:val="22"/>
                <w:szCs w:val="22"/>
                <w:lang w:eastAsia="en-IE"/>
              </w:rPr>
            </w:pPr>
          </w:p>
          <w:p w14:paraId="3D1DE92B" w14:textId="7BAC8CBA" w:rsidR="00AA2795" w:rsidRPr="002C6099" w:rsidRDefault="00AA2795">
            <w:pPr>
              <w:jc w:val="center"/>
              <w:rPr>
                <w:rFonts w:ascii="Arial" w:hAnsi="Arial" w:cs="Arial"/>
                <w:sz w:val="22"/>
                <w:szCs w:val="22"/>
                <w:lang w:eastAsia="en-IE"/>
              </w:rPr>
            </w:pPr>
          </w:p>
        </w:tc>
        <w:tc>
          <w:tcPr>
            <w:tcW w:w="1134" w:type="dxa"/>
            <w:tcBorders>
              <w:top w:val="single" w:sz="4" w:space="0" w:color="auto"/>
              <w:left w:val="single" w:sz="4" w:space="0" w:color="auto"/>
              <w:bottom w:val="single" w:sz="4" w:space="0" w:color="auto"/>
              <w:right w:val="single" w:sz="4" w:space="0" w:color="auto"/>
            </w:tcBorders>
            <w:vAlign w:val="center"/>
          </w:tcPr>
          <w:p w14:paraId="3F86F063" w14:textId="55D94133" w:rsidR="00C7627F" w:rsidRPr="00C7627F" w:rsidRDefault="001E217F" w:rsidP="001E217F">
            <w:pPr>
              <w:jc w:val="center"/>
              <w:rPr>
                <w:rFonts w:ascii="Arial" w:hAnsi="Arial" w:cs="Arial"/>
                <w:sz w:val="18"/>
                <w:szCs w:val="18"/>
                <w:lang w:eastAsia="en-IE"/>
              </w:rPr>
            </w:pPr>
            <w:r w:rsidRPr="002C6099">
              <w:rPr>
                <w:rFonts w:ascii="Arial" w:hAnsi="Arial" w:cs="Arial"/>
                <w:sz w:val="22"/>
                <w:szCs w:val="22"/>
                <w:lang w:eastAsia="en-IE"/>
              </w:rPr>
              <w:t>TBC</w:t>
            </w:r>
          </w:p>
        </w:tc>
        <w:tc>
          <w:tcPr>
            <w:tcW w:w="6239" w:type="dxa"/>
            <w:tcBorders>
              <w:top w:val="single" w:sz="4" w:space="0" w:color="auto"/>
              <w:left w:val="single" w:sz="4" w:space="0" w:color="auto"/>
              <w:bottom w:val="single" w:sz="4" w:space="0" w:color="auto"/>
              <w:right w:val="single" w:sz="4" w:space="0" w:color="auto"/>
            </w:tcBorders>
          </w:tcPr>
          <w:p w14:paraId="1F2964F0" w14:textId="77777777" w:rsidR="003631DA" w:rsidRPr="00E70F77" w:rsidRDefault="003631DA" w:rsidP="00A57B9F">
            <w:pPr>
              <w:rPr>
                <w:rFonts w:ascii="Arial" w:hAnsi="Arial" w:cs="Arial"/>
                <w:bCs/>
                <w:sz w:val="22"/>
                <w:szCs w:val="22"/>
                <w:lang w:eastAsia="en-IE"/>
              </w:rPr>
            </w:pPr>
          </w:p>
          <w:p w14:paraId="33C0D4A7" w14:textId="77777777" w:rsidR="00E70F77" w:rsidRPr="00E70F77" w:rsidRDefault="00E70F77" w:rsidP="00E70F77">
            <w:pPr>
              <w:rPr>
                <w:rFonts w:ascii="Arial" w:hAnsi="Arial" w:cs="Arial"/>
                <w:bCs/>
                <w:sz w:val="22"/>
                <w:szCs w:val="22"/>
                <w:lang w:eastAsia="en-IE"/>
              </w:rPr>
            </w:pPr>
            <w:r w:rsidRPr="00E70F77">
              <w:rPr>
                <w:rFonts w:ascii="Arial" w:hAnsi="Arial" w:cs="Arial"/>
                <w:bCs/>
                <w:sz w:val="22"/>
                <w:szCs w:val="22"/>
                <w:lang w:eastAsia="en-IE"/>
              </w:rPr>
              <w:t>Exchange Rate Determination - What drives exchange rate movements</w:t>
            </w:r>
          </w:p>
          <w:p w14:paraId="36C0D0AB" w14:textId="07AAE1D0" w:rsidR="00E70F77" w:rsidRPr="00E70F77" w:rsidRDefault="00E70F77" w:rsidP="00A57B9F">
            <w:pPr>
              <w:rPr>
                <w:rFonts w:ascii="Arial" w:hAnsi="Arial" w:cs="Arial"/>
                <w:bCs/>
                <w:sz w:val="22"/>
                <w:szCs w:val="22"/>
                <w:lang w:eastAsia="en-IE"/>
              </w:rPr>
            </w:pPr>
          </w:p>
        </w:tc>
      </w:tr>
      <w:tr w:rsidR="00D6718A" w14:paraId="7D99A39C" w14:textId="77777777" w:rsidTr="00317D16">
        <w:tc>
          <w:tcPr>
            <w:tcW w:w="1102" w:type="dxa"/>
            <w:tcBorders>
              <w:top w:val="single" w:sz="4" w:space="0" w:color="auto"/>
              <w:left w:val="single" w:sz="4" w:space="0" w:color="auto"/>
              <w:bottom w:val="single" w:sz="4" w:space="0" w:color="auto"/>
              <w:right w:val="single" w:sz="4" w:space="0" w:color="auto"/>
            </w:tcBorders>
            <w:vAlign w:val="center"/>
          </w:tcPr>
          <w:p w14:paraId="279937D2" w14:textId="77777777" w:rsidR="00D6718A" w:rsidRPr="002C6099" w:rsidRDefault="00D6718A">
            <w:pPr>
              <w:jc w:val="center"/>
              <w:rPr>
                <w:rFonts w:ascii="Arial" w:hAnsi="Arial" w:cs="Arial"/>
                <w:sz w:val="22"/>
                <w:szCs w:val="22"/>
                <w:lang w:eastAsia="en-IE"/>
              </w:rPr>
            </w:pPr>
          </w:p>
          <w:p w14:paraId="4B6FC5F9" w14:textId="1D858A2E" w:rsidR="00AA2795" w:rsidRPr="002C6099" w:rsidRDefault="00733049">
            <w:pPr>
              <w:jc w:val="center"/>
              <w:rPr>
                <w:rFonts w:ascii="Arial" w:hAnsi="Arial" w:cs="Arial"/>
                <w:sz w:val="22"/>
                <w:szCs w:val="22"/>
                <w:lang w:eastAsia="en-IE"/>
              </w:rPr>
            </w:pPr>
            <w:r w:rsidRPr="002C6099">
              <w:rPr>
                <w:rFonts w:ascii="Arial" w:hAnsi="Arial" w:cs="Arial"/>
                <w:sz w:val="22"/>
                <w:szCs w:val="22"/>
                <w:lang w:eastAsia="en-IE"/>
              </w:rPr>
              <w:t>4</w:t>
            </w:r>
          </w:p>
          <w:p w14:paraId="35A1CDB4" w14:textId="3BFF47BC" w:rsidR="00AA2795" w:rsidRPr="002C6099" w:rsidRDefault="00AA2795">
            <w:pPr>
              <w:jc w:val="center"/>
              <w:rPr>
                <w:rFonts w:ascii="Arial" w:hAnsi="Arial" w:cs="Arial"/>
                <w:sz w:val="22"/>
                <w:szCs w:val="22"/>
                <w:lang w:eastAsia="en-IE"/>
              </w:rPr>
            </w:pPr>
          </w:p>
        </w:tc>
        <w:tc>
          <w:tcPr>
            <w:tcW w:w="1134" w:type="dxa"/>
            <w:tcBorders>
              <w:top w:val="single" w:sz="4" w:space="0" w:color="auto"/>
              <w:left w:val="single" w:sz="4" w:space="0" w:color="auto"/>
              <w:bottom w:val="single" w:sz="4" w:space="0" w:color="auto"/>
              <w:right w:val="single" w:sz="4" w:space="0" w:color="auto"/>
            </w:tcBorders>
            <w:vAlign w:val="center"/>
          </w:tcPr>
          <w:p w14:paraId="1B5D41AB" w14:textId="0AA72EB4" w:rsidR="00DC7225" w:rsidRPr="00C7627F" w:rsidRDefault="001E217F" w:rsidP="001E217F">
            <w:pPr>
              <w:jc w:val="center"/>
              <w:rPr>
                <w:rFonts w:ascii="Arial" w:hAnsi="Arial" w:cs="Arial"/>
                <w:sz w:val="18"/>
                <w:szCs w:val="18"/>
                <w:lang w:eastAsia="en-IE"/>
              </w:rPr>
            </w:pPr>
            <w:r w:rsidRPr="002C6099">
              <w:rPr>
                <w:rFonts w:ascii="Arial" w:hAnsi="Arial" w:cs="Arial"/>
                <w:sz w:val="22"/>
                <w:szCs w:val="22"/>
                <w:lang w:eastAsia="en-IE"/>
              </w:rPr>
              <w:t>TBC</w:t>
            </w:r>
          </w:p>
        </w:tc>
        <w:tc>
          <w:tcPr>
            <w:tcW w:w="6239" w:type="dxa"/>
            <w:tcBorders>
              <w:top w:val="single" w:sz="4" w:space="0" w:color="auto"/>
              <w:left w:val="single" w:sz="4" w:space="0" w:color="auto"/>
              <w:bottom w:val="single" w:sz="4" w:space="0" w:color="auto"/>
              <w:right w:val="single" w:sz="4" w:space="0" w:color="auto"/>
            </w:tcBorders>
          </w:tcPr>
          <w:p w14:paraId="5E1BEA10" w14:textId="77777777" w:rsidR="00D36A3C" w:rsidRDefault="00D36A3C" w:rsidP="001628FD">
            <w:pPr>
              <w:rPr>
                <w:rFonts w:ascii="Arial" w:hAnsi="Arial" w:cs="Arial"/>
                <w:lang w:eastAsia="en-IE"/>
              </w:rPr>
            </w:pPr>
          </w:p>
          <w:p w14:paraId="32AD8A8A" w14:textId="77777777" w:rsidR="005320AD" w:rsidRPr="0008587F" w:rsidRDefault="005320AD" w:rsidP="001628FD">
            <w:pPr>
              <w:rPr>
                <w:rFonts w:ascii="Arial" w:hAnsi="Arial" w:cs="Arial"/>
                <w:sz w:val="22"/>
                <w:szCs w:val="22"/>
                <w:lang w:eastAsia="en-IE"/>
              </w:rPr>
            </w:pPr>
            <w:r w:rsidRPr="0008587F">
              <w:rPr>
                <w:rFonts w:ascii="Arial" w:hAnsi="Arial" w:cs="Arial"/>
                <w:sz w:val="22"/>
                <w:szCs w:val="22"/>
                <w:lang w:eastAsia="en-IE"/>
              </w:rPr>
              <w:t xml:space="preserve">International Parity Conditions – core theoretical relationships including CIP, UIP, PPP and </w:t>
            </w:r>
            <w:r w:rsidR="0008587F" w:rsidRPr="0008587F">
              <w:rPr>
                <w:rFonts w:ascii="Arial" w:hAnsi="Arial" w:cs="Arial"/>
                <w:sz w:val="22"/>
                <w:szCs w:val="22"/>
                <w:lang w:eastAsia="en-IE"/>
              </w:rPr>
              <w:t>Fisher</w:t>
            </w:r>
          </w:p>
          <w:p w14:paraId="63ACF757" w14:textId="02CA6CE6" w:rsidR="0008587F" w:rsidRPr="001628FD" w:rsidRDefault="0008587F" w:rsidP="001628FD">
            <w:pPr>
              <w:rPr>
                <w:rFonts w:ascii="Arial" w:hAnsi="Arial" w:cs="Arial"/>
                <w:lang w:eastAsia="en-IE"/>
              </w:rPr>
            </w:pPr>
          </w:p>
        </w:tc>
      </w:tr>
      <w:tr w:rsidR="00D6718A" w14:paraId="685EFE1E" w14:textId="77777777" w:rsidTr="00317D16">
        <w:tc>
          <w:tcPr>
            <w:tcW w:w="1102" w:type="dxa"/>
            <w:tcBorders>
              <w:top w:val="single" w:sz="4" w:space="0" w:color="auto"/>
              <w:left w:val="single" w:sz="4" w:space="0" w:color="auto"/>
              <w:bottom w:val="single" w:sz="4" w:space="0" w:color="auto"/>
              <w:right w:val="single" w:sz="4" w:space="0" w:color="auto"/>
            </w:tcBorders>
            <w:vAlign w:val="center"/>
          </w:tcPr>
          <w:p w14:paraId="2727F6A6" w14:textId="77777777" w:rsidR="00D6718A" w:rsidRPr="002C6099" w:rsidRDefault="00D6718A">
            <w:pPr>
              <w:jc w:val="center"/>
              <w:rPr>
                <w:rFonts w:ascii="Arial" w:hAnsi="Arial" w:cs="Arial"/>
                <w:sz w:val="22"/>
                <w:szCs w:val="22"/>
                <w:lang w:eastAsia="en-IE"/>
              </w:rPr>
            </w:pPr>
          </w:p>
          <w:p w14:paraId="5605C74A" w14:textId="2712C760" w:rsidR="00AA2795" w:rsidRPr="002C6099" w:rsidRDefault="00733049">
            <w:pPr>
              <w:jc w:val="center"/>
              <w:rPr>
                <w:rFonts w:ascii="Arial" w:hAnsi="Arial" w:cs="Arial"/>
                <w:sz w:val="22"/>
                <w:szCs w:val="22"/>
                <w:lang w:eastAsia="en-IE"/>
              </w:rPr>
            </w:pPr>
            <w:r w:rsidRPr="002C6099">
              <w:rPr>
                <w:rFonts w:ascii="Arial" w:hAnsi="Arial" w:cs="Arial"/>
                <w:sz w:val="22"/>
                <w:szCs w:val="22"/>
                <w:lang w:eastAsia="en-IE"/>
              </w:rPr>
              <w:t>5</w:t>
            </w:r>
          </w:p>
          <w:p w14:paraId="0A26A42B" w14:textId="432DFB12" w:rsidR="00AA2795" w:rsidRPr="002C6099" w:rsidRDefault="00AA2795">
            <w:pPr>
              <w:jc w:val="center"/>
              <w:rPr>
                <w:rFonts w:ascii="Arial" w:hAnsi="Arial" w:cs="Arial"/>
                <w:sz w:val="22"/>
                <w:szCs w:val="22"/>
                <w:lang w:eastAsia="en-IE"/>
              </w:rPr>
            </w:pPr>
          </w:p>
        </w:tc>
        <w:tc>
          <w:tcPr>
            <w:tcW w:w="1134" w:type="dxa"/>
            <w:tcBorders>
              <w:top w:val="single" w:sz="4" w:space="0" w:color="auto"/>
              <w:left w:val="single" w:sz="4" w:space="0" w:color="auto"/>
              <w:bottom w:val="single" w:sz="4" w:space="0" w:color="auto"/>
              <w:right w:val="single" w:sz="4" w:space="0" w:color="auto"/>
            </w:tcBorders>
            <w:vAlign w:val="center"/>
          </w:tcPr>
          <w:p w14:paraId="0774A8EB" w14:textId="4AB75574" w:rsidR="00DC7225" w:rsidRPr="00C7627F" w:rsidRDefault="001E217F" w:rsidP="001E217F">
            <w:pPr>
              <w:jc w:val="center"/>
              <w:rPr>
                <w:rFonts w:ascii="Arial" w:hAnsi="Arial" w:cs="Arial"/>
                <w:sz w:val="18"/>
                <w:szCs w:val="18"/>
                <w:lang w:eastAsia="en-IE"/>
              </w:rPr>
            </w:pPr>
            <w:r w:rsidRPr="002C6099">
              <w:rPr>
                <w:rFonts w:ascii="Arial" w:hAnsi="Arial" w:cs="Arial"/>
                <w:sz w:val="22"/>
                <w:szCs w:val="22"/>
                <w:lang w:eastAsia="en-IE"/>
              </w:rPr>
              <w:t>TBC</w:t>
            </w:r>
          </w:p>
        </w:tc>
        <w:tc>
          <w:tcPr>
            <w:tcW w:w="6239" w:type="dxa"/>
            <w:tcBorders>
              <w:top w:val="single" w:sz="4" w:space="0" w:color="auto"/>
              <w:left w:val="single" w:sz="4" w:space="0" w:color="auto"/>
              <w:bottom w:val="single" w:sz="4" w:space="0" w:color="auto"/>
              <w:right w:val="single" w:sz="4" w:space="0" w:color="auto"/>
            </w:tcBorders>
          </w:tcPr>
          <w:p w14:paraId="4C182EF6" w14:textId="77777777" w:rsidR="00E7754F" w:rsidRDefault="00E7754F" w:rsidP="0033323E">
            <w:pPr>
              <w:rPr>
                <w:rFonts w:ascii="Arial" w:hAnsi="Arial" w:cs="Arial"/>
                <w:b/>
                <w:i/>
                <w:lang w:eastAsia="en-IE"/>
              </w:rPr>
            </w:pPr>
          </w:p>
          <w:p w14:paraId="2180E1B1" w14:textId="445A5F09" w:rsidR="0008587F" w:rsidRPr="0008587F" w:rsidRDefault="004378F6" w:rsidP="0033323E">
            <w:pPr>
              <w:rPr>
                <w:rFonts w:ascii="Arial" w:hAnsi="Arial" w:cs="Arial"/>
                <w:bCs/>
                <w:iCs/>
                <w:lang w:eastAsia="en-IE"/>
              </w:rPr>
            </w:pPr>
            <w:r w:rsidRPr="004378F6">
              <w:rPr>
                <w:rFonts w:ascii="Arial" w:hAnsi="Arial" w:cs="Arial"/>
                <w:sz w:val="22"/>
                <w:szCs w:val="22"/>
                <w:lang w:eastAsia="en-IE"/>
              </w:rPr>
              <w:t xml:space="preserve">Mid-Term Review </w:t>
            </w:r>
            <w:r>
              <w:rPr>
                <w:rFonts w:ascii="Arial" w:hAnsi="Arial" w:cs="Arial"/>
                <w:sz w:val="22"/>
                <w:szCs w:val="22"/>
                <w:lang w:eastAsia="en-IE"/>
              </w:rPr>
              <w:t>– ahead of examination</w:t>
            </w:r>
          </w:p>
        </w:tc>
      </w:tr>
      <w:tr w:rsidR="0090417E" w14:paraId="3AE4198C" w14:textId="77777777" w:rsidTr="00317D16">
        <w:tc>
          <w:tcPr>
            <w:tcW w:w="1102" w:type="dxa"/>
            <w:tcBorders>
              <w:top w:val="single" w:sz="4" w:space="0" w:color="auto"/>
              <w:left w:val="single" w:sz="4" w:space="0" w:color="auto"/>
              <w:bottom w:val="single" w:sz="4" w:space="0" w:color="auto"/>
              <w:right w:val="single" w:sz="4" w:space="0" w:color="auto"/>
            </w:tcBorders>
            <w:vAlign w:val="center"/>
          </w:tcPr>
          <w:p w14:paraId="4BC60DA6" w14:textId="77777777" w:rsidR="0090417E" w:rsidRPr="002C6099" w:rsidRDefault="0090417E">
            <w:pPr>
              <w:jc w:val="center"/>
              <w:rPr>
                <w:rFonts w:ascii="Arial" w:hAnsi="Arial" w:cs="Arial"/>
                <w:sz w:val="22"/>
                <w:szCs w:val="22"/>
                <w:lang w:eastAsia="en-IE"/>
              </w:rPr>
            </w:pPr>
          </w:p>
          <w:p w14:paraId="7BEC138E" w14:textId="16777E5A" w:rsidR="00AA2795" w:rsidRPr="002C6099" w:rsidRDefault="00733049">
            <w:pPr>
              <w:jc w:val="center"/>
              <w:rPr>
                <w:rFonts w:ascii="Arial" w:hAnsi="Arial" w:cs="Arial"/>
                <w:sz w:val="22"/>
                <w:szCs w:val="22"/>
                <w:lang w:eastAsia="en-IE"/>
              </w:rPr>
            </w:pPr>
            <w:r w:rsidRPr="002C6099">
              <w:rPr>
                <w:rFonts w:ascii="Arial" w:hAnsi="Arial" w:cs="Arial"/>
                <w:sz w:val="22"/>
                <w:szCs w:val="22"/>
                <w:lang w:eastAsia="en-IE"/>
              </w:rPr>
              <w:t>6</w:t>
            </w:r>
          </w:p>
          <w:p w14:paraId="5E28D856" w14:textId="08067CBD" w:rsidR="00AA2795" w:rsidRPr="002C6099" w:rsidRDefault="00AA2795">
            <w:pPr>
              <w:jc w:val="center"/>
              <w:rPr>
                <w:rFonts w:ascii="Arial" w:hAnsi="Arial" w:cs="Arial"/>
                <w:sz w:val="22"/>
                <w:szCs w:val="22"/>
                <w:lang w:eastAsia="en-IE"/>
              </w:rPr>
            </w:pPr>
          </w:p>
        </w:tc>
        <w:tc>
          <w:tcPr>
            <w:tcW w:w="1134" w:type="dxa"/>
            <w:tcBorders>
              <w:top w:val="single" w:sz="4" w:space="0" w:color="auto"/>
              <w:left w:val="single" w:sz="4" w:space="0" w:color="auto"/>
              <w:bottom w:val="single" w:sz="4" w:space="0" w:color="auto"/>
              <w:right w:val="single" w:sz="4" w:space="0" w:color="auto"/>
            </w:tcBorders>
            <w:vAlign w:val="center"/>
          </w:tcPr>
          <w:p w14:paraId="60004AE2" w14:textId="76562777" w:rsidR="00DC7225" w:rsidRPr="00C7627F" w:rsidRDefault="001E217F" w:rsidP="001E217F">
            <w:pPr>
              <w:jc w:val="center"/>
              <w:rPr>
                <w:rFonts w:ascii="Arial" w:hAnsi="Arial" w:cs="Arial"/>
                <w:sz w:val="18"/>
                <w:szCs w:val="18"/>
                <w:lang w:eastAsia="en-IE"/>
              </w:rPr>
            </w:pPr>
            <w:r w:rsidRPr="002C6099">
              <w:rPr>
                <w:rFonts w:ascii="Arial" w:hAnsi="Arial" w:cs="Arial"/>
                <w:sz w:val="22"/>
                <w:szCs w:val="22"/>
                <w:lang w:eastAsia="en-IE"/>
              </w:rPr>
              <w:t>TBC</w:t>
            </w:r>
          </w:p>
        </w:tc>
        <w:tc>
          <w:tcPr>
            <w:tcW w:w="6239" w:type="dxa"/>
            <w:tcBorders>
              <w:top w:val="single" w:sz="4" w:space="0" w:color="auto"/>
              <w:left w:val="single" w:sz="4" w:space="0" w:color="auto"/>
              <w:bottom w:val="single" w:sz="4" w:space="0" w:color="auto"/>
              <w:right w:val="single" w:sz="4" w:space="0" w:color="auto"/>
            </w:tcBorders>
          </w:tcPr>
          <w:p w14:paraId="482EAE1A" w14:textId="77777777" w:rsidR="001B1932" w:rsidRDefault="001B1932" w:rsidP="001B1932">
            <w:pPr>
              <w:shd w:val="clear" w:color="auto" w:fill="FFFFFF"/>
              <w:rPr>
                <w:rFonts w:asciiTheme="minorHAnsi" w:hAnsiTheme="minorHAnsi" w:cs="Arial"/>
                <w:color w:val="000000"/>
                <w:sz w:val="22"/>
                <w:szCs w:val="22"/>
              </w:rPr>
            </w:pPr>
          </w:p>
          <w:p w14:paraId="4D35A3BB" w14:textId="3A1B33D6" w:rsidR="00860E02" w:rsidRPr="00860E02" w:rsidRDefault="00860E02" w:rsidP="00860E02">
            <w:pPr>
              <w:rPr>
                <w:rFonts w:ascii="Arial" w:hAnsi="Arial" w:cs="Arial"/>
                <w:sz w:val="22"/>
                <w:szCs w:val="22"/>
                <w:lang w:eastAsia="en-IE"/>
              </w:rPr>
            </w:pPr>
            <w:r w:rsidRPr="00860E02">
              <w:rPr>
                <w:rFonts w:ascii="Arial" w:hAnsi="Arial" w:cs="Arial"/>
                <w:sz w:val="22"/>
                <w:szCs w:val="22"/>
                <w:lang w:eastAsia="en-IE"/>
              </w:rPr>
              <w:t xml:space="preserve">Foreign Exchange Risk Exposure - </w:t>
            </w:r>
            <w:r w:rsidR="0071705A">
              <w:rPr>
                <w:rFonts w:ascii="Arial" w:hAnsi="Arial" w:cs="Arial"/>
                <w:sz w:val="22"/>
                <w:szCs w:val="22"/>
                <w:lang w:eastAsia="en-IE"/>
              </w:rPr>
              <w:t>u</w:t>
            </w:r>
            <w:r w:rsidRPr="00860E02">
              <w:rPr>
                <w:rFonts w:ascii="Arial" w:hAnsi="Arial" w:cs="Arial"/>
                <w:sz w:val="22"/>
                <w:szCs w:val="22"/>
                <w:lang w:eastAsia="en-IE"/>
              </w:rPr>
              <w:t>nderstanding exposure in multinational firms</w:t>
            </w:r>
          </w:p>
          <w:p w14:paraId="0645B2AC" w14:textId="1DD70D69" w:rsidR="00860E02" w:rsidRPr="00671759" w:rsidRDefault="00860E02" w:rsidP="001B1932">
            <w:pPr>
              <w:shd w:val="clear" w:color="auto" w:fill="FFFFFF"/>
              <w:rPr>
                <w:rFonts w:asciiTheme="minorHAnsi" w:hAnsiTheme="minorHAnsi" w:cs="Arial"/>
                <w:color w:val="000000"/>
                <w:sz w:val="22"/>
                <w:szCs w:val="22"/>
              </w:rPr>
            </w:pPr>
          </w:p>
        </w:tc>
      </w:tr>
      <w:tr w:rsidR="0090417E" w14:paraId="35400625" w14:textId="77777777" w:rsidTr="00317D16">
        <w:tc>
          <w:tcPr>
            <w:tcW w:w="1102" w:type="dxa"/>
            <w:tcBorders>
              <w:top w:val="single" w:sz="4" w:space="0" w:color="auto"/>
              <w:left w:val="single" w:sz="4" w:space="0" w:color="auto"/>
              <w:bottom w:val="single" w:sz="4" w:space="0" w:color="auto"/>
              <w:right w:val="single" w:sz="4" w:space="0" w:color="auto"/>
            </w:tcBorders>
            <w:vAlign w:val="center"/>
          </w:tcPr>
          <w:p w14:paraId="51E97D5A" w14:textId="77777777" w:rsidR="0090417E" w:rsidRPr="002C6099" w:rsidRDefault="0090417E">
            <w:pPr>
              <w:jc w:val="center"/>
              <w:rPr>
                <w:rFonts w:ascii="Arial" w:hAnsi="Arial" w:cs="Arial"/>
                <w:sz w:val="22"/>
                <w:szCs w:val="22"/>
                <w:lang w:eastAsia="en-IE"/>
              </w:rPr>
            </w:pPr>
          </w:p>
          <w:p w14:paraId="5171982C" w14:textId="0136F952" w:rsidR="00AA2795" w:rsidRPr="002C6099" w:rsidRDefault="00733049">
            <w:pPr>
              <w:jc w:val="center"/>
              <w:rPr>
                <w:rFonts w:ascii="Arial" w:hAnsi="Arial" w:cs="Arial"/>
                <w:sz w:val="22"/>
                <w:szCs w:val="22"/>
                <w:lang w:eastAsia="en-IE"/>
              </w:rPr>
            </w:pPr>
            <w:r w:rsidRPr="002C6099">
              <w:rPr>
                <w:rFonts w:ascii="Arial" w:hAnsi="Arial" w:cs="Arial"/>
                <w:sz w:val="22"/>
                <w:szCs w:val="22"/>
                <w:lang w:eastAsia="en-IE"/>
              </w:rPr>
              <w:t>7</w:t>
            </w:r>
          </w:p>
          <w:p w14:paraId="6F78B43E" w14:textId="057AC203" w:rsidR="00AA2795" w:rsidRPr="002C6099" w:rsidRDefault="00AA2795">
            <w:pPr>
              <w:jc w:val="center"/>
              <w:rPr>
                <w:rFonts w:ascii="Arial" w:hAnsi="Arial" w:cs="Arial"/>
                <w:sz w:val="22"/>
                <w:szCs w:val="22"/>
                <w:lang w:eastAsia="en-IE"/>
              </w:rPr>
            </w:pPr>
          </w:p>
        </w:tc>
        <w:tc>
          <w:tcPr>
            <w:tcW w:w="1134" w:type="dxa"/>
            <w:tcBorders>
              <w:top w:val="single" w:sz="4" w:space="0" w:color="auto"/>
              <w:left w:val="single" w:sz="4" w:space="0" w:color="auto"/>
              <w:bottom w:val="single" w:sz="4" w:space="0" w:color="auto"/>
              <w:right w:val="single" w:sz="4" w:space="0" w:color="auto"/>
            </w:tcBorders>
            <w:vAlign w:val="center"/>
          </w:tcPr>
          <w:p w14:paraId="04A793C1" w14:textId="27BBAFB7" w:rsidR="00DC7225" w:rsidRPr="00C7627F" w:rsidRDefault="001E217F" w:rsidP="001E217F">
            <w:pPr>
              <w:jc w:val="center"/>
              <w:rPr>
                <w:rFonts w:ascii="Arial" w:hAnsi="Arial" w:cs="Arial"/>
                <w:sz w:val="18"/>
                <w:szCs w:val="18"/>
                <w:lang w:eastAsia="en-IE"/>
              </w:rPr>
            </w:pPr>
            <w:r w:rsidRPr="002C6099">
              <w:rPr>
                <w:rFonts w:ascii="Arial" w:hAnsi="Arial" w:cs="Arial"/>
                <w:sz w:val="22"/>
                <w:szCs w:val="22"/>
                <w:lang w:eastAsia="en-IE"/>
              </w:rPr>
              <w:t>TBC</w:t>
            </w:r>
          </w:p>
        </w:tc>
        <w:tc>
          <w:tcPr>
            <w:tcW w:w="6239" w:type="dxa"/>
            <w:tcBorders>
              <w:top w:val="single" w:sz="4" w:space="0" w:color="auto"/>
              <w:left w:val="single" w:sz="4" w:space="0" w:color="auto"/>
              <w:bottom w:val="single" w:sz="4" w:space="0" w:color="auto"/>
              <w:right w:val="single" w:sz="4" w:space="0" w:color="auto"/>
            </w:tcBorders>
          </w:tcPr>
          <w:p w14:paraId="46B2D689" w14:textId="77777777" w:rsidR="00105706" w:rsidRDefault="00105706" w:rsidP="0033323E">
            <w:pPr>
              <w:rPr>
                <w:rFonts w:ascii="Arial" w:hAnsi="Arial" w:cs="Arial"/>
                <w:lang w:eastAsia="en-IE"/>
              </w:rPr>
            </w:pPr>
          </w:p>
          <w:p w14:paraId="282C8065" w14:textId="04052710" w:rsidR="00860E02" w:rsidRDefault="00860E02" w:rsidP="0033323E">
            <w:pPr>
              <w:rPr>
                <w:rFonts w:ascii="Arial" w:hAnsi="Arial" w:cs="Arial"/>
                <w:sz w:val="22"/>
                <w:szCs w:val="22"/>
                <w:lang w:eastAsia="en-IE"/>
              </w:rPr>
            </w:pPr>
            <w:r w:rsidRPr="00860E02">
              <w:rPr>
                <w:rFonts w:ascii="Arial" w:hAnsi="Arial" w:cs="Arial"/>
                <w:sz w:val="22"/>
                <w:szCs w:val="22"/>
                <w:lang w:eastAsia="en-IE"/>
              </w:rPr>
              <w:t xml:space="preserve">Hedging with Forwards and Futures - </w:t>
            </w:r>
            <w:r w:rsidR="0071705A">
              <w:rPr>
                <w:rFonts w:ascii="Arial" w:hAnsi="Arial" w:cs="Arial"/>
                <w:sz w:val="22"/>
                <w:szCs w:val="22"/>
                <w:lang w:eastAsia="en-IE"/>
              </w:rPr>
              <w:t>m</w:t>
            </w:r>
            <w:r w:rsidRPr="00860E02">
              <w:rPr>
                <w:rFonts w:ascii="Arial" w:hAnsi="Arial" w:cs="Arial"/>
                <w:sz w:val="22"/>
                <w:szCs w:val="22"/>
                <w:lang w:eastAsia="en-IE"/>
              </w:rPr>
              <w:t>anaging FX risk using linear derivatives</w:t>
            </w:r>
          </w:p>
          <w:p w14:paraId="2BDC15E0" w14:textId="70955E47" w:rsidR="00860E02" w:rsidRPr="002F6524" w:rsidRDefault="00860E02" w:rsidP="0033323E">
            <w:pPr>
              <w:rPr>
                <w:rFonts w:ascii="Arial" w:hAnsi="Arial" w:cs="Arial"/>
                <w:lang w:eastAsia="en-IE"/>
              </w:rPr>
            </w:pPr>
          </w:p>
        </w:tc>
      </w:tr>
      <w:tr w:rsidR="00D6718A" w14:paraId="79184A52" w14:textId="77777777" w:rsidTr="00317D16">
        <w:tc>
          <w:tcPr>
            <w:tcW w:w="1102" w:type="dxa"/>
            <w:tcBorders>
              <w:top w:val="single" w:sz="4" w:space="0" w:color="auto"/>
              <w:left w:val="single" w:sz="4" w:space="0" w:color="auto"/>
              <w:bottom w:val="single" w:sz="4" w:space="0" w:color="auto"/>
              <w:right w:val="single" w:sz="4" w:space="0" w:color="auto"/>
            </w:tcBorders>
            <w:vAlign w:val="center"/>
            <w:hideMark/>
          </w:tcPr>
          <w:p w14:paraId="0DF757F8" w14:textId="77777777" w:rsidR="00D6718A" w:rsidRPr="002C6099" w:rsidRDefault="00D6718A">
            <w:pPr>
              <w:jc w:val="center"/>
              <w:rPr>
                <w:rFonts w:ascii="Arial" w:hAnsi="Arial" w:cs="Arial"/>
                <w:sz w:val="22"/>
                <w:szCs w:val="22"/>
                <w:lang w:eastAsia="en-IE"/>
              </w:rPr>
            </w:pPr>
          </w:p>
          <w:p w14:paraId="7C1BB0D4" w14:textId="4D5B9E7A" w:rsidR="00733049" w:rsidRPr="002C6099" w:rsidRDefault="00733049">
            <w:pPr>
              <w:jc w:val="center"/>
              <w:rPr>
                <w:rFonts w:ascii="Arial" w:hAnsi="Arial" w:cs="Arial"/>
                <w:sz w:val="22"/>
                <w:szCs w:val="22"/>
                <w:lang w:eastAsia="en-IE"/>
              </w:rPr>
            </w:pPr>
            <w:r w:rsidRPr="002C6099">
              <w:rPr>
                <w:rFonts w:ascii="Arial" w:hAnsi="Arial" w:cs="Arial"/>
                <w:sz w:val="22"/>
                <w:szCs w:val="22"/>
                <w:lang w:eastAsia="en-IE"/>
              </w:rPr>
              <w:t>8</w:t>
            </w:r>
          </w:p>
          <w:p w14:paraId="61F482BF" w14:textId="77777777" w:rsidR="00AA2795" w:rsidRPr="002C6099" w:rsidRDefault="00AA2795">
            <w:pPr>
              <w:jc w:val="center"/>
              <w:rPr>
                <w:rFonts w:ascii="Arial" w:hAnsi="Arial" w:cs="Arial"/>
                <w:sz w:val="22"/>
                <w:szCs w:val="22"/>
                <w:lang w:eastAsia="en-IE"/>
              </w:rPr>
            </w:pPr>
          </w:p>
          <w:p w14:paraId="1F47B54B" w14:textId="64F68FB8" w:rsidR="00AA2795" w:rsidRPr="002C6099" w:rsidRDefault="00AA2795">
            <w:pPr>
              <w:jc w:val="center"/>
              <w:rPr>
                <w:rFonts w:ascii="Arial" w:hAnsi="Arial" w:cs="Arial"/>
                <w:sz w:val="22"/>
                <w:szCs w:val="22"/>
                <w:lang w:eastAsia="en-IE"/>
              </w:rPr>
            </w:pPr>
          </w:p>
        </w:tc>
        <w:tc>
          <w:tcPr>
            <w:tcW w:w="1134" w:type="dxa"/>
            <w:tcBorders>
              <w:top w:val="single" w:sz="4" w:space="0" w:color="auto"/>
              <w:left w:val="single" w:sz="4" w:space="0" w:color="auto"/>
              <w:bottom w:val="single" w:sz="4" w:space="0" w:color="auto"/>
              <w:right w:val="single" w:sz="4" w:space="0" w:color="auto"/>
            </w:tcBorders>
            <w:vAlign w:val="center"/>
          </w:tcPr>
          <w:p w14:paraId="1D02C368" w14:textId="279D85CB" w:rsidR="00DC7225" w:rsidRPr="00C7627F" w:rsidRDefault="001E217F" w:rsidP="001E217F">
            <w:pPr>
              <w:jc w:val="center"/>
              <w:rPr>
                <w:rFonts w:ascii="Arial" w:hAnsi="Arial" w:cs="Arial"/>
                <w:sz w:val="18"/>
                <w:szCs w:val="18"/>
                <w:lang w:eastAsia="en-IE"/>
              </w:rPr>
            </w:pPr>
            <w:r w:rsidRPr="002C6099">
              <w:rPr>
                <w:rFonts w:ascii="Arial" w:hAnsi="Arial" w:cs="Arial"/>
                <w:sz w:val="22"/>
                <w:szCs w:val="22"/>
                <w:lang w:eastAsia="en-IE"/>
              </w:rPr>
              <w:t>TBC</w:t>
            </w:r>
          </w:p>
        </w:tc>
        <w:tc>
          <w:tcPr>
            <w:tcW w:w="6239" w:type="dxa"/>
            <w:tcBorders>
              <w:top w:val="single" w:sz="4" w:space="0" w:color="auto"/>
              <w:left w:val="single" w:sz="4" w:space="0" w:color="auto"/>
              <w:bottom w:val="single" w:sz="4" w:space="0" w:color="auto"/>
              <w:right w:val="single" w:sz="4" w:space="0" w:color="auto"/>
            </w:tcBorders>
          </w:tcPr>
          <w:p w14:paraId="7AC9F249" w14:textId="77777777" w:rsidR="00105706" w:rsidRDefault="00105706" w:rsidP="0071705A">
            <w:pPr>
              <w:rPr>
                <w:rFonts w:ascii="Arial" w:hAnsi="Arial" w:cs="Arial"/>
                <w:lang w:eastAsia="en-IE"/>
              </w:rPr>
            </w:pPr>
          </w:p>
          <w:p w14:paraId="5330F8F2" w14:textId="3A739631" w:rsidR="0071705A" w:rsidRPr="0071705A" w:rsidRDefault="0071705A" w:rsidP="0071705A">
            <w:pPr>
              <w:rPr>
                <w:rFonts w:ascii="Arial" w:hAnsi="Arial" w:cs="Arial"/>
                <w:sz w:val="22"/>
                <w:szCs w:val="22"/>
                <w:lang w:eastAsia="en-IE"/>
              </w:rPr>
            </w:pPr>
            <w:r w:rsidRPr="0071705A">
              <w:rPr>
                <w:rFonts w:ascii="Arial" w:hAnsi="Arial" w:cs="Arial"/>
                <w:sz w:val="22"/>
                <w:szCs w:val="22"/>
                <w:lang w:eastAsia="en-IE"/>
              </w:rPr>
              <w:t xml:space="preserve">Options and Advanced Hedging Strategies - </w:t>
            </w:r>
            <w:r w:rsidR="0052460B">
              <w:rPr>
                <w:rFonts w:ascii="Arial" w:hAnsi="Arial" w:cs="Arial"/>
                <w:sz w:val="22"/>
                <w:szCs w:val="22"/>
                <w:lang w:eastAsia="en-IE"/>
              </w:rPr>
              <w:t>m</w:t>
            </w:r>
            <w:r w:rsidRPr="0071705A">
              <w:rPr>
                <w:rFonts w:ascii="Arial" w:hAnsi="Arial" w:cs="Arial"/>
                <w:sz w:val="22"/>
                <w:szCs w:val="22"/>
                <w:lang w:eastAsia="en-IE"/>
              </w:rPr>
              <w:t>anaging risk with asymmetric instruments</w:t>
            </w:r>
          </w:p>
          <w:p w14:paraId="0E0F395D" w14:textId="18CB50CE" w:rsidR="0071705A" w:rsidRPr="002F6524" w:rsidRDefault="0071705A" w:rsidP="0071705A">
            <w:pPr>
              <w:rPr>
                <w:rFonts w:ascii="Arial" w:hAnsi="Arial" w:cs="Arial"/>
                <w:lang w:eastAsia="en-IE"/>
              </w:rPr>
            </w:pPr>
          </w:p>
        </w:tc>
      </w:tr>
      <w:tr w:rsidR="00317D16" w14:paraId="11261A6F" w14:textId="77777777" w:rsidTr="00317D16">
        <w:tc>
          <w:tcPr>
            <w:tcW w:w="1102" w:type="dxa"/>
            <w:tcBorders>
              <w:top w:val="single" w:sz="4" w:space="0" w:color="auto"/>
              <w:left w:val="single" w:sz="4" w:space="0" w:color="auto"/>
              <w:bottom w:val="single" w:sz="4" w:space="0" w:color="auto"/>
              <w:right w:val="single" w:sz="4" w:space="0" w:color="auto"/>
            </w:tcBorders>
            <w:vAlign w:val="center"/>
          </w:tcPr>
          <w:p w14:paraId="4D03DB5A" w14:textId="77777777" w:rsidR="00317D16" w:rsidRPr="002C6099" w:rsidRDefault="00317D16">
            <w:pPr>
              <w:jc w:val="center"/>
              <w:rPr>
                <w:rFonts w:ascii="Arial" w:hAnsi="Arial" w:cs="Arial"/>
                <w:sz w:val="22"/>
                <w:szCs w:val="22"/>
                <w:lang w:eastAsia="en-IE"/>
              </w:rPr>
            </w:pPr>
          </w:p>
          <w:p w14:paraId="0EAF5A22" w14:textId="77777777" w:rsidR="00317D16" w:rsidRPr="002C6099" w:rsidRDefault="00317D16">
            <w:pPr>
              <w:jc w:val="center"/>
              <w:rPr>
                <w:rFonts w:ascii="Arial" w:hAnsi="Arial" w:cs="Arial"/>
                <w:sz w:val="22"/>
                <w:szCs w:val="22"/>
                <w:lang w:eastAsia="en-IE"/>
              </w:rPr>
            </w:pPr>
            <w:r w:rsidRPr="002C6099">
              <w:rPr>
                <w:rFonts w:ascii="Arial" w:hAnsi="Arial" w:cs="Arial"/>
                <w:sz w:val="22"/>
                <w:szCs w:val="22"/>
                <w:lang w:eastAsia="en-IE"/>
              </w:rPr>
              <w:t>9</w:t>
            </w:r>
          </w:p>
          <w:p w14:paraId="65F2BB93" w14:textId="2802EB3B" w:rsidR="00317D16" w:rsidRPr="002C6099" w:rsidRDefault="00317D16">
            <w:pPr>
              <w:jc w:val="center"/>
              <w:rPr>
                <w:rFonts w:ascii="Arial" w:hAnsi="Arial" w:cs="Arial"/>
                <w:sz w:val="22"/>
                <w:szCs w:val="22"/>
                <w:lang w:eastAsia="en-IE"/>
              </w:rPr>
            </w:pPr>
          </w:p>
        </w:tc>
        <w:tc>
          <w:tcPr>
            <w:tcW w:w="1134" w:type="dxa"/>
            <w:tcBorders>
              <w:top w:val="single" w:sz="4" w:space="0" w:color="auto"/>
              <w:left w:val="single" w:sz="4" w:space="0" w:color="auto"/>
              <w:bottom w:val="single" w:sz="4" w:space="0" w:color="auto"/>
              <w:right w:val="single" w:sz="4" w:space="0" w:color="auto"/>
            </w:tcBorders>
            <w:vAlign w:val="center"/>
          </w:tcPr>
          <w:p w14:paraId="2C12F089" w14:textId="612280A1" w:rsidR="00317D16" w:rsidRPr="0052460B" w:rsidRDefault="001E217F" w:rsidP="0052460B">
            <w:pPr>
              <w:jc w:val="center"/>
              <w:rPr>
                <w:rFonts w:ascii="Arial" w:hAnsi="Arial" w:cs="Arial"/>
                <w:sz w:val="22"/>
                <w:szCs w:val="22"/>
                <w:lang w:eastAsia="en-IE"/>
              </w:rPr>
            </w:pPr>
            <w:r w:rsidRPr="002C6099">
              <w:rPr>
                <w:rFonts w:ascii="Arial" w:hAnsi="Arial" w:cs="Arial"/>
                <w:sz w:val="22"/>
                <w:szCs w:val="22"/>
                <w:lang w:eastAsia="en-IE"/>
              </w:rPr>
              <w:t>TBC</w:t>
            </w:r>
          </w:p>
        </w:tc>
        <w:tc>
          <w:tcPr>
            <w:tcW w:w="6239" w:type="dxa"/>
            <w:tcBorders>
              <w:top w:val="single" w:sz="4" w:space="0" w:color="auto"/>
              <w:left w:val="single" w:sz="4" w:space="0" w:color="auto"/>
              <w:bottom w:val="single" w:sz="4" w:space="0" w:color="auto"/>
              <w:right w:val="single" w:sz="4" w:space="0" w:color="auto"/>
            </w:tcBorders>
          </w:tcPr>
          <w:p w14:paraId="164BA232" w14:textId="77777777" w:rsidR="00317D16" w:rsidRPr="0052460B" w:rsidRDefault="00317D16" w:rsidP="0052460B">
            <w:pPr>
              <w:rPr>
                <w:rFonts w:ascii="Arial" w:hAnsi="Arial" w:cs="Arial"/>
                <w:sz w:val="22"/>
                <w:szCs w:val="22"/>
                <w:lang w:eastAsia="en-IE"/>
              </w:rPr>
            </w:pPr>
          </w:p>
          <w:p w14:paraId="74B6B95E" w14:textId="15095AB6" w:rsidR="0052460B" w:rsidRPr="0052460B" w:rsidRDefault="0052460B" w:rsidP="0052460B">
            <w:pPr>
              <w:rPr>
                <w:rFonts w:ascii="Arial" w:hAnsi="Arial" w:cs="Arial"/>
                <w:sz w:val="22"/>
                <w:szCs w:val="22"/>
                <w:lang w:eastAsia="en-IE"/>
              </w:rPr>
            </w:pPr>
            <w:r w:rsidRPr="0052460B">
              <w:rPr>
                <w:rFonts w:ascii="Arial" w:hAnsi="Arial" w:cs="Arial"/>
                <w:sz w:val="22"/>
                <w:szCs w:val="22"/>
                <w:lang w:eastAsia="en-IE"/>
              </w:rPr>
              <w:t xml:space="preserve">International Portfolio Investment - </w:t>
            </w:r>
            <w:r>
              <w:rPr>
                <w:rFonts w:ascii="Arial" w:hAnsi="Arial" w:cs="Arial"/>
                <w:sz w:val="22"/>
                <w:szCs w:val="22"/>
                <w:lang w:eastAsia="en-IE"/>
              </w:rPr>
              <w:t>d</w:t>
            </w:r>
            <w:r w:rsidRPr="0052460B">
              <w:rPr>
                <w:rFonts w:ascii="Arial" w:hAnsi="Arial" w:cs="Arial"/>
                <w:sz w:val="22"/>
                <w:szCs w:val="22"/>
                <w:lang w:eastAsia="en-IE"/>
              </w:rPr>
              <w:t>iversification across borders</w:t>
            </w:r>
          </w:p>
          <w:p w14:paraId="6DA29474" w14:textId="77777777" w:rsidR="0052460B" w:rsidRPr="0052460B" w:rsidRDefault="0052460B" w:rsidP="0052460B">
            <w:pPr>
              <w:rPr>
                <w:rFonts w:ascii="Arial" w:hAnsi="Arial" w:cs="Arial"/>
                <w:sz w:val="22"/>
                <w:szCs w:val="22"/>
                <w:lang w:eastAsia="en-IE"/>
              </w:rPr>
            </w:pPr>
          </w:p>
        </w:tc>
      </w:tr>
      <w:tr w:rsidR="00317D16" w14:paraId="2F9DB48F" w14:textId="77777777" w:rsidTr="00317D16">
        <w:tc>
          <w:tcPr>
            <w:tcW w:w="1102" w:type="dxa"/>
            <w:tcBorders>
              <w:top w:val="single" w:sz="4" w:space="0" w:color="auto"/>
              <w:left w:val="single" w:sz="4" w:space="0" w:color="auto"/>
              <w:bottom w:val="single" w:sz="4" w:space="0" w:color="auto"/>
              <w:right w:val="single" w:sz="4" w:space="0" w:color="auto"/>
            </w:tcBorders>
            <w:vAlign w:val="center"/>
          </w:tcPr>
          <w:p w14:paraId="3A6BC297" w14:textId="77777777" w:rsidR="00317D16" w:rsidRPr="002C6099" w:rsidRDefault="00317D16">
            <w:pPr>
              <w:jc w:val="center"/>
              <w:rPr>
                <w:rFonts w:ascii="Arial" w:hAnsi="Arial" w:cs="Arial"/>
                <w:sz w:val="22"/>
                <w:szCs w:val="22"/>
                <w:lang w:eastAsia="en-IE"/>
              </w:rPr>
            </w:pPr>
          </w:p>
          <w:p w14:paraId="2C0A406C" w14:textId="77777777" w:rsidR="00317D16" w:rsidRPr="002C6099" w:rsidRDefault="00317D16">
            <w:pPr>
              <w:jc w:val="center"/>
              <w:rPr>
                <w:rFonts w:ascii="Arial" w:hAnsi="Arial" w:cs="Arial"/>
                <w:sz w:val="22"/>
                <w:szCs w:val="22"/>
                <w:lang w:eastAsia="en-IE"/>
              </w:rPr>
            </w:pPr>
            <w:r w:rsidRPr="002C6099">
              <w:rPr>
                <w:rFonts w:ascii="Arial" w:hAnsi="Arial" w:cs="Arial"/>
                <w:sz w:val="22"/>
                <w:szCs w:val="22"/>
                <w:lang w:eastAsia="en-IE"/>
              </w:rPr>
              <w:t>10</w:t>
            </w:r>
          </w:p>
          <w:p w14:paraId="0C0A80D6" w14:textId="64F3AE3B" w:rsidR="00317D16" w:rsidRPr="002C6099" w:rsidRDefault="00317D16">
            <w:pPr>
              <w:jc w:val="center"/>
              <w:rPr>
                <w:rFonts w:ascii="Arial" w:hAnsi="Arial" w:cs="Arial"/>
                <w:sz w:val="22"/>
                <w:szCs w:val="22"/>
                <w:lang w:eastAsia="en-IE"/>
              </w:rPr>
            </w:pPr>
          </w:p>
        </w:tc>
        <w:tc>
          <w:tcPr>
            <w:tcW w:w="1134" w:type="dxa"/>
            <w:tcBorders>
              <w:top w:val="single" w:sz="4" w:space="0" w:color="auto"/>
              <w:left w:val="single" w:sz="4" w:space="0" w:color="auto"/>
              <w:bottom w:val="single" w:sz="4" w:space="0" w:color="auto"/>
              <w:right w:val="single" w:sz="4" w:space="0" w:color="auto"/>
            </w:tcBorders>
            <w:vAlign w:val="center"/>
          </w:tcPr>
          <w:p w14:paraId="09FD3DE1" w14:textId="03AD900F" w:rsidR="00317D16" w:rsidRPr="00C7627F" w:rsidRDefault="001E217F" w:rsidP="0052460B">
            <w:pPr>
              <w:jc w:val="center"/>
              <w:rPr>
                <w:rFonts w:ascii="Arial" w:hAnsi="Arial" w:cs="Arial"/>
                <w:sz w:val="18"/>
                <w:szCs w:val="18"/>
                <w:lang w:eastAsia="en-IE"/>
              </w:rPr>
            </w:pPr>
            <w:r w:rsidRPr="002C6099">
              <w:rPr>
                <w:rFonts w:ascii="Arial" w:hAnsi="Arial" w:cs="Arial"/>
                <w:sz w:val="22"/>
                <w:szCs w:val="22"/>
                <w:lang w:eastAsia="en-IE"/>
              </w:rPr>
              <w:t>TBC</w:t>
            </w:r>
          </w:p>
        </w:tc>
        <w:tc>
          <w:tcPr>
            <w:tcW w:w="6239" w:type="dxa"/>
            <w:tcBorders>
              <w:top w:val="single" w:sz="4" w:space="0" w:color="auto"/>
              <w:left w:val="single" w:sz="4" w:space="0" w:color="auto"/>
              <w:bottom w:val="single" w:sz="4" w:space="0" w:color="auto"/>
              <w:right w:val="single" w:sz="4" w:space="0" w:color="auto"/>
            </w:tcBorders>
          </w:tcPr>
          <w:p w14:paraId="5354DB58" w14:textId="77777777" w:rsidR="00317D16" w:rsidRDefault="00317D16" w:rsidP="00731255">
            <w:pPr>
              <w:rPr>
                <w:rFonts w:ascii="Arial" w:hAnsi="Arial" w:cs="Arial"/>
                <w:lang w:eastAsia="en-IE"/>
              </w:rPr>
            </w:pPr>
          </w:p>
          <w:p w14:paraId="1B8FA827" w14:textId="64BDDE64" w:rsidR="00731255" w:rsidRPr="00731255" w:rsidRDefault="00731255" w:rsidP="00731255">
            <w:pPr>
              <w:rPr>
                <w:rFonts w:ascii="Arial" w:hAnsi="Arial" w:cs="Arial"/>
                <w:sz w:val="22"/>
                <w:szCs w:val="22"/>
                <w:lang w:eastAsia="en-IE"/>
              </w:rPr>
            </w:pPr>
            <w:r w:rsidRPr="00731255">
              <w:rPr>
                <w:rFonts w:ascii="Arial" w:hAnsi="Arial" w:cs="Arial"/>
                <w:sz w:val="22"/>
                <w:szCs w:val="22"/>
                <w:lang w:eastAsia="en-IE"/>
              </w:rPr>
              <w:t xml:space="preserve">Sustainability &amp; Global Finance - </w:t>
            </w:r>
            <w:r w:rsidR="000E6EF5">
              <w:rPr>
                <w:rFonts w:ascii="Arial" w:hAnsi="Arial" w:cs="Arial"/>
                <w:sz w:val="22"/>
                <w:szCs w:val="22"/>
                <w:lang w:eastAsia="en-IE"/>
              </w:rPr>
              <w:t>f</w:t>
            </w:r>
            <w:r w:rsidRPr="00731255">
              <w:rPr>
                <w:rFonts w:ascii="Arial" w:hAnsi="Arial" w:cs="Arial"/>
                <w:sz w:val="22"/>
                <w:szCs w:val="22"/>
                <w:lang w:eastAsia="en-IE"/>
              </w:rPr>
              <w:t>inance in the context of global challenges</w:t>
            </w:r>
          </w:p>
          <w:p w14:paraId="533B93B0" w14:textId="7132AF70" w:rsidR="00731255" w:rsidRPr="002F6524" w:rsidRDefault="00731255" w:rsidP="00731255">
            <w:pPr>
              <w:rPr>
                <w:rFonts w:ascii="Arial" w:hAnsi="Arial" w:cs="Arial"/>
                <w:lang w:eastAsia="en-IE"/>
              </w:rPr>
            </w:pPr>
          </w:p>
        </w:tc>
      </w:tr>
      <w:tr w:rsidR="00B154F8" w14:paraId="5F1CC2EC" w14:textId="77777777" w:rsidTr="00317D16">
        <w:tc>
          <w:tcPr>
            <w:tcW w:w="1102" w:type="dxa"/>
            <w:tcBorders>
              <w:top w:val="single" w:sz="4" w:space="0" w:color="auto"/>
              <w:left w:val="single" w:sz="4" w:space="0" w:color="auto"/>
              <w:bottom w:val="single" w:sz="4" w:space="0" w:color="auto"/>
              <w:right w:val="single" w:sz="4" w:space="0" w:color="auto"/>
            </w:tcBorders>
            <w:vAlign w:val="center"/>
          </w:tcPr>
          <w:p w14:paraId="2240F847" w14:textId="77777777" w:rsidR="00B154F8" w:rsidRDefault="00B154F8">
            <w:pPr>
              <w:jc w:val="center"/>
              <w:rPr>
                <w:rFonts w:ascii="Arial" w:hAnsi="Arial" w:cs="Arial"/>
                <w:sz w:val="22"/>
                <w:szCs w:val="22"/>
                <w:lang w:eastAsia="en-IE"/>
              </w:rPr>
            </w:pPr>
          </w:p>
          <w:p w14:paraId="51CC6B3E" w14:textId="334ACBFC" w:rsidR="00731255" w:rsidRDefault="00731255">
            <w:pPr>
              <w:jc w:val="center"/>
              <w:rPr>
                <w:rFonts w:ascii="Arial" w:hAnsi="Arial" w:cs="Arial"/>
                <w:sz w:val="22"/>
                <w:szCs w:val="22"/>
                <w:lang w:eastAsia="en-IE"/>
              </w:rPr>
            </w:pPr>
            <w:r>
              <w:rPr>
                <w:rFonts w:ascii="Arial" w:hAnsi="Arial" w:cs="Arial"/>
                <w:sz w:val="22"/>
                <w:szCs w:val="22"/>
                <w:lang w:eastAsia="en-IE"/>
              </w:rPr>
              <w:t>11</w:t>
            </w:r>
          </w:p>
          <w:p w14:paraId="472769B7" w14:textId="77777777" w:rsidR="00731255" w:rsidRPr="002C6099" w:rsidRDefault="00731255">
            <w:pPr>
              <w:jc w:val="center"/>
              <w:rPr>
                <w:rFonts w:ascii="Arial" w:hAnsi="Arial" w:cs="Arial"/>
                <w:sz w:val="22"/>
                <w:szCs w:val="22"/>
                <w:lang w:eastAsia="en-IE"/>
              </w:rPr>
            </w:pPr>
          </w:p>
        </w:tc>
        <w:tc>
          <w:tcPr>
            <w:tcW w:w="1134" w:type="dxa"/>
            <w:tcBorders>
              <w:top w:val="single" w:sz="4" w:space="0" w:color="auto"/>
              <w:left w:val="single" w:sz="4" w:space="0" w:color="auto"/>
              <w:bottom w:val="single" w:sz="4" w:space="0" w:color="auto"/>
              <w:right w:val="single" w:sz="4" w:space="0" w:color="auto"/>
            </w:tcBorders>
            <w:vAlign w:val="center"/>
          </w:tcPr>
          <w:p w14:paraId="4E0F7E0D" w14:textId="421D6FE8" w:rsidR="00B154F8" w:rsidRPr="002C6099" w:rsidRDefault="00731255" w:rsidP="001E217F">
            <w:pPr>
              <w:jc w:val="center"/>
              <w:rPr>
                <w:rFonts w:ascii="Arial" w:hAnsi="Arial" w:cs="Arial"/>
                <w:sz w:val="22"/>
                <w:szCs w:val="22"/>
                <w:lang w:eastAsia="en-IE"/>
              </w:rPr>
            </w:pPr>
            <w:r>
              <w:rPr>
                <w:rFonts w:ascii="Arial" w:hAnsi="Arial" w:cs="Arial"/>
                <w:sz w:val="22"/>
                <w:szCs w:val="22"/>
                <w:lang w:eastAsia="en-IE"/>
              </w:rPr>
              <w:t>TBC</w:t>
            </w:r>
          </w:p>
        </w:tc>
        <w:tc>
          <w:tcPr>
            <w:tcW w:w="6239" w:type="dxa"/>
            <w:tcBorders>
              <w:top w:val="single" w:sz="4" w:space="0" w:color="auto"/>
              <w:left w:val="single" w:sz="4" w:space="0" w:color="auto"/>
              <w:bottom w:val="single" w:sz="4" w:space="0" w:color="auto"/>
              <w:right w:val="single" w:sz="4" w:space="0" w:color="auto"/>
            </w:tcBorders>
          </w:tcPr>
          <w:p w14:paraId="00659502" w14:textId="77777777" w:rsidR="00B154F8" w:rsidRDefault="00B154F8" w:rsidP="00731255">
            <w:pPr>
              <w:rPr>
                <w:rFonts w:ascii="Arial" w:hAnsi="Arial" w:cs="Arial"/>
                <w:lang w:eastAsia="en-IE"/>
              </w:rPr>
            </w:pPr>
          </w:p>
          <w:p w14:paraId="43639A21" w14:textId="1AB1A783" w:rsidR="00731255" w:rsidRPr="002F6524" w:rsidRDefault="00731255" w:rsidP="00731255">
            <w:pPr>
              <w:rPr>
                <w:rFonts w:ascii="Arial" w:hAnsi="Arial" w:cs="Arial"/>
                <w:lang w:eastAsia="en-IE"/>
              </w:rPr>
            </w:pPr>
            <w:r w:rsidRPr="00731255">
              <w:rPr>
                <w:rFonts w:ascii="Arial" w:hAnsi="Arial" w:cs="Arial"/>
                <w:sz w:val="22"/>
                <w:szCs w:val="22"/>
                <w:lang w:eastAsia="en-IE"/>
              </w:rPr>
              <w:t>Final Review</w:t>
            </w:r>
            <w:r w:rsidR="008773C4">
              <w:rPr>
                <w:rFonts w:ascii="Arial" w:hAnsi="Arial" w:cs="Arial"/>
                <w:sz w:val="22"/>
                <w:szCs w:val="22"/>
                <w:lang w:eastAsia="en-IE"/>
              </w:rPr>
              <w:t xml:space="preserve"> – ahead of </w:t>
            </w:r>
            <w:proofErr w:type="spellStart"/>
            <w:r w:rsidR="008773C4">
              <w:rPr>
                <w:rFonts w:ascii="Arial" w:hAnsi="Arial" w:cs="Arial"/>
                <w:sz w:val="22"/>
                <w:szCs w:val="22"/>
                <w:lang w:eastAsia="en-IE"/>
              </w:rPr>
              <w:t>examinationde</w:t>
            </w:r>
            <w:proofErr w:type="spellEnd"/>
          </w:p>
        </w:tc>
      </w:tr>
    </w:tbl>
    <w:p w14:paraId="1B35E48C" w14:textId="77777777" w:rsidR="004D5D0E" w:rsidRDefault="004D5D0E" w:rsidP="004D5D0E">
      <w:pPr>
        <w:rPr>
          <w:rFonts w:ascii="Arial" w:hAnsi="Arial" w:cs="Arial"/>
          <w:b/>
          <w:sz w:val="22"/>
          <w:szCs w:val="22"/>
          <w:u w:val="single"/>
        </w:rPr>
      </w:pPr>
    </w:p>
    <w:p w14:paraId="262C6346" w14:textId="0FE92A62" w:rsidR="004D5D0E" w:rsidRDefault="004D5D0E" w:rsidP="00D6718A">
      <w:pPr>
        <w:pStyle w:val="BodyText2"/>
        <w:jc w:val="both"/>
      </w:pPr>
    </w:p>
    <w:p w14:paraId="7F0B9CAF" w14:textId="0AE66CD6" w:rsidR="00D6718A" w:rsidRDefault="00D6718A" w:rsidP="00D6718A">
      <w:pPr>
        <w:pStyle w:val="BodyText2"/>
        <w:jc w:val="both"/>
        <w:rPr>
          <w:rFonts w:ascii="Arial" w:hAnsi="Arial" w:cs="Arial"/>
          <w:b/>
          <w:i w:val="0"/>
          <w:iCs w:val="0"/>
          <w:smallCaps/>
          <w:sz w:val="28"/>
          <w:szCs w:val="28"/>
        </w:rPr>
      </w:pPr>
      <w:r>
        <w:rPr>
          <w:rFonts w:ascii="Arial" w:hAnsi="Arial" w:cs="Arial"/>
          <w:b/>
          <w:i w:val="0"/>
          <w:iCs w:val="0"/>
          <w:smallCaps/>
          <w:sz w:val="28"/>
          <w:szCs w:val="28"/>
        </w:rPr>
        <w:t xml:space="preserve">Biographical Note: </w:t>
      </w:r>
    </w:p>
    <w:p w14:paraId="7280AB50" w14:textId="01517F3E" w:rsidR="009453C2" w:rsidRDefault="009453C2" w:rsidP="009453C2">
      <w:pPr>
        <w:pStyle w:val="BodyText2"/>
        <w:rPr>
          <w:rFonts w:ascii="Arial" w:hAnsi="Arial" w:cs="Arial"/>
          <w:i w:val="0"/>
          <w:iCs w:val="0"/>
          <w:color w:val="000000"/>
          <w:sz w:val="22"/>
          <w:szCs w:val="22"/>
        </w:rPr>
      </w:pPr>
      <w:r w:rsidRPr="009453C2">
        <w:rPr>
          <w:rFonts w:ascii="Arial" w:hAnsi="Arial" w:cs="Arial"/>
          <w:i w:val="0"/>
          <w:iCs w:val="0"/>
          <w:color w:val="000000"/>
          <w:sz w:val="22"/>
          <w:szCs w:val="22"/>
        </w:rPr>
        <w:t xml:space="preserve">Thomas Plunkett is Designated Person for Investment Management at Prescient Fund Services Ireland, a regulated fund management company, where </w:t>
      </w:r>
      <w:r w:rsidR="00A06A79">
        <w:rPr>
          <w:rFonts w:ascii="Arial" w:hAnsi="Arial" w:cs="Arial"/>
          <w:i w:val="0"/>
          <w:iCs w:val="0"/>
          <w:color w:val="000000"/>
          <w:sz w:val="22"/>
          <w:szCs w:val="22"/>
        </w:rPr>
        <w:t>he</w:t>
      </w:r>
      <w:r w:rsidRPr="009453C2">
        <w:rPr>
          <w:rFonts w:ascii="Arial" w:hAnsi="Arial" w:cs="Arial"/>
          <w:i w:val="0"/>
          <w:iCs w:val="0"/>
          <w:color w:val="000000"/>
          <w:sz w:val="22"/>
          <w:szCs w:val="22"/>
        </w:rPr>
        <w:t xml:space="preserve"> is responsible for the oversight of investment managers and fund performance across a range of UCITS and alternative investment structures.</w:t>
      </w:r>
    </w:p>
    <w:p w14:paraId="2C471D0B" w14:textId="77777777" w:rsidR="00A06A79" w:rsidRPr="009453C2" w:rsidRDefault="00A06A79" w:rsidP="009453C2">
      <w:pPr>
        <w:pStyle w:val="BodyText2"/>
        <w:rPr>
          <w:rFonts w:ascii="Arial" w:hAnsi="Arial" w:cs="Arial"/>
          <w:i w:val="0"/>
          <w:iCs w:val="0"/>
          <w:color w:val="000000"/>
          <w:sz w:val="22"/>
          <w:szCs w:val="22"/>
        </w:rPr>
      </w:pPr>
    </w:p>
    <w:p w14:paraId="4D39039D" w14:textId="2B8D44AA" w:rsidR="009453C2" w:rsidRPr="009453C2" w:rsidRDefault="009453C2" w:rsidP="009453C2">
      <w:pPr>
        <w:pStyle w:val="BodyText2"/>
        <w:rPr>
          <w:rFonts w:ascii="Arial" w:hAnsi="Arial" w:cs="Arial"/>
          <w:i w:val="0"/>
          <w:iCs w:val="0"/>
          <w:color w:val="000000"/>
          <w:sz w:val="22"/>
          <w:szCs w:val="22"/>
        </w:rPr>
      </w:pPr>
      <w:r w:rsidRPr="009453C2">
        <w:rPr>
          <w:rFonts w:ascii="Arial" w:hAnsi="Arial" w:cs="Arial"/>
          <w:i w:val="0"/>
          <w:iCs w:val="0"/>
          <w:color w:val="000000"/>
          <w:sz w:val="22"/>
          <w:szCs w:val="22"/>
        </w:rPr>
        <w:t xml:space="preserve">Thomas has over 20 years of experience in the </w:t>
      </w:r>
      <w:r w:rsidR="001554D6">
        <w:rPr>
          <w:rFonts w:ascii="Arial" w:hAnsi="Arial" w:cs="Arial"/>
          <w:i w:val="0"/>
          <w:iCs w:val="0"/>
          <w:color w:val="000000"/>
          <w:sz w:val="22"/>
          <w:szCs w:val="22"/>
        </w:rPr>
        <w:t>investment</w:t>
      </w:r>
      <w:r w:rsidRPr="009453C2">
        <w:rPr>
          <w:rFonts w:ascii="Arial" w:hAnsi="Arial" w:cs="Arial"/>
          <w:i w:val="0"/>
          <w:iCs w:val="0"/>
          <w:color w:val="000000"/>
          <w:sz w:val="22"/>
          <w:szCs w:val="22"/>
        </w:rPr>
        <w:t xml:space="preserve"> industry. </w:t>
      </w:r>
      <w:r w:rsidR="00A06A79">
        <w:rPr>
          <w:rFonts w:ascii="Arial" w:hAnsi="Arial" w:cs="Arial"/>
          <w:i w:val="0"/>
          <w:iCs w:val="0"/>
          <w:color w:val="000000"/>
          <w:sz w:val="22"/>
          <w:szCs w:val="22"/>
        </w:rPr>
        <w:t>He</w:t>
      </w:r>
      <w:r w:rsidRPr="009453C2">
        <w:rPr>
          <w:rFonts w:ascii="Arial" w:hAnsi="Arial" w:cs="Arial"/>
          <w:i w:val="0"/>
          <w:iCs w:val="0"/>
          <w:color w:val="000000"/>
          <w:sz w:val="22"/>
          <w:szCs w:val="22"/>
        </w:rPr>
        <w:t xml:space="preserve"> began </w:t>
      </w:r>
      <w:r w:rsidR="00A06A79">
        <w:rPr>
          <w:rFonts w:ascii="Arial" w:hAnsi="Arial" w:cs="Arial"/>
          <w:i w:val="0"/>
          <w:iCs w:val="0"/>
          <w:color w:val="000000"/>
          <w:sz w:val="22"/>
          <w:szCs w:val="22"/>
        </w:rPr>
        <w:t>his</w:t>
      </w:r>
      <w:r w:rsidRPr="009453C2">
        <w:rPr>
          <w:rFonts w:ascii="Arial" w:hAnsi="Arial" w:cs="Arial"/>
          <w:i w:val="0"/>
          <w:iCs w:val="0"/>
          <w:color w:val="000000"/>
          <w:sz w:val="22"/>
          <w:szCs w:val="22"/>
        </w:rPr>
        <w:t xml:space="preserve"> career in hedge fund accounting and valuation with IFS (now State Street), and subsequently held similar roles with HSBC, Citi, and Citco. </w:t>
      </w:r>
      <w:r w:rsidR="006B56AE">
        <w:rPr>
          <w:rFonts w:ascii="Arial" w:hAnsi="Arial" w:cs="Arial"/>
          <w:i w:val="0"/>
          <w:iCs w:val="0"/>
          <w:color w:val="000000"/>
          <w:sz w:val="22"/>
          <w:szCs w:val="22"/>
        </w:rPr>
        <w:t>He</w:t>
      </w:r>
      <w:r w:rsidRPr="009453C2">
        <w:rPr>
          <w:rFonts w:ascii="Arial" w:hAnsi="Arial" w:cs="Arial"/>
          <w:i w:val="0"/>
          <w:iCs w:val="0"/>
          <w:color w:val="000000"/>
          <w:sz w:val="22"/>
          <w:szCs w:val="22"/>
        </w:rPr>
        <w:t xml:space="preserve"> later held the position of Head of Investment at Generali (now Utmost), with responsibility for investment oversight and strategy.</w:t>
      </w:r>
    </w:p>
    <w:p w14:paraId="4996FABB" w14:textId="77777777" w:rsidR="006B56AE" w:rsidRDefault="006B56AE" w:rsidP="009453C2">
      <w:pPr>
        <w:pStyle w:val="BodyText2"/>
        <w:rPr>
          <w:rFonts w:ascii="Arial" w:hAnsi="Arial" w:cs="Arial"/>
          <w:i w:val="0"/>
          <w:iCs w:val="0"/>
          <w:color w:val="000000"/>
          <w:sz w:val="22"/>
          <w:szCs w:val="22"/>
        </w:rPr>
      </w:pPr>
    </w:p>
    <w:p w14:paraId="1F4C7913" w14:textId="02EAEE4A" w:rsidR="009453C2" w:rsidRPr="009453C2" w:rsidRDefault="009453C2" w:rsidP="009453C2">
      <w:pPr>
        <w:pStyle w:val="BodyText2"/>
        <w:rPr>
          <w:rFonts w:ascii="Arial" w:hAnsi="Arial" w:cs="Arial"/>
          <w:i w:val="0"/>
          <w:iCs w:val="0"/>
          <w:color w:val="000000"/>
          <w:sz w:val="22"/>
          <w:szCs w:val="22"/>
        </w:rPr>
      </w:pPr>
      <w:r w:rsidRPr="009453C2">
        <w:rPr>
          <w:rFonts w:ascii="Arial" w:hAnsi="Arial" w:cs="Arial"/>
          <w:i w:val="0"/>
          <w:iCs w:val="0"/>
          <w:color w:val="000000"/>
          <w:sz w:val="22"/>
          <w:szCs w:val="22"/>
        </w:rPr>
        <w:t xml:space="preserve">Thomas holds a BSc in Economics and Finance from University College Dublin and is both CIMA and CFA qualified. </w:t>
      </w:r>
      <w:r w:rsidR="006B56AE">
        <w:rPr>
          <w:rFonts w:ascii="Arial" w:hAnsi="Arial" w:cs="Arial"/>
          <w:i w:val="0"/>
          <w:iCs w:val="0"/>
          <w:color w:val="000000"/>
          <w:sz w:val="22"/>
          <w:szCs w:val="22"/>
        </w:rPr>
        <w:t>He</w:t>
      </w:r>
      <w:r w:rsidRPr="009453C2">
        <w:rPr>
          <w:rFonts w:ascii="Arial" w:hAnsi="Arial" w:cs="Arial"/>
          <w:i w:val="0"/>
          <w:iCs w:val="0"/>
          <w:color w:val="000000"/>
          <w:sz w:val="22"/>
          <w:szCs w:val="22"/>
        </w:rPr>
        <w:t xml:space="preserve"> is a member of the Board of CFA Society Ireland and chairs the Develop Future Professionals Committee.</w:t>
      </w:r>
    </w:p>
    <w:p w14:paraId="4779024F" w14:textId="6F792A1A" w:rsidR="006D6D3A" w:rsidRPr="00921439" w:rsidRDefault="00D6718A" w:rsidP="00586962">
      <w:pPr>
        <w:pStyle w:val="BodyText2"/>
        <w:jc w:val="center"/>
        <w:rPr>
          <w:rFonts w:ascii="Arial" w:hAnsi="Arial" w:cs="Arial"/>
        </w:rPr>
      </w:pPr>
      <w:r>
        <w:rPr>
          <w:rFonts w:ascii="Arial" w:hAnsi="Arial" w:cs="Arial"/>
          <w:sz w:val="22"/>
          <w:szCs w:val="22"/>
        </w:rPr>
        <w:br w:type="page"/>
      </w:r>
    </w:p>
    <w:p w14:paraId="4C690E9B" w14:textId="77777777" w:rsidR="00A66C21" w:rsidRDefault="00A66C21"/>
    <w:sectPr w:rsidR="00A66C21" w:rsidSect="005869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6AB07" w14:textId="77777777" w:rsidR="00590988" w:rsidRDefault="00590988" w:rsidP="006D6D3A">
      <w:r>
        <w:separator/>
      </w:r>
    </w:p>
  </w:endnote>
  <w:endnote w:type="continuationSeparator" w:id="0">
    <w:p w14:paraId="5C07EFC2" w14:textId="77777777" w:rsidR="00590988" w:rsidRDefault="00590988" w:rsidP="006D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85A84" w14:textId="77777777" w:rsidR="00590988" w:rsidRDefault="00590988" w:rsidP="006D6D3A">
      <w:r>
        <w:separator/>
      </w:r>
    </w:p>
  </w:footnote>
  <w:footnote w:type="continuationSeparator" w:id="0">
    <w:p w14:paraId="3117C2CB" w14:textId="77777777" w:rsidR="00590988" w:rsidRDefault="00590988" w:rsidP="006D6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22E8E"/>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 w15:restartNumberingAfterBreak="0">
    <w:nsid w:val="0B601545"/>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 w15:restartNumberingAfterBreak="0">
    <w:nsid w:val="106C3913"/>
    <w:multiLevelType w:val="hybridMultilevel"/>
    <w:tmpl w:val="2E3C0728"/>
    <w:lvl w:ilvl="0" w:tplc="E87EA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1704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4" w15:restartNumberingAfterBreak="0">
    <w:nsid w:val="1FD90379"/>
    <w:multiLevelType w:val="hybridMultilevel"/>
    <w:tmpl w:val="A7421704"/>
    <w:lvl w:ilvl="0" w:tplc="0409000F">
      <w:start w:val="1"/>
      <w:numFmt w:val="bullet"/>
      <w:lvlText w:val=""/>
      <w:lvlJc w:val="left"/>
      <w:pPr>
        <w:tabs>
          <w:tab w:val="num" w:pos="360"/>
        </w:tabs>
        <w:ind w:left="360" w:hanging="360"/>
      </w:pPr>
      <w:rPr>
        <w:rFonts w:ascii="Symbol" w:hAnsi="Symbol"/>
      </w:rPr>
    </w:lvl>
    <w:lvl w:ilvl="1" w:tplc="08090005">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1492C7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871243C"/>
    <w:multiLevelType w:val="hybridMultilevel"/>
    <w:tmpl w:val="1FBC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A63BD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8" w15:restartNumberingAfterBreak="0">
    <w:nsid w:val="333A00B4"/>
    <w:multiLevelType w:val="hybridMultilevel"/>
    <w:tmpl w:val="5114EAC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447518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5AB15E2"/>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1" w15:restartNumberingAfterBreak="0">
    <w:nsid w:val="374508E8"/>
    <w:multiLevelType w:val="hybridMultilevel"/>
    <w:tmpl w:val="9140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8124CB"/>
    <w:multiLevelType w:val="hybridMultilevel"/>
    <w:tmpl w:val="52D4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E50642"/>
    <w:multiLevelType w:val="hybridMultilevel"/>
    <w:tmpl w:val="9A7AE5DE"/>
    <w:lvl w:ilvl="0" w:tplc="08090013">
      <w:start w:val="1"/>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2E62F3E"/>
    <w:multiLevelType w:val="hybridMultilevel"/>
    <w:tmpl w:val="2392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BC1FF7"/>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6" w15:restartNumberingAfterBreak="0">
    <w:nsid w:val="4B08482F"/>
    <w:multiLevelType w:val="multilevel"/>
    <w:tmpl w:val="FCF8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1865AB"/>
    <w:multiLevelType w:val="hybridMultilevel"/>
    <w:tmpl w:val="2F82E0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8" w15:restartNumberingAfterBreak="0">
    <w:nsid w:val="57341F9C"/>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9" w15:restartNumberingAfterBreak="0">
    <w:nsid w:val="5D612895"/>
    <w:multiLevelType w:val="hybridMultilevel"/>
    <w:tmpl w:val="B26C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4D7E66"/>
    <w:multiLevelType w:val="hybridMultilevel"/>
    <w:tmpl w:val="CF020948"/>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D5443D"/>
    <w:multiLevelType w:val="hybridMultilevel"/>
    <w:tmpl w:val="C2DC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1E6947"/>
    <w:multiLevelType w:val="hybridMultilevel"/>
    <w:tmpl w:val="94EE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83505B"/>
    <w:multiLevelType w:val="hybridMultilevel"/>
    <w:tmpl w:val="4682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86996048">
    <w:abstractNumId w:val="4"/>
  </w:num>
  <w:num w:numId="2" w16cid:durableId="1145004103">
    <w:abstractNumId w:val="10"/>
  </w:num>
  <w:num w:numId="3" w16cid:durableId="5579404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3750284">
    <w:abstractNumId w:val="20"/>
  </w:num>
  <w:num w:numId="5" w16cid:durableId="1408696399">
    <w:abstractNumId w:val="3"/>
  </w:num>
  <w:num w:numId="6" w16cid:durableId="1012876674">
    <w:abstractNumId w:val="19"/>
  </w:num>
  <w:num w:numId="7" w16cid:durableId="1688411081">
    <w:abstractNumId w:val="23"/>
  </w:num>
  <w:num w:numId="8" w16cid:durableId="497573582">
    <w:abstractNumId w:val="21"/>
  </w:num>
  <w:num w:numId="9" w16cid:durableId="27344721">
    <w:abstractNumId w:val="6"/>
  </w:num>
  <w:num w:numId="10" w16cid:durableId="303655603">
    <w:abstractNumId w:val="11"/>
  </w:num>
  <w:num w:numId="11" w16cid:durableId="235097612">
    <w:abstractNumId w:val="22"/>
  </w:num>
  <w:num w:numId="12" w16cid:durableId="1483883650">
    <w:abstractNumId w:val="14"/>
  </w:num>
  <w:num w:numId="13" w16cid:durableId="773135965">
    <w:abstractNumId w:val="2"/>
  </w:num>
  <w:num w:numId="14" w16cid:durableId="711731849">
    <w:abstractNumId w:val="16"/>
  </w:num>
  <w:num w:numId="15" w16cid:durableId="400753147">
    <w:abstractNumId w:val="12"/>
  </w:num>
  <w:num w:numId="16" w16cid:durableId="1741362677">
    <w:abstractNumId w:val="15"/>
  </w:num>
  <w:num w:numId="17" w16cid:durableId="1200315553">
    <w:abstractNumId w:val="0"/>
  </w:num>
  <w:num w:numId="18" w16cid:durableId="244874597">
    <w:abstractNumId w:val="7"/>
  </w:num>
  <w:num w:numId="19" w16cid:durableId="1135103131">
    <w:abstractNumId w:val="1"/>
  </w:num>
  <w:num w:numId="20" w16cid:durableId="620500926">
    <w:abstractNumId w:val="18"/>
  </w:num>
  <w:num w:numId="21" w16cid:durableId="2094204003">
    <w:abstractNumId w:val="5"/>
  </w:num>
  <w:num w:numId="22" w16cid:durableId="337275868">
    <w:abstractNumId w:val="13"/>
  </w:num>
  <w:num w:numId="23" w16cid:durableId="1640376947">
    <w:abstractNumId w:val="9"/>
  </w:num>
  <w:num w:numId="24" w16cid:durableId="996434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8A"/>
    <w:rsid w:val="00007258"/>
    <w:rsid w:val="0003409B"/>
    <w:rsid w:val="0004502D"/>
    <w:rsid w:val="00045466"/>
    <w:rsid w:val="0005152B"/>
    <w:rsid w:val="00053A9E"/>
    <w:rsid w:val="0006463E"/>
    <w:rsid w:val="00073312"/>
    <w:rsid w:val="0008514B"/>
    <w:rsid w:val="0008587F"/>
    <w:rsid w:val="00090B67"/>
    <w:rsid w:val="000924CD"/>
    <w:rsid w:val="000A2C1D"/>
    <w:rsid w:val="000B0961"/>
    <w:rsid w:val="000B37CE"/>
    <w:rsid w:val="000E0721"/>
    <w:rsid w:val="000E6EF5"/>
    <w:rsid w:val="00105706"/>
    <w:rsid w:val="00111669"/>
    <w:rsid w:val="00122CE5"/>
    <w:rsid w:val="00122CF5"/>
    <w:rsid w:val="001554D6"/>
    <w:rsid w:val="001628FD"/>
    <w:rsid w:val="001920C6"/>
    <w:rsid w:val="00193AA7"/>
    <w:rsid w:val="001956C7"/>
    <w:rsid w:val="001A79FA"/>
    <w:rsid w:val="001A7F57"/>
    <w:rsid w:val="001B1932"/>
    <w:rsid w:val="001D7C00"/>
    <w:rsid w:val="001E217F"/>
    <w:rsid w:val="001F198D"/>
    <w:rsid w:val="0020452A"/>
    <w:rsid w:val="00244D2F"/>
    <w:rsid w:val="00256DED"/>
    <w:rsid w:val="002B250F"/>
    <w:rsid w:val="002B5410"/>
    <w:rsid w:val="002C6099"/>
    <w:rsid w:val="002C6EE0"/>
    <w:rsid w:val="002F1376"/>
    <w:rsid w:val="002F56BA"/>
    <w:rsid w:val="002F6524"/>
    <w:rsid w:val="003018CA"/>
    <w:rsid w:val="00311AAB"/>
    <w:rsid w:val="00317D16"/>
    <w:rsid w:val="0033323E"/>
    <w:rsid w:val="003631DA"/>
    <w:rsid w:val="00365D68"/>
    <w:rsid w:val="00374075"/>
    <w:rsid w:val="00374124"/>
    <w:rsid w:val="00374D3E"/>
    <w:rsid w:val="003A107A"/>
    <w:rsid w:val="003D42C9"/>
    <w:rsid w:val="003E524A"/>
    <w:rsid w:val="003F22AC"/>
    <w:rsid w:val="003F6201"/>
    <w:rsid w:val="003F7795"/>
    <w:rsid w:val="003F782B"/>
    <w:rsid w:val="004112F4"/>
    <w:rsid w:val="00416D8F"/>
    <w:rsid w:val="004378F6"/>
    <w:rsid w:val="00494275"/>
    <w:rsid w:val="004963C6"/>
    <w:rsid w:val="004A183D"/>
    <w:rsid w:val="004B458A"/>
    <w:rsid w:val="004C6958"/>
    <w:rsid w:val="004D2AEC"/>
    <w:rsid w:val="004D57ED"/>
    <w:rsid w:val="004D5D0E"/>
    <w:rsid w:val="004D7E40"/>
    <w:rsid w:val="004E6C2A"/>
    <w:rsid w:val="004F09A5"/>
    <w:rsid w:val="004F443E"/>
    <w:rsid w:val="004F6C92"/>
    <w:rsid w:val="004F7BD7"/>
    <w:rsid w:val="0052356C"/>
    <w:rsid w:val="0052460B"/>
    <w:rsid w:val="005320AD"/>
    <w:rsid w:val="0054217E"/>
    <w:rsid w:val="00570204"/>
    <w:rsid w:val="00586962"/>
    <w:rsid w:val="00590988"/>
    <w:rsid w:val="00591D81"/>
    <w:rsid w:val="005A2E11"/>
    <w:rsid w:val="005B2E11"/>
    <w:rsid w:val="005C3119"/>
    <w:rsid w:val="005C3782"/>
    <w:rsid w:val="005D09D8"/>
    <w:rsid w:val="005E2064"/>
    <w:rsid w:val="00614B4B"/>
    <w:rsid w:val="00616B8F"/>
    <w:rsid w:val="0062469B"/>
    <w:rsid w:val="00631103"/>
    <w:rsid w:val="006378F8"/>
    <w:rsid w:val="00644EFE"/>
    <w:rsid w:val="00651DF3"/>
    <w:rsid w:val="00656B45"/>
    <w:rsid w:val="00671759"/>
    <w:rsid w:val="00674FD2"/>
    <w:rsid w:val="00687322"/>
    <w:rsid w:val="006914D6"/>
    <w:rsid w:val="0069718B"/>
    <w:rsid w:val="006A17C1"/>
    <w:rsid w:val="006B28DA"/>
    <w:rsid w:val="006B56AE"/>
    <w:rsid w:val="006D27EA"/>
    <w:rsid w:val="006D6D3A"/>
    <w:rsid w:val="006E7162"/>
    <w:rsid w:val="00703E23"/>
    <w:rsid w:val="0071705A"/>
    <w:rsid w:val="007264F3"/>
    <w:rsid w:val="00731255"/>
    <w:rsid w:val="00733049"/>
    <w:rsid w:val="0077198C"/>
    <w:rsid w:val="00773D34"/>
    <w:rsid w:val="00795F48"/>
    <w:rsid w:val="007974CD"/>
    <w:rsid w:val="007A793B"/>
    <w:rsid w:val="007B17D8"/>
    <w:rsid w:val="007C59CC"/>
    <w:rsid w:val="007C5F2F"/>
    <w:rsid w:val="007E5944"/>
    <w:rsid w:val="007E7948"/>
    <w:rsid w:val="007F3F90"/>
    <w:rsid w:val="00821ACE"/>
    <w:rsid w:val="008350FE"/>
    <w:rsid w:val="00835758"/>
    <w:rsid w:val="0084025C"/>
    <w:rsid w:val="00860E02"/>
    <w:rsid w:val="008738D3"/>
    <w:rsid w:val="0087650B"/>
    <w:rsid w:val="00876F15"/>
    <w:rsid w:val="008773C4"/>
    <w:rsid w:val="00890DEB"/>
    <w:rsid w:val="008A058F"/>
    <w:rsid w:val="008D02C6"/>
    <w:rsid w:val="008D6D65"/>
    <w:rsid w:val="008F51CC"/>
    <w:rsid w:val="0090417E"/>
    <w:rsid w:val="009073FA"/>
    <w:rsid w:val="00931645"/>
    <w:rsid w:val="00942EE0"/>
    <w:rsid w:val="009435AD"/>
    <w:rsid w:val="009453C2"/>
    <w:rsid w:val="00953873"/>
    <w:rsid w:val="00990AC6"/>
    <w:rsid w:val="009911E8"/>
    <w:rsid w:val="009B2BD7"/>
    <w:rsid w:val="009E6214"/>
    <w:rsid w:val="009F3480"/>
    <w:rsid w:val="00A04343"/>
    <w:rsid w:val="00A0577C"/>
    <w:rsid w:val="00A06374"/>
    <w:rsid w:val="00A06A79"/>
    <w:rsid w:val="00A15843"/>
    <w:rsid w:val="00A55598"/>
    <w:rsid w:val="00A57B9F"/>
    <w:rsid w:val="00A66C21"/>
    <w:rsid w:val="00A91D46"/>
    <w:rsid w:val="00AA00B2"/>
    <w:rsid w:val="00AA2795"/>
    <w:rsid w:val="00AA7743"/>
    <w:rsid w:val="00AB1E05"/>
    <w:rsid w:val="00AF014D"/>
    <w:rsid w:val="00B154F8"/>
    <w:rsid w:val="00B2131E"/>
    <w:rsid w:val="00B356DC"/>
    <w:rsid w:val="00B44857"/>
    <w:rsid w:val="00B932A4"/>
    <w:rsid w:val="00B945EB"/>
    <w:rsid w:val="00B95931"/>
    <w:rsid w:val="00BB162C"/>
    <w:rsid w:val="00BB3A06"/>
    <w:rsid w:val="00BB4B31"/>
    <w:rsid w:val="00BD63C0"/>
    <w:rsid w:val="00C11B5B"/>
    <w:rsid w:val="00C604FB"/>
    <w:rsid w:val="00C7627F"/>
    <w:rsid w:val="00C86D92"/>
    <w:rsid w:val="00C87C01"/>
    <w:rsid w:val="00CA71E4"/>
    <w:rsid w:val="00CC462A"/>
    <w:rsid w:val="00CD5E1B"/>
    <w:rsid w:val="00CD6A0E"/>
    <w:rsid w:val="00CE26B4"/>
    <w:rsid w:val="00CF210B"/>
    <w:rsid w:val="00D36A3C"/>
    <w:rsid w:val="00D5221D"/>
    <w:rsid w:val="00D60845"/>
    <w:rsid w:val="00D6718A"/>
    <w:rsid w:val="00D67A95"/>
    <w:rsid w:val="00D71D90"/>
    <w:rsid w:val="00D84F32"/>
    <w:rsid w:val="00D87F26"/>
    <w:rsid w:val="00DA1E44"/>
    <w:rsid w:val="00DB0D51"/>
    <w:rsid w:val="00DC1464"/>
    <w:rsid w:val="00DC3B29"/>
    <w:rsid w:val="00DC7225"/>
    <w:rsid w:val="00DE2E59"/>
    <w:rsid w:val="00E0664C"/>
    <w:rsid w:val="00E25028"/>
    <w:rsid w:val="00E70F77"/>
    <w:rsid w:val="00E72B61"/>
    <w:rsid w:val="00E7754F"/>
    <w:rsid w:val="00E943A8"/>
    <w:rsid w:val="00E97897"/>
    <w:rsid w:val="00EB4DA4"/>
    <w:rsid w:val="00EC1941"/>
    <w:rsid w:val="00EC1F6F"/>
    <w:rsid w:val="00EC7318"/>
    <w:rsid w:val="00EC7CCC"/>
    <w:rsid w:val="00ED6D94"/>
    <w:rsid w:val="00F12438"/>
    <w:rsid w:val="00F678D4"/>
    <w:rsid w:val="00F765CD"/>
    <w:rsid w:val="00F92313"/>
    <w:rsid w:val="00F9358D"/>
    <w:rsid w:val="00F94AE0"/>
    <w:rsid w:val="00FC7088"/>
    <w:rsid w:val="00FF2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290D8"/>
  <w15:chartTrackingRefBased/>
  <w15:docId w15:val="{F802EC30-E2A9-294C-82EF-4714CCF9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CC"/>
    <w:rPr>
      <w:rFonts w:ascii="Times New Roman" w:eastAsia="Times New Roman" w:hAnsi="Times New Roman" w:cs="Times New Roman"/>
      <w:sz w:val="24"/>
      <w:szCs w:val="24"/>
      <w:lang w:val="en-IE"/>
    </w:rPr>
  </w:style>
  <w:style w:type="paragraph" w:styleId="Heading1">
    <w:name w:val="heading 1"/>
    <w:basedOn w:val="Normal"/>
    <w:next w:val="Normal"/>
    <w:link w:val="Heading1Char"/>
    <w:uiPriority w:val="99"/>
    <w:qFormat/>
    <w:rsid w:val="00D6718A"/>
    <w:pPr>
      <w:keepNext/>
      <w:outlineLvl w:val="0"/>
    </w:pPr>
    <w:rPr>
      <w:b/>
      <w:bCs/>
    </w:rPr>
  </w:style>
  <w:style w:type="paragraph" w:styleId="Heading2">
    <w:name w:val="heading 2"/>
    <w:basedOn w:val="Normal"/>
    <w:next w:val="Normal"/>
    <w:link w:val="Heading2Char"/>
    <w:semiHidden/>
    <w:unhideWhenUsed/>
    <w:qFormat/>
    <w:rsid w:val="00D6718A"/>
    <w:pPr>
      <w:keepNext/>
      <w:jc w:val="center"/>
      <w:outlineLvl w:val="1"/>
    </w:pPr>
    <w:rPr>
      <w:b/>
      <w:bCs/>
    </w:rPr>
  </w:style>
  <w:style w:type="paragraph" w:styleId="Heading5">
    <w:name w:val="heading 5"/>
    <w:basedOn w:val="Normal"/>
    <w:next w:val="Normal"/>
    <w:link w:val="Heading5Char"/>
    <w:semiHidden/>
    <w:unhideWhenUsed/>
    <w:qFormat/>
    <w:rsid w:val="00D6718A"/>
    <w:pPr>
      <w:keepNext/>
      <w:outlineLvl w:val="4"/>
    </w:pPr>
    <w:rPr>
      <w:i/>
      <w:iCs/>
      <w:sz w:val="18"/>
    </w:rPr>
  </w:style>
  <w:style w:type="paragraph" w:styleId="Heading6">
    <w:name w:val="heading 6"/>
    <w:basedOn w:val="Normal"/>
    <w:next w:val="Normal"/>
    <w:link w:val="Heading6Char"/>
    <w:uiPriority w:val="99"/>
    <w:unhideWhenUsed/>
    <w:qFormat/>
    <w:rsid w:val="00D6718A"/>
    <w:pPr>
      <w:keepNext/>
      <w:outlineLvl w:val="5"/>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718A"/>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semiHidden/>
    <w:rsid w:val="00D6718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semiHidden/>
    <w:rsid w:val="00D6718A"/>
    <w:rPr>
      <w:rFonts w:ascii="Times New Roman" w:eastAsia="Times New Roman" w:hAnsi="Times New Roman" w:cs="Times New Roman"/>
      <w:i/>
      <w:iCs/>
      <w:sz w:val="18"/>
      <w:szCs w:val="20"/>
    </w:rPr>
  </w:style>
  <w:style w:type="character" w:customStyle="1" w:styleId="Heading6Char">
    <w:name w:val="Heading 6 Char"/>
    <w:basedOn w:val="DefaultParagraphFont"/>
    <w:link w:val="Heading6"/>
    <w:uiPriority w:val="99"/>
    <w:semiHidden/>
    <w:rsid w:val="00D6718A"/>
    <w:rPr>
      <w:rFonts w:ascii="Times New Roman" w:eastAsia="Times New Roman" w:hAnsi="Times New Roman" w:cs="Times New Roman"/>
      <w:i/>
      <w:iCs/>
      <w:sz w:val="16"/>
      <w:szCs w:val="20"/>
    </w:rPr>
  </w:style>
  <w:style w:type="character" w:styleId="Hyperlink">
    <w:name w:val="Hyperlink"/>
    <w:basedOn w:val="DefaultParagraphFont"/>
    <w:unhideWhenUsed/>
    <w:rsid w:val="00D6718A"/>
    <w:rPr>
      <w:color w:val="0000FF"/>
      <w:u w:val="single"/>
    </w:rPr>
  </w:style>
  <w:style w:type="paragraph" w:styleId="CommentText">
    <w:name w:val="annotation text"/>
    <w:basedOn w:val="Normal"/>
    <w:link w:val="CommentTextChar"/>
    <w:semiHidden/>
    <w:unhideWhenUsed/>
    <w:rsid w:val="00D6718A"/>
  </w:style>
  <w:style w:type="character" w:customStyle="1" w:styleId="CommentTextChar">
    <w:name w:val="Comment Text Char"/>
    <w:basedOn w:val="DefaultParagraphFont"/>
    <w:link w:val="CommentText"/>
    <w:semiHidden/>
    <w:rsid w:val="00D6718A"/>
    <w:rPr>
      <w:rFonts w:ascii="Times New Roman" w:eastAsia="Times New Roman" w:hAnsi="Times New Roman" w:cs="Times New Roman"/>
      <w:sz w:val="20"/>
      <w:szCs w:val="20"/>
    </w:rPr>
  </w:style>
  <w:style w:type="paragraph" w:styleId="BodyText2">
    <w:name w:val="Body Text 2"/>
    <w:basedOn w:val="Normal"/>
    <w:link w:val="BodyText2Char"/>
    <w:unhideWhenUsed/>
    <w:rsid w:val="00D6718A"/>
    <w:rPr>
      <w:i/>
      <w:iCs/>
      <w:sz w:val="16"/>
    </w:rPr>
  </w:style>
  <w:style w:type="character" w:customStyle="1" w:styleId="BodyText2Char">
    <w:name w:val="Body Text 2 Char"/>
    <w:basedOn w:val="DefaultParagraphFont"/>
    <w:link w:val="BodyText2"/>
    <w:rsid w:val="00D6718A"/>
    <w:rPr>
      <w:rFonts w:ascii="Times New Roman" w:eastAsia="Times New Roman" w:hAnsi="Times New Roman" w:cs="Times New Roman"/>
      <w:i/>
      <w:iCs/>
      <w:sz w:val="16"/>
      <w:szCs w:val="20"/>
    </w:rPr>
  </w:style>
  <w:style w:type="paragraph" w:customStyle="1" w:styleId="Default">
    <w:name w:val="Default"/>
    <w:uiPriority w:val="99"/>
    <w:rsid w:val="00D6718A"/>
    <w:pPr>
      <w:autoSpaceDE w:val="0"/>
      <w:autoSpaceDN w:val="0"/>
      <w:adjustRightInd w:val="0"/>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D6718A"/>
    <w:rPr>
      <w:sz w:val="16"/>
      <w:szCs w:val="16"/>
    </w:rPr>
  </w:style>
  <w:style w:type="table" w:styleId="TableGrid">
    <w:name w:val="Table Grid"/>
    <w:basedOn w:val="TableNormal"/>
    <w:rsid w:val="00D6718A"/>
    <w:rPr>
      <w:rFonts w:ascii="Times New Roman" w:eastAsia="Times New Roman" w:hAnsi="Times New Roman" w:cs="Times New Roman"/>
      <w:sz w:val="20"/>
      <w:szCs w:val="20"/>
      <w:lang w:val="en-IE"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7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18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A1E44"/>
    <w:rPr>
      <w:b/>
      <w:bCs/>
    </w:rPr>
  </w:style>
  <w:style w:type="character" w:customStyle="1" w:styleId="CommentSubjectChar">
    <w:name w:val="Comment Subject Char"/>
    <w:basedOn w:val="CommentTextChar"/>
    <w:link w:val="CommentSubject"/>
    <w:uiPriority w:val="99"/>
    <w:semiHidden/>
    <w:rsid w:val="00DA1E44"/>
    <w:rPr>
      <w:rFonts w:ascii="Times New Roman" w:eastAsia="Times New Roman" w:hAnsi="Times New Roman" w:cs="Times New Roman"/>
      <w:b/>
      <w:bCs/>
      <w:sz w:val="20"/>
      <w:szCs w:val="20"/>
    </w:rPr>
  </w:style>
  <w:style w:type="character" w:customStyle="1" w:styleId="medium-font">
    <w:name w:val="medium-font"/>
    <w:basedOn w:val="DefaultParagraphFont"/>
    <w:rsid w:val="004F443E"/>
    <w:rPr>
      <w:rFonts w:cs="Times New Roman"/>
    </w:rPr>
  </w:style>
  <w:style w:type="paragraph" w:styleId="ListParagraph">
    <w:name w:val="List Paragraph"/>
    <w:basedOn w:val="Normal"/>
    <w:uiPriority w:val="34"/>
    <w:qFormat/>
    <w:rsid w:val="00D87F26"/>
    <w:pPr>
      <w:ind w:left="720"/>
      <w:contextualSpacing/>
    </w:pPr>
  </w:style>
  <w:style w:type="character" w:styleId="FollowedHyperlink">
    <w:name w:val="FollowedHyperlink"/>
    <w:basedOn w:val="DefaultParagraphFont"/>
    <w:uiPriority w:val="99"/>
    <w:semiHidden/>
    <w:unhideWhenUsed/>
    <w:rsid w:val="00D36A3C"/>
    <w:rPr>
      <w:color w:val="954F72" w:themeColor="followedHyperlink"/>
      <w:u w:val="single"/>
    </w:rPr>
  </w:style>
  <w:style w:type="character" w:customStyle="1" w:styleId="a-size-extra-large">
    <w:name w:val="a-size-extra-large"/>
    <w:basedOn w:val="DefaultParagraphFont"/>
    <w:rsid w:val="004D5D0E"/>
  </w:style>
  <w:style w:type="character" w:customStyle="1" w:styleId="a-size-large">
    <w:name w:val="a-size-large"/>
    <w:basedOn w:val="DefaultParagraphFont"/>
    <w:rsid w:val="004D5D0E"/>
  </w:style>
  <w:style w:type="character" w:styleId="Strong">
    <w:name w:val="Strong"/>
    <w:basedOn w:val="DefaultParagraphFont"/>
    <w:uiPriority w:val="22"/>
    <w:qFormat/>
    <w:rsid w:val="004D5D0E"/>
    <w:rPr>
      <w:rFonts w:cs="Times New Roman"/>
      <w:b/>
      <w:bCs/>
    </w:rPr>
  </w:style>
  <w:style w:type="character" w:customStyle="1" w:styleId="title-link-wrapper">
    <w:name w:val="title-link-wrapper"/>
    <w:basedOn w:val="DefaultParagraphFont"/>
    <w:rsid w:val="004D5D0E"/>
  </w:style>
  <w:style w:type="paragraph" w:customStyle="1" w:styleId="EndNoteBibliography">
    <w:name w:val="EndNote Bibliography"/>
    <w:basedOn w:val="Normal"/>
    <w:rsid w:val="004D5D0E"/>
    <w:rPr>
      <w:rFonts w:ascii="Calibri" w:eastAsiaTheme="minorHAnsi" w:hAnsi="Calibri" w:cstheme="majorBidi"/>
      <w:sz w:val="32"/>
      <w:szCs w:val="32"/>
      <w:lang w:val="en-GB" w:eastAsia="en-GB" w:bidi="en-GB"/>
    </w:rPr>
  </w:style>
  <w:style w:type="character" w:customStyle="1" w:styleId="producttitle">
    <w:name w:val="product__title"/>
    <w:basedOn w:val="DefaultParagraphFont"/>
    <w:rsid w:val="00EC7CCC"/>
  </w:style>
  <w:style w:type="character" w:customStyle="1" w:styleId="product-detailskey">
    <w:name w:val="product-details__key"/>
    <w:basedOn w:val="DefaultParagraphFont"/>
    <w:rsid w:val="00EC7CCC"/>
  </w:style>
  <w:style w:type="character" w:customStyle="1" w:styleId="product-detailsvalue">
    <w:name w:val="product-details__value"/>
    <w:basedOn w:val="DefaultParagraphFont"/>
    <w:rsid w:val="00EC7CCC"/>
  </w:style>
  <w:style w:type="character" w:customStyle="1" w:styleId="producttype">
    <w:name w:val="product__type"/>
    <w:basedOn w:val="DefaultParagraphFont"/>
    <w:rsid w:val="00EC7CCC"/>
  </w:style>
  <w:style w:type="paragraph" w:styleId="NormalWeb">
    <w:name w:val="Normal (Web)"/>
    <w:basedOn w:val="Normal"/>
    <w:uiPriority w:val="99"/>
    <w:semiHidden/>
    <w:unhideWhenUsed/>
    <w:rsid w:val="00F678D4"/>
    <w:pPr>
      <w:spacing w:before="100" w:beforeAutospacing="1" w:after="100" w:afterAutospacing="1"/>
    </w:pPr>
  </w:style>
  <w:style w:type="character" w:customStyle="1" w:styleId="UnresolvedMention1">
    <w:name w:val="Unresolved Mention1"/>
    <w:basedOn w:val="DefaultParagraphFont"/>
    <w:uiPriority w:val="99"/>
    <w:semiHidden/>
    <w:unhideWhenUsed/>
    <w:rsid w:val="004F09A5"/>
    <w:rPr>
      <w:color w:val="605E5C"/>
      <w:shd w:val="clear" w:color="auto" w:fill="E1DFDD"/>
    </w:rPr>
  </w:style>
  <w:style w:type="paragraph" w:styleId="Header">
    <w:name w:val="header"/>
    <w:basedOn w:val="Normal"/>
    <w:link w:val="HeaderChar"/>
    <w:uiPriority w:val="99"/>
    <w:unhideWhenUsed/>
    <w:rsid w:val="006D6D3A"/>
    <w:pPr>
      <w:tabs>
        <w:tab w:val="center" w:pos="4513"/>
        <w:tab w:val="right" w:pos="9026"/>
      </w:tabs>
    </w:pPr>
  </w:style>
  <w:style w:type="character" w:customStyle="1" w:styleId="HeaderChar">
    <w:name w:val="Header Char"/>
    <w:basedOn w:val="DefaultParagraphFont"/>
    <w:link w:val="Header"/>
    <w:uiPriority w:val="99"/>
    <w:rsid w:val="006D6D3A"/>
    <w:rPr>
      <w:rFonts w:ascii="Times New Roman" w:eastAsia="Times New Roman" w:hAnsi="Times New Roman" w:cs="Times New Roman"/>
      <w:sz w:val="24"/>
      <w:szCs w:val="24"/>
      <w:lang w:val="en-IE"/>
    </w:rPr>
  </w:style>
  <w:style w:type="paragraph" w:styleId="Footer">
    <w:name w:val="footer"/>
    <w:basedOn w:val="Normal"/>
    <w:link w:val="FooterChar"/>
    <w:uiPriority w:val="99"/>
    <w:unhideWhenUsed/>
    <w:rsid w:val="006D6D3A"/>
    <w:pPr>
      <w:tabs>
        <w:tab w:val="center" w:pos="4513"/>
        <w:tab w:val="right" w:pos="9026"/>
      </w:tabs>
    </w:pPr>
  </w:style>
  <w:style w:type="character" w:customStyle="1" w:styleId="FooterChar">
    <w:name w:val="Footer Char"/>
    <w:basedOn w:val="DefaultParagraphFont"/>
    <w:link w:val="Footer"/>
    <w:uiPriority w:val="99"/>
    <w:rsid w:val="006D6D3A"/>
    <w:rPr>
      <w:rFonts w:ascii="Times New Roman" w:eastAsia="Times New Roman" w:hAnsi="Times New Roman" w:cs="Times New Roman"/>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87849">
      <w:bodyDiv w:val="1"/>
      <w:marLeft w:val="0"/>
      <w:marRight w:val="0"/>
      <w:marTop w:val="0"/>
      <w:marBottom w:val="0"/>
      <w:divBdr>
        <w:top w:val="none" w:sz="0" w:space="0" w:color="auto"/>
        <w:left w:val="none" w:sz="0" w:space="0" w:color="auto"/>
        <w:bottom w:val="none" w:sz="0" w:space="0" w:color="auto"/>
        <w:right w:val="none" w:sz="0" w:space="0" w:color="auto"/>
      </w:divBdr>
      <w:divsChild>
        <w:div w:id="84965144">
          <w:marLeft w:val="0"/>
          <w:marRight w:val="0"/>
          <w:marTop w:val="0"/>
          <w:marBottom w:val="0"/>
          <w:divBdr>
            <w:top w:val="none" w:sz="0" w:space="0" w:color="auto"/>
            <w:left w:val="none" w:sz="0" w:space="0" w:color="auto"/>
            <w:bottom w:val="none" w:sz="0" w:space="0" w:color="auto"/>
            <w:right w:val="none" w:sz="0" w:space="0" w:color="auto"/>
          </w:divBdr>
          <w:divsChild>
            <w:div w:id="489562111">
              <w:marLeft w:val="0"/>
              <w:marRight w:val="0"/>
              <w:marTop w:val="0"/>
              <w:marBottom w:val="0"/>
              <w:divBdr>
                <w:top w:val="none" w:sz="0" w:space="0" w:color="auto"/>
                <w:left w:val="none" w:sz="0" w:space="0" w:color="auto"/>
                <w:bottom w:val="none" w:sz="0" w:space="0" w:color="auto"/>
                <w:right w:val="none" w:sz="0" w:space="0" w:color="auto"/>
              </w:divBdr>
              <w:divsChild>
                <w:div w:id="1517378620">
                  <w:marLeft w:val="0"/>
                  <w:marRight w:val="0"/>
                  <w:marTop w:val="0"/>
                  <w:marBottom w:val="0"/>
                  <w:divBdr>
                    <w:top w:val="none" w:sz="0" w:space="0" w:color="auto"/>
                    <w:left w:val="none" w:sz="0" w:space="0" w:color="auto"/>
                    <w:bottom w:val="none" w:sz="0" w:space="0" w:color="auto"/>
                    <w:right w:val="none" w:sz="0" w:space="0" w:color="auto"/>
                  </w:divBdr>
                  <w:divsChild>
                    <w:div w:id="433400346">
                      <w:marLeft w:val="0"/>
                      <w:marRight w:val="0"/>
                      <w:marTop w:val="0"/>
                      <w:marBottom w:val="0"/>
                      <w:divBdr>
                        <w:top w:val="none" w:sz="0" w:space="0" w:color="auto"/>
                        <w:left w:val="none" w:sz="0" w:space="0" w:color="auto"/>
                        <w:bottom w:val="none" w:sz="0" w:space="0" w:color="auto"/>
                        <w:right w:val="none" w:sz="0" w:space="0" w:color="auto"/>
                      </w:divBdr>
                    </w:div>
                    <w:div w:id="1105922389">
                      <w:marLeft w:val="0"/>
                      <w:marRight w:val="0"/>
                      <w:marTop w:val="0"/>
                      <w:marBottom w:val="0"/>
                      <w:divBdr>
                        <w:top w:val="none" w:sz="0" w:space="0" w:color="auto"/>
                        <w:left w:val="none" w:sz="0" w:space="0" w:color="auto"/>
                        <w:bottom w:val="none" w:sz="0" w:space="0" w:color="auto"/>
                        <w:right w:val="none" w:sz="0" w:space="0" w:color="auto"/>
                      </w:divBdr>
                    </w:div>
                    <w:div w:id="41741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851827">
      <w:bodyDiv w:val="1"/>
      <w:marLeft w:val="0"/>
      <w:marRight w:val="0"/>
      <w:marTop w:val="0"/>
      <w:marBottom w:val="0"/>
      <w:divBdr>
        <w:top w:val="none" w:sz="0" w:space="0" w:color="auto"/>
        <w:left w:val="none" w:sz="0" w:space="0" w:color="auto"/>
        <w:bottom w:val="none" w:sz="0" w:space="0" w:color="auto"/>
        <w:right w:val="none" w:sz="0" w:space="0" w:color="auto"/>
      </w:divBdr>
      <w:divsChild>
        <w:div w:id="727650519">
          <w:marLeft w:val="0"/>
          <w:marRight w:val="0"/>
          <w:marTop w:val="0"/>
          <w:marBottom w:val="0"/>
          <w:divBdr>
            <w:top w:val="none" w:sz="0" w:space="0" w:color="auto"/>
            <w:left w:val="none" w:sz="0" w:space="0" w:color="auto"/>
            <w:bottom w:val="none" w:sz="0" w:space="0" w:color="auto"/>
            <w:right w:val="none" w:sz="0" w:space="0" w:color="auto"/>
          </w:divBdr>
          <w:divsChild>
            <w:div w:id="1871458148">
              <w:marLeft w:val="0"/>
              <w:marRight w:val="0"/>
              <w:marTop w:val="0"/>
              <w:marBottom w:val="0"/>
              <w:divBdr>
                <w:top w:val="none" w:sz="0" w:space="0" w:color="auto"/>
                <w:left w:val="none" w:sz="0" w:space="0" w:color="auto"/>
                <w:bottom w:val="none" w:sz="0" w:space="0" w:color="auto"/>
                <w:right w:val="none" w:sz="0" w:space="0" w:color="auto"/>
              </w:divBdr>
              <w:divsChild>
                <w:div w:id="1614632525">
                  <w:marLeft w:val="0"/>
                  <w:marRight w:val="0"/>
                  <w:marTop w:val="0"/>
                  <w:marBottom w:val="0"/>
                  <w:divBdr>
                    <w:top w:val="none" w:sz="0" w:space="0" w:color="auto"/>
                    <w:left w:val="none" w:sz="0" w:space="0" w:color="auto"/>
                    <w:bottom w:val="none" w:sz="0" w:space="0" w:color="auto"/>
                    <w:right w:val="none" w:sz="0" w:space="0" w:color="auto"/>
                  </w:divBdr>
                  <w:divsChild>
                    <w:div w:id="528220932">
                      <w:marLeft w:val="0"/>
                      <w:marRight w:val="0"/>
                      <w:marTop w:val="0"/>
                      <w:marBottom w:val="0"/>
                      <w:divBdr>
                        <w:top w:val="none" w:sz="0" w:space="0" w:color="auto"/>
                        <w:left w:val="none" w:sz="0" w:space="0" w:color="auto"/>
                        <w:bottom w:val="none" w:sz="0" w:space="0" w:color="auto"/>
                        <w:right w:val="none" w:sz="0" w:space="0" w:color="auto"/>
                      </w:divBdr>
                    </w:div>
                    <w:div w:id="8276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057495">
      <w:bodyDiv w:val="1"/>
      <w:marLeft w:val="0"/>
      <w:marRight w:val="0"/>
      <w:marTop w:val="0"/>
      <w:marBottom w:val="0"/>
      <w:divBdr>
        <w:top w:val="none" w:sz="0" w:space="0" w:color="auto"/>
        <w:left w:val="none" w:sz="0" w:space="0" w:color="auto"/>
        <w:bottom w:val="none" w:sz="0" w:space="0" w:color="auto"/>
        <w:right w:val="none" w:sz="0" w:space="0" w:color="auto"/>
      </w:divBdr>
      <w:divsChild>
        <w:div w:id="1259872746">
          <w:marLeft w:val="0"/>
          <w:marRight w:val="0"/>
          <w:marTop w:val="0"/>
          <w:marBottom w:val="0"/>
          <w:divBdr>
            <w:top w:val="none" w:sz="0" w:space="0" w:color="auto"/>
            <w:left w:val="none" w:sz="0" w:space="0" w:color="auto"/>
            <w:bottom w:val="none" w:sz="0" w:space="0" w:color="auto"/>
            <w:right w:val="none" w:sz="0" w:space="0" w:color="auto"/>
          </w:divBdr>
          <w:divsChild>
            <w:div w:id="929243701">
              <w:marLeft w:val="0"/>
              <w:marRight w:val="0"/>
              <w:marTop w:val="0"/>
              <w:marBottom w:val="0"/>
              <w:divBdr>
                <w:top w:val="none" w:sz="0" w:space="0" w:color="auto"/>
                <w:left w:val="none" w:sz="0" w:space="0" w:color="auto"/>
                <w:bottom w:val="none" w:sz="0" w:space="0" w:color="auto"/>
                <w:right w:val="none" w:sz="0" w:space="0" w:color="auto"/>
              </w:divBdr>
              <w:divsChild>
                <w:div w:id="1251234273">
                  <w:marLeft w:val="0"/>
                  <w:marRight w:val="0"/>
                  <w:marTop w:val="0"/>
                  <w:marBottom w:val="0"/>
                  <w:divBdr>
                    <w:top w:val="none" w:sz="0" w:space="0" w:color="auto"/>
                    <w:left w:val="none" w:sz="0" w:space="0" w:color="auto"/>
                    <w:bottom w:val="none" w:sz="0" w:space="0" w:color="auto"/>
                    <w:right w:val="none" w:sz="0" w:space="0" w:color="auto"/>
                  </w:divBdr>
                  <w:divsChild>
                    <w:div w:id="809134755">
                      <w:marLeft w:val="0"/>
                      <w:marRight w:val="0"/>
                      <w:marTop w:val="0"/>
                      <w:marBottom w:val="0"/>
                      <w:divBdr>
                        <w:top w:val="none" w:sz="0" w:space="0" w:color="auto"/>
                        <w:left w:val="none" w:sz="0" w:space="0" w:color="auto"/>
                        <w:bottom w:val="none" w:sz="0" w:space="0" w:color="auto"/>
                        <w:right w:val="none" w:sz="0" w:space="0" w:color="auto"/>
                      </w:divBdr>
                    </w:div>
                    <w:div w:id="2036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9101">
      <w:bodyDiv w:val="1"/>
      <w:marLeft w:val="0"/>
      <w:marRight w:val="0"/>
      <w:marTop w:val="0"/>
      <w:marBottom w:val="0"/>
      <w:divBdr>
        <w:top w:val="none" w:sz="0" w:space="0" w:color="auto"/>
        <w:left w:val="none" w:sz="0" w:space="0" w:color="auto"/>
        <w:bottom w:val="none" w:sz="0" w:space="0" w:color="auto"/>
        <w:right w:val="none" w:sz="0" w:space="0" w:color="auto"/>
      </w:divBdr>
      <w:divsChild>
        <w:div w:id="1065106621">
          <w:marLeft w:val="0"/>
          <w:marRight w:val="0"/>
          <w:marTop w:val="0"/>
          <w:marBottom w:val="0"/>
          <w:divBdr>
            <w:top w:val="none" w:sz="0" w:space="0" w:color="auto"/>
            <w:left w:val="none" w:sz="0" w:space="0" w:color="auto"/>
            <w:bottom w:val="none" w:sz="0" w:space="0" w:color="auto"/>
            <w:right w:val="none" w:sz="0" w:space="0" w:color="auto"/>
          </w:divBdr>
          <w:divsChild>
            <w:div w:id="401178251">
              <w:marLeft w:val="0"/>
              <w:marRight w:val="0"/>
              <w:marTop w:val="0"/>
              <w:marBottom w:val="0"/>
              <w:divBdr>
                <w:top w:val="none" w:sz="0" w:space="0" w:color="auto"/>
                <w:left w:val="none" w:sz="0" w:space="0" w:color="auto"/>
                <w:bottom w:val="none" w:sz="0" w:space="0" w:color="auto"/>
                <w:right w:val="none" w:sz="0" w:space="0" w:color="auto"/>
              </w:divBdr>
              <w:divsChild>
                <w:div w:id="1455365589">
                  <w:marLeft w:val="0"/>
                  <w:marRight w:val="0"/>
                  <w:marTop w:val="0"/>
                  <w:marBottom w:val="0"/>
                  <w:divBdr>
                    <w:top w:val="none" w:sz="0" w:space="0" w:color="auto"/>
                    <w:left w:val="none" w:sz="0" w:space="0" w:color="auto"/>
                    <w:bottom w:val="none" w:sz="0" w:space="0" w:color="auto"/>
                    <w:right w:val="none" w:sz="0" w:space="0" w:color="auto"/>
                  </w:divBdr>
                  <w:divsChild>
                    <w:div w:id="10827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00723">
      <w:bodyDiv w:val="1"/>
      <w:marLeft w:val="0"/>
      <w:marRight w:val="0"/>
      <w:marTop w:val="0"/>
      <w:marBottom w:val="0"/>
      <w:divBdr>
        <w:top w:val="none" w:sz="0" w:space="0" w:color="auto"/>
        <w:left w:val="none" w:sz="0" w:space="0" w:color="auto"/>
        <w:bottom w:val="none" w:sz="0" w:space="0" w:color="auto"/>
        <w:right w:val="none" w:sz="0" w:space="0" w:color="auto"/>
      </w:divBdr>
    </w:div>
    <w:div w:id="872349702">
      <w:bodyDiv w:val="1"/>
      <w:marLeft w:val="0"/>
      <w:marRight w:val="0"/>
      <w:marTop w:val="0"/>
      <w:marBottom w:val="0"/>
      <w:divBdr>
        <w:top w:val="none" w:sz="0" w:space="0" w:color="auto"/>
        <w:left w:val="none" w:sz="0" w:space="0" w:color="auto"/>
        <w:bottom w:val="none" w:sz="0" w:space="0" w:color="auto"/>
        <w:right w:val="none" w:sz="0" w:space="0" w:color="auto"/>
      </w:divBdr>
      <w:divsChild>
        <w:div w:id="1601183345">
          <w:marLeft w:val="0"/>
          <w:marRight w:val="0"/>
          <w:marTop w:val="0"/>
          <w:marBottom w:val="0"/>
          <w:divBdr>
            <w:top w:val="none" w:sz="0" w:space="0" w:color="auto"/>
            <w:left w:val="none" w:sz="0" w:space="0" w:color="auto"/>
            <w:bottom w:val="none" w:sz="0" w:space="0" w:color="auto"/>
            <w:right w:val="none" w:sz="0" w:space="0" w:color="auto"/>
          </w:divBdr>
        </w:div>
        <w:div w:id="1565067760">
          <w:marLeft w:val="0"/>
          <w:marRight w:val="0"/>
          <w:marTop w:val="0"/>
          <w:marBottom w:val="0"/>
          <w:divBdr>
            <w:top w:val="none" w:sz="0" w:space="0" w:color="auto"/>
            <w:left w:val="none" w:sz="0" w:space="0" w:color="auto"/>
            <w:bottom w:val="none" w:sz="0" w:space="0" w:color="auto"/>
            <w:right w:val="none" w:sz="0" w:space="0" w:color="auto"/>
          </w:divBdr>
        </w:div>
      </w:divsChild>
    </w:div>
    <w:div w:id="969896655">
      <w:bodyDiv w:val="1"/>
      <w:marLeft w:val="0"/>
      <w:marRight w:val="0"/>
      <w:marTop w:val="0"/>
      <w:marBottom w:val="0"/>
      <w:divBdr>
        <w:top w:val="none" w:sz="0" w:space="0" w:color="auto"/>
        <w:left w:val="none" w:sz="0" w:space="0" w:color="auto"/>
        <w:bottom w:val="none" w:sz="0" w:space="0" w:color="auto"/>
        <w:right w:val="none" w:sz="0" w:space="0" w:color="auto"/>
      </w:divBdr>
      <w:divsChild>
        <w:div w:id="467019580">
          <w:marLeft w:val="0"/>
          <w:marRight w:val="0"/>
          <w:marTop w:val="0"/>
          <w:marBottom w:val="0"/>
          <w:divBdr>
            <w:top w:val="none" w:sz="0" w:space="0" w:color="auto"/>
            <w:left w:val="none" w:sz="0" w:space="0" w:color="auto"/>
            <w:bottom w:val="none" w:sz="0" w:space="0" w:color="auto"/>
            <w:right w:val="none" w:sz="0" w:space="0" w:color="auto"/>
          </w:divBdr>
          <w:divsChild>
            <w:div w:id="2072145878">
              <w:marLeft w:val="0"/>
              <w:marRight w:val="0"/>
              <w:marTop w:val="0"/>
              <w:marBottom w:val="0"/>
              <w:divBdr>
                <w:top w:val="none" w:sz="0" w:space="0" w:color="auto"/>
                <w:left w:val="none" w:sz="0" w:space="0" w:color="auto"/>
                <w:bottom w:val="none" w:sz="0" w:space="0" w:color="auto"/>
                <w:right w:val="none" w:sz="0" w:space="0" w:color="auto"/>
              </w:divBdr>
              <w:divsChild>
                <w:div w:id="1162310741">
                  <w:marLeft w:val="0"/>
                  <w:marRight w:val="0"/>
                  <w:marTop w:val="0"/>
                  <w:marBottom w:val="0"/>
                  <w:divBdr>
                    <w:top w:val="none" w:sz="0" w:space="0" w:color="auto"/>
                    <w:left w:val="none" w:sz="0" w:space="0" w:color="auto"/>
                    <w:bottom w:val="none" w:sz="0" w:space="0" w:color="auto"/>
                    <w:right w:val="none" w:sz="0" w:space="0" w:color="auto"/>
                  </w:divBdr>
                  <w:divsChild>
                    <w:div w:id="913782156">
                      <w:marLeft w:val="0"/>
                      <w:marRight w:val="0"/>
                      <w:marTop w:val="0"/>
                      <w:marBottom w:val="0"/>
                      <w:divBdr>
                        <w:top w:val="none" w:sz="0" w:space="0" w:color="auto"/>
                        <w:left w:val="none" w:sz="0" w:space="0" w:color="auto"/>
                        <w:bottom w:val="none" w:sz="0" w:space="0" w:color="auto"/>
                        <w:right w:val="none" w:sz="0" w:space="0" w:color="auto"/>
                      </w:divBdr>
                      <w:divsChild>
                        <w:div w:id="796752592">
                          <w:marLeft w:val="0"/>
                          <w:marRight w:val="0"/>
                          <w:marTop w:val="0"/>
                          <w:marBottom w:val="0"/>
                          <w:divBdr>
                            <w:top w:val="none" w:sz="0" w:space="0" w:color="auto"/>
                            <w:left w:val="none" w:sz="0" w:space="0" w:color="auto"/>
                            <w:bottom w:val="none" w:sz="0" w:space="0" w:color="auto"/>
                            <w:right w:val="none" w:sz="0" w:space="0" w:color="auto"/>
                          </w:divBdr>
                          <w:divsChild>
                            <w:div w:id="1267421718">
                              <w:marLeft w:val="0"/>
                              <w:marRight w:val="0"/>
                              <w:marTop w:val="0"/>
                              <w:marBottom w:val="0"/>
                              <w:divBdr>
                                <w:top w:val="none" w:sz="0" w:space="0" w:color="auto"/>
                                <w:left w:val="none" w:sz="0" w:space="0" w:color="auto"/>
                                <w:bottom w:val="none" w:sz="0" w:space="0" w:color="auto"/>
                                <w:right w:val="none" w:sz="0" w:space="0" w:color="auto"/>
                              </w:divBdr>
                              <w:divsChild>
                                <w:div w:id="573515694">
                                  <w:marLeft w:val="0"/>
                                  <w:marRight w:val="0"/>
                                  <w:marTop w:val="0"/>
                                  <w:marBottom w:val="0"/>
                                  <w:divBdr>
                                    <w:top w:val="none" w:sz="0" w:space="0" w:color="auto"/>
                                    <w:left w:val="none" w:sz="0" w:space="0" w:color="auto"/>
                                    <w:bottom w:val="none" w:sz="0" w:space="0" w:color="auto"/>
                                    <w:right w:val="none" w:sz="0" w:space="0" w:color="auto"/>
                                  </w:divBdr>
                                  <w:divsChild>
                                    <w:div w:id="2051874489">
                                      <w:marLeft w:val="0"/>
                                      <w:marRight w:val="0"/>
                                      <w:marTop w:val="0"/>
                                      <w:marBottom w:val="0"/>
                                      <w:divBdr>
                                        <w:top w:val="none" w:sz="0" w:space="0" w:color="auto"/>
                                        <w:left w:val="none" w:sz="0" w:space="0" w:color="auto"/>
                                        <w:bottom w:val="none" w:sz="0" w:space="0" w:color="auto"/>
                                        <w:right w:val="none" w:sz="0" w:space="0" w:color="auto"/>
                                      </w:divBdr>
                                      <w:divsChild>
                                        <w:div w:id="989363842">
                                          <w:marLeft w:val="0"/>
                                          <w:marRight w:val="0"/>
                                          <w:marTop w:val="0"/>
                                          <w:marBottom w:val="0"/>
                                          <w:divBdr>
                                            <w:top w:val="none" w:sz="0" w:space="0" w:color="auto"/>
                                            <w:left w:val="none" w:sz="0" w:space="0" w:color="auto"/>
                                            <w:bottom w:val="none" w:sz="0" w:space="0" w:color="auto"/>
                                            <w:right w:val="none" w:sz="0" w:space="0" w:color="auto"/>
                                          </w:divBdr>
                                        </w:div>
                                        <w:div w:id="18225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89647">
      <w:bodyDiv w:val="1"/>
      <w:marLeft w:val="0"/>
      <w:marRight w:val="0"/>
      <w:marTop w:val="0"/>
      <w:marBottom w:val="0"/>
      <w:divBdr>
        <w:top w:val="none" w:sz="0" w:space="0" w:color="auto"/>
        <w:left w:val="none" w:sz="0" w:space="0" w:color="auto"/>
        <w:bottom w:val="none" w:sz="0" w:space="0" w:color="auto"/>
        <w:right w:val="none" w:sz="0" w:space="0" w:color="auto"/>
      </w:divBdr>
      <w:divsChild>
        <w:div w:id="1641496036">
          <w:marLeft w:val="0"/>
          <w:marRight w:val="0"/>
          <w:marTop w:val="0"/>
          <w:marBottom w:val="0"/>
          <w:divBdr>
            <w:top w:val="none" w:sz="0" w:space="0" w:color="auto"/>
            <w:left w:val="none" w:sz="0" w:space="0" w:color="auto"/>
            <w:bottom w:val="none" w:sz="0" w:space="0" w:color="auto"/>
            <w:right w:val="none" w:sz="0" w:space="0" w:color="auto"/>
          </w:divBdr>
          <w:divsChild>
            <w:div w:id="2051150038">
              <w:marLeft w:val="0"/>
              <w:marRight w:val="0"/>
              <w:marTop w:val="0"/>
              <w:marBottom w:val="0"/>
              <w:divBdr>
                <w:top w:val="none" w:sz="0" w:space="0" w:color="auto"/>
                <w:left w:val="none" w:sz="0" w:space="0" w:color="auto"/>
                <w:bottom w:val="none" w:sz="0" w:space="0" w:color="auto"/>
                <w:right w:val="none" w:sz="0" w:space="0" w:color="auto"/>
              </w:divBdr>
              <w:divsChild>
                <w:div w:id="1301115528">
                  <w:marLeft w:val="0"/>
                  <w:marRight w:val="0"/>
                  <w:marTop w:val="0"/>
                  <w:marBottom w:val="0"/>
                  <w:divBdr>
                    <w:top w:val="none" w:sz="0" w:space="0" w:color="auto"/>
                    <w:left w:val="none" w:sz="0" w:space="0" w:color="auto"/>
                    <w:bottom w:val="none" w:sz="0" w:space="0" w:color="auto"/>
                    <w:right w:val="none" w:sz="0" w:space="0" w:color="auto"/>
                  </w:divBdr>
                  <w:divsChild>
                    <w:div w:id="1156263550">
                      <w:marLeft w:val="0"/>
                      <w:marRight w:val="0"/>
                      <w:marTop w:val="0"/>
                      <w:marBottom w:val="0"/>
                      <w:divBdr>
                        <w:top w:val="none" w:sz="0" w:space="0" w:color="auto"/>
                        <w:left w:val="none" w:sz="0" w:space="0" w:color="auto"/>
                        <w:bottom w:val="none" w:sz="0" w:space="0" w:color="auto"/>
                        <w:right w:val="none" w:sz="0" w:space="0" w:color="auto"/>
                      </w:divBdr>
                    </w:div>
                    <w:div w:id="5920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6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B294B-99E0-45C3-A801-3DECF0103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6</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Agnew</dc:creator>
  <cp:keywords/>
  <dc:description/>
  <cp:lastModifiedBy>Thomas Plunkett</cp:lastModifiedBy>
  <cp:revision>70</cp:revision>
  <dcterms:created xsi:type="dcterms:W3CDTF">2025-07-04T15:28:00Z</dcterms:created>
  <dcterms:modified xsi:type="dcterms:W3CDTF">2026-06-24T15:35:00Z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1889200192</vt:i4>
  </property>
  <property fmtid="{D5CDD505-2E9C-101B-9397-08002B2CF9AE}" pid="3" name="MSIP_Label_1d164be7-03a2-4291-9ff5-d26186382e5b_Enabled">
    <vt:lpwstr>true</vt:lpwstr>
  </property>
  <property fmtid="{D5CDD505-2E9C-101B-9397-08002B2CF9AE}" pid="4" name="MSIP_Label_1d164be7-03a2-4291-9ff5-d26186382e5b_SetDate">
    <vt:lpwstr>2026-06-24T08:26:15Z</vt:lpwstr>
  </property>
  <property fmtid="{D5CDD505-2E9C-101B-9397-08002B2CF9AE}" pid="5" name="MSIP_Label_1d164be7-03a2-4291-9ff5-d26186382e5b_Method">
    <vt:lpwstr>Standard</vt:lpwstr>
  </property>
  <property fmtid="{D5CDD505-2E9C-101B-9397-08002B2CF9AE}" pid="6" name="MSIP_Label_1d164be7-03a2-4291-9ff5-d26186382e5b_Name">
    <vt:lpwstr>General</vt:lpwstr>
  </property>
  <property fmtid="{D5CDD505-2E9C-101B-9397-08002B2CF9AE}" pid="7" name="MSIP_Label_1d164be7-03a2-4291-9ff5-d26186382e5b_SiteId">
    <vt:lpwstr>5e097b4a-acc6-4c11-8233-96ef54c26c08</vt:lpwstr>
  </property>
  <property fmtid="{D5CDD505-2E9C-101B-9397-08002B2CF9AE}" pid="8" name="MSIP_Label_1d164be7-03a2-4291-9ff5-d26186382e5b_ActionId">
    <vt:lpwstr>04e1cc6f-f8b5-47eb-ba23-a5dc40dcec1c</vt:lpwstr>
  </property>
  <property fmtid="{D5CDD505-2E9C-101B-9397-08002B2CF9AE}" pid="9" name="MSIP_Label_1d164be7-03a2-4291-9ff5-d26186382e5b_ContentBits">
    <vt:lpwstr>0</vt:lpwstr>
  </property>
  <property fmtid="{D5CDD505-2E9C-101B-9397-08002B2CF9AE}" pid="10" name="MSIP_Label_1d164be7-03a2-4291-9ff5-d26186382e5b_Tag">
    <vt:lpwstr>10, 3, 0, 1</vt:lpwstr>
  </property>
</Properties>
</file>