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F75194" w14:textId="29AD5D0B" w:rsidR="00D6718A" w:rsidRPr="005A2D5B" w:rsidRDefault="008D6D65" w:rsidP="00D6718A">
      <w:pPr>
        <w:pBdr>
          <w:bottom w:val="single" w:sz="12" w:space="1" w:color="auto"/>
        </w:pBdr>
        <w:ind w:left="1418" w:hanging="1418"/>
        <w:jc w:val="both"/>
        <w:rPr>
          <w:b/>
          <w:lang w:val="en-GB"/>
        </w:rPr>
      </w:pPr>
      <w:r w:rsidRPr="005A2D5B">
        <w:rPr>
          <w:b/>
          <w:lang w:val="en-GB"/>
        </w:rPr>
        <w:t xml:space="preserve"> </w:t>
      </w:r>
      <w:r w:rsidR="00D6718A" w:rsidRPr="005A2D5B">
        <w:rPr>
          <w:b/>
          <w:noProof/>
          <w:lang w:val="en-GB"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5A2D5B" w:rsidRDefault="00D6718A" w:rsidP="00D6718A">
      <w:pPr>
        <w:rPr>
          <w:b/>
          <w:lang w:val="en-GB"/>
        </w:rPr>
      </w:pPr>
    </w:p>
    <w:p w14:paraId="77D199BC" w14:textId="77777777" w:rsidR="00D6718A" w:rsidRPr="005A2D5B" w:rsidRDefault="00D6718A" w:rsidP="00D6718A">
      <w:pPr>
        <w:jc w:val="center"/>
        <w:rPr>
          <w:rFonts w:ascii="Arial" w:hAnsi="Arial" w:cs="Arial"/>
          <w:b/>
          <w:lang w:val="en-GB"/>
        </w:rPr>
      </w:pPr>
      <w:r w:rsidRPr="005A2D5B">
        <w:rPr>
          <w:rFonts w:ascii="Arial" w:hAnsi="Arial" w:cs="Arial"/>
          <w:b/>
          <w:lang w:val="en-GB"/>
        </w:rPr>
        <w:t>Trinity Business School</w:t>
      </w:r>
    </w:p>
    <w:p w14:paraId="22F7A018" w14:textId="77777777" w:rsidR="00AA00B2" w:rsidRPr="005A2D5B" w:rsidRDefault="00AA00B2" w:rsidP="00D6718A">
      <w:pPr>
        <w:jc w:val="center"/>
        <w:rPr>
          <w:rFonts w:ascii="Arial" w:hAnsi="Arial" w:cs="Arial"/>
          <w:b/>
          <w:lang w:val="en-GB"/>
        </w:rPr>
      </w:pPr>
    </w:p>
    <w:p w14:paraId="1FEF455D" w14:textId="0975918D" w:rsidR="00D6718A" w:rsidRPr="005A2D5B" w:rsidRDefault="003C5F6A" w:rsidP="003C5F6A">
      <w:pPr>
        <w:pStyle w:val="Heading1"/>
        <w:jc w:val="center"/>
        <w:rPr>
          <w:rFonts w:ascii="Arial" w:hAnsi="Arial" w:cs="Arial"/>
          <w:lang w:val="en-GB"/>
        </w:rPr>
      </w:pPr>
      <w:r w:rsidRPr="005A2D5B">
        <w:rPr>
          <w:rFonts w:ascii="Arial" w:hAnsi="Arial" w:cs="Arial"/>
          <w:lang w:val="en-GB"/>
        </w:rPr>
        <w:t>Advances in Marketing Theory and Practice 202</w:t>
      </w:r>
      <w:r w:rsidR="00D56EC9">
        <w:rPr>
          <w:rFonts w:ascii="Arial" w:hAnsi="Arial" w:cs="Arial"/>
          <w:lang w:val="en-GB"/>
        </w:rPr>
        <w:t>6</w:t>
      </w:r>
      <w:r w:rsidRPr="005A2D5B">
        <w:rPr>
          <w:rFonts w:ascii="Arial" w:hAnsi="Arial" w:cs="Arial"/>
          <w:lang w:val="en-GB"/>
        </w:rPr>
        <w:t>/2</w:t>
      </w:r>
      <w:r w:rsidR="00D56EC9">
        <w:rPr>
          <w:rFonts w:ascii="Arial" w:hAnsi="Arial" w:cs="Arial"/>
          <w:lang w:val="en-GB"/>
        </w:rPr>
        <w:t>7</w:t>
      </w:r>
    </w:p>
    <w:p w14:paraId="3944BAB5" w14:textId="77777777" w:rsidR="00D6718A" w:rsidRPr="005A2D5B" w:rsidRDefault="00D6718A" w:rsidP="00D6718A">
      <w:pPr>
        <w:rPr>
          <w:lang w:val="en-GB"/>
        </w:rPr>
      </w:pPr>
    </w:p>
    <w:p w14:paraId="1CBB74E4" w14:textId="185622F6" w:rsidR="00D6718A" w:rsidRPr="005A2D5B" w:rsidRDefault="00D6718A" w:rsidP="00D6718A">
      <w:pPr>
        <w:pStyle w:val="Heading1"/>
        <w:rPr>
          <w:rFonts w:ascii="Arial" w:hAnsi="Arial" w:cs="Arial"/>
          <w:lang w:val="en-GB"/>
        </w:rPr>
      </w:pPr>
      <w:r w:rsidRPr="005A2D5B">
        <w:rPr>
          <w:rFonts w:ascii="Arial" w:hAnsi="Arial" w:cs="Arial"/>
          <w:lang w:val="en-GB"/>
        </w:rPr>
        <w:t xml:space="preserve">MODULE CODE: </w:t>
      </w:r>
      <w:r w:rsidR="003C5F6A" w:rsidRPr="005A2D5B">
        <w:rPr>
          <w:rFonts w:ascii="Arial" w:hAnsi="Arial" w:cs="Arial"/>
          <w:lang w:val="en-GB"/>
        </w:rPr>
        <w:t>BUU44551</w:t>
      </w:r>
    </w:p>
    <w:p w14:paraId="5E801F13" w14:textId="77777777" w:rsidR="00D6718A" w:rsidRPr="005A2D5B" w:rsidRDefault="00D6718A" w:rsidP="00D6718A">
      <w:pPr>
        <w:rPr>
          <w:lang w:val="en-GB"/>
        </w:rPr>
      </w:pPr>
    </w:p>
    <w:p w14:paraId="74350A58" w14:textId="07A16B98" w:rsidR="00D6718A" w:rsidRPr="005A2D5B" w:rsidRDefault="00D6718A" w:rsidP="00D6718A">
      <w:pPr>
        <w:pStyle w:val="Heading1"/>
        <w:rPr>
          <w:rFonts w:ascii="Arial" w:hAnsi="Arial" w:cs="Arial"/>
          <w:lang w:val="en-GB"/>
        </w:rPr>
      </w:pPr>
      <w:r w:rsidRPr="005A2D5B">
        <w:rPr>
          <w:rFonts w:ascii="Arial" w:hAnsi="Arial" w:cs="Arial"/>
          <w:lang w:val="en-GB"/>
        </w:rPr>
        <w:t>MODULE NAME:</w:t>
      </w:r>
      <w:r w:rsidR="00E21E51" w:rsidRPr="005A2D5B">
        <w:rPr>
          <w:rFonts w:ascii="Arial" w:hAnsi="Arial" w:cs="Arial"/>
          <w:lang w:val="en-GB"/>
        </w:rPr>
        <w:t xml:space="preserve"> Advances in Marketing Theory and Practice</w:t>
      </w:r>
    </w:p>
    <w:p w14:paraId="31DAC822" w14:textId="77777777" w:rsidR="00D6718A" w:rsidRPr="005A2D5B" w:rsidRDefault="00D6718A" w:rsidP="00D6718A">
      <w:pPr>
        <w:rPr>
          <w:lang w:val="en-GB"/>
        </w:rPr>
      </w:pPr>
    </w:p>
    <w:p w14:paraId="313C8510" w14:textId="3E5DB420" w:rsidR="00D6718A" w:rsidRPr="005A2D5B" w:rsidRDefault="00B932A4" w:rsidP="00D6718A">
      <w:pPr>
        <w:pStyle w:val="CommentText"/>
        <w:rPr>
          <w:lang w:val="en-GB"/>
        </w:rPr>
      </w:pPr>
      <w:r w:rsidRPr="005A2D5B">
        <w:rPr>
          <w:rFonts w:ascii="Arial" w:hAnsi="Arial" w:cs="Arial"/>
          <w:lang w:val="en-GB"/>
        </w:rPr>
        <w:t xml:space="preserve">ECTS: </w:t>
      </w:r>
      <w:r w:rsidR="00D6718A" w:rsidRPr="005A2D5B">
        <w:rPr>
          <w:lang w:val="en-GB"/>
        </w:rPr>
        <w:t xml:space="preserve"> </w:t>
      </w:r>
      <w:r w:rsidR="002F11BA" w:rsidRPr="005A2D5B">
        <w:rPr>
          <w:rFonts w:ascii="Arial" w:hAnsi="Arial" w:cs="Arial"/>
          <w:lang w:val="en-GB"/>
        </w:rPr>
        <w:t>This course carries     5  ECTS credits.</w:t>
      </w:r>
      <w:r w:rsidR="002F11BA" w:rsidRPr="005A2D5B">
        <w:rPr>
          <w:rStyle w:val="CommentReference"/>
          <w:lang w:val="en-GB"/>
        </w:rPr>
        <w:t xml:space="preserve"> </w:t>
      </w:r>
      <w:r w:rsidR="002F11BA" w:rsidRPr="005A2D5B">
        <w:rPr>
          <w:lang w:val="en-GB"/>
        </w:rPr>
        <w:t xml:space="preserve"> </w:t>
      </w:r>
    </w:p>
    <w:p w14:paraId="79C97FF0" w14:textId="77777777" w:rsidR="00D6718A" w:rsidRPr="005A2D5B" w:rsidRDefault="00D6718A" w:rsidP="00D6718A">
      <w:pPr>
        <w:pStyle w:val="Heading1"/>
        <w:rPr>
          <w:rFonts w:ascii="Arial" w:hAnsi="Arial" w:cs="Arial"/>
          <w:lang w:val="en-GB"/>
        </w:rPr>
      </w:pPr>
    </w:p>
    <w:p w14:paraId="423E252E" w14:textId="77777777" w:rsidR="00D6718A" w:rsidRPr="005A2D5B" w:rsidRDefault="00D6718A" w:rsidP="00D6718A">
      <w:pPr>
        <w:rPr>
          <w:rFonts w:ascii="Arial" w:hAnsi="Arial" w:cs="Arial"/>
          <w:lang w:val="en-GB"/>
        </w:rPr>
      </w:pPr>
    </w:p>
    <w:p w14:paraId="65252D73" w14:textId="5F5285AE" w:rsidR="00D6718A" w:rsidRPr="005A2D5B" w:rsidRDefault="00D6718A" w:rsidP="00D6718A">
      <w:pPr>
        <w:pStyle w:val="Heading1"/>
        <w:rPr>
          <w:rFonts w:ascii="Arial" w:hAnsi="Arial" w:cs="Arial"/>
          <w:b w:val="0"/>
          <w:bCs w:val="0"/>
          <w:lang w:val="en-GB"/>
        </w:rPr>
      </w:pPr>
      <w:r w:rsidRPr="005A2D5B">
        <w:rPr>
          <w:rFonts w:ascii="Arial" w:hAnsi="Arial" w:cs="Arial"/>
          <w:lang w:val="en-GB"/>
        </w:rPr>
        <w:t>Lecturer:</w:t>
      </w:r>
      <w:r w:rsidRPr="005A2D5B">
        <w:rPr>
          <w:rFonts w:ascii="Arial" w:hAnsi="Arial" w:cs="Arial"/>
          <w:lang w:val="en-GB"/>
        </w:rPr>
        <w:tab/>
      </w:r>
      <w:r w:rsidR="00FD21D9" w:rsidRPr="005A2D5B">
        <w:rPr>
          <w:rFonts w:ascii="Arial" w:hAnsi="Arial" w:cs="Arial"/>
          <w:lang w:val="en-GB"/>
        </w:rPr>
        <w:tab/>
      </w:r>
      <w:r w:rsidR="00FD21D9" w:rsidRPr="005A2D5B">
        <w:rPr>
          <w:rFonts w:ascii="Arial" w:hAnsi="Arial" w:cs="Arial"/>
          <w:b w:val="0"/>
          <w:bCs w:val="0"/>
          <w:lang w:val="en-GB"/>
        </w:rPr>
        <w:t>Dr Radu Dimitriu</w:t>
      </w:r>
      <w:r w:rsidR="00CD2852" w:rsidRPr="005A2D5B">
        <w:rPr>
          <w:rFonts w:ascii="Arial" w:hAnsi="Arial" w:cs="Arial"/>
          <w:lang w:val="en-GB"/>
        </w:rPr>
        <w:t xml:space="preserve"> </w:t>
      </w:r>
      <w:r w:rsidR="00114162" w:rsidRPr="005A2D5B">
        <w:rPr>
          <w:rFonts w:ascii="Arial" w:hAnsi="Arial" w:cs="Arial"/>
          <w:b w:val="0"/>
          <w:bCs w:val="0"/>
          <w:lang w:val="en-GB"/>
        </w:rPr>
        <w:t>and Dr Ronika Chakrabarti</w:t>
      </w:r>
    </w:p>
    <w:p w14:paraId="6AFD0BD7" w14:textId="4C9D6537" w:rsidR="007D5DDF" w:rsidRPr="005A2D5B" w:rsidRDefault="00D6718A" w:rsidP="007D5DDF">
      <w:pPr>
        <w:pStyle w:val="Heading1"/>
        <w:rPr>
          <w:rFonts w:ascii="Arial" w:hAnsi="Arial" w:cs="Arial"/>
          <w:b w:val="0"/>
          <w:bCs w:val="0"/>
          <w:lang w:val="en-GB"/>
        </w:rPr>
      </w:pPr>
      <w:r w:rsidRPr="005A2D5B">
        <w:rPr>
          <w:rFonts w:ascii="Arial" w:hAnsi="Arial" w:cs="Arial"/>
          <w:lang w:val="en-GB"/>
        </w:rPr>
        <w:t>E-mail:</w:t>
      </w:r>
      <w:r w:rsidRPr="005A2D5B">
        <w:rPr>
          <w:rFonts w:ascii="Arial" w:hAnsi="Arial" w:cs="Arial"/>
          <w:lang w:val="en-GB"/>
        </w:rPr>
        <w:tab/>
      </w:r>
      <w:r w:rsidR="00B932A4" w:rsidRPr="005A2D5B">
        <w:rPr>
          <w:rFonts w:ascii="Arial" w:hAnsi="Arial" w:cs="Arial"/>
          <w:lang w:val="en-GB"/>
        </w:rPr>
        <w:tab/>
      </w:r>
      <w:hyperlink r:id="rId9" w:history="1">
        <w:r w:rsidR="00701F53" w:rsidRPr="005A2D5B">
          <w:rPr>
            <w:rStyle w:val="Hyperlink"/>
            <w:rFonts w:ascii="Arial" w:hAnsi="Arial" w:cs="Arial"/>
            <w:b w:val="0"/>
            <w:bCs w:val="0"/>
            <w:lang w:val="en-GB"/>
          </w:rPr>
          <w:t>radu.dimitriu@tcd.ie</w:t>
        </w:r>
      </w:hyperlink>
      <w:r w:rsidR="00701F53" w:rsidRPr="005A2D5B">
        <w:rPr>
          <w:rFonts w:ascii="Arial" w:hAnsi="Arial" w:cs="Arial"/>
          <w:b w:val="0"/>
          <w:bCs w:val="0"/>
          <w:lang w:val="en-GB"/>
        </w:rPr>
        <w:t xml:space="preserve"> </w:t>
      </w:r>
      <w:r w:rsidR="00114162" w:rsidRPr="005A2D5B">
        <w:rPr>
          <w:rFonts w:ascii="Arial" w:hAnsi="Arial" w:cs="Arial"/>
          <w:b w:val="0"/>
          <w:bCs w:val="0"/>
          <w:lang w:val="en-GB"/>
        </w:rPr>
        <w:t xml:space="preserve">// </w:t>
      </w:r>
      <w:hyperlink r:id="rId10" w:history="1">
        <w:r w:rsidR="007D5DDF" w:rsidRPr="005A2D5B">
          <w:rPr>
            <w:rStyle w:val="Hyperlink"/>
            <w:rFonts w:ascii="Arial" w:hAnsi="Arial" w:cs="Arial"/>
            <w:b w:val="0"/>
            <w:bCs w:val="0"/>
            <w:lang w:val="en-GB"/>
          </w:rPr>
          <w:t>ronika.chakrabarti@tcd.ie</w:t>
        </w:r>
      </w:hyperlink>
      <w:r w:rsidR="007D5DDF" w:rsidRPr="005A2D5B">
        <w:rPr>
          <w:rFonts w:ascii="Arial" w:hAnsi="Arial" w:cs="Arial"/>
          <w:b w:val="0"/>
          <w:bCs w:val="0"/>
          <w:lang w:val="en-GB"/>
        </w:rPr>
        <w:t xml:space="preserve"> </w:t>
      </w:r>
    </w:p>
    <w:p w14:paraId="5FA166A4" w14:textId="08BC2C5F" w:rsidR="00D6718A" w:rsidRPr="005A2D5B" w:rsidRDefault="007D5DDF" w:rsidP="007D5DDF">
      <w:pPr>
        <w:pStyle w:val="Heading1"/>
        <w:rPr>
          <w:rFonts w:ascii="Arial" w:hAnsi="Arial" w:cs="Arial"/>
          <w:b w:val="0"/>
          <w:bCs w:val="0"/>
          <w:lang w:val="en-GB"/>
        </w:rPr>
      </w:pPr>
      <w:r w:rsidRPr="005A2D5B">
        <w:rPr>
          <w:rFonts w:ascii="Arial" w:hAnsi="Arial" w:cs="Arial"/>
          <w:b w:val="0"/>
          <w:bCs w:val="0"/>
          <w:lang w:val="en-GB"/>
        </w:rPr>
        <w:t>Phone</w:t>
      </w:r>
    </w:p>
    <w:p w14:paraId="3C0A5285" w14:textId="46CDC670" w:rsidR="00B932A4" w:rsidRPr="005A2D5B" w:rsidRDefault="00D6718A" w:rsidP="00B932A4">
      <w:pPr>
        <w:ind w:left="2127" w:hanging="2127"/>
        <w:rPr>
          <w:rFonts w:ascii="Arial" w:hAnsi="Arial" w:cs="Arial"/>
          <w:lang w:val="en-GB"/>
        </w:rPr>
      </w:pPr>
      <w:r w:rsidRPr="005A2D5B">
        <w:rPr>
          <w:rFonts w:ascii="Arial" w:hAnsi="Arial" w:cs="Arial"/>
          <w:b/>
          <w:lang w:val="en-GB"/>
        </w:rPr>
        <w:t>Office Hours:</w:t>
      </w:r>
      <w:r w:rsidR="00B932A4" w:rsidRPr="005A2D5B">
        <w:rPr>
          <w:rFonts w:ascii="Arial" w:hAnsi="Arial" w:cs="Arial"/>
          <w:lang w:val="en-GB"/>
        </w:rPr>
        <w:t xml:space="preserve"> </w:t>
      </w:r>
      <w:r w:rsidR="00B932A4" w:rsidRPr="005A2D5B">
        <w:rPr>
          <w:rFonts w:ascii="Arial" w:hAnsi="Arial" w:cs="Arial"/>
          <w:lang w:val="en-GB"/>
        </w:rPr>
        <w:tab/>
      </w:r>
      <w:r w:rsidR="00B932A4" w:rsidRPr="005A2D5B">
        <w:rPr>
          <w:rFonts w:ascii="Arial" w:hAnsi="Arial" w:cs="Arial"/>
          <w:lang w:val="en-GB"/>
        </w:rPr>
        <w:tab/>
      </w:r>
      <w:r w:rsidR="00960EB0" w:rsidRPr="005A2D5B">
        <w:rPr>
          <w:rFonts w:ascii="Arial" w:hAnsi="Arial" w:cs="Arial"/>
          <w:lang w:val="en-GB"/>
        </w:rPr>
        <w:t>By appointment</w:t>
      </w:r>
    </w:p>
    <w:p w14:paraId="4DEB8BAD" w14:textId="77777777" w:rsidR="00D6718A" w:rsidRPr="005A2D5B" w:rsidRDefault="00D6718A" w:rsidP="00D6718A">
      <w:pPr>
        <w:ind w:left="2127" w:hanging="2127"/>
        <w:rPr>
          <w:rFonts w:ascii="Arial" w:hAnsi="Arial" w:cs="Arial"/>
          <w:b/>
          <w:lang w:val="en-GB"/>
        </w:rPr>
      </w:pPr>
      <w:r w:rsidRPr="005A2D5B">
        <w:rPr>
          <w:rFonts w:ascii="Arial" w:hAnsi="Arial" w:cs="Arial"/>
          <w:b/>
          <w:lang w:val="en-GB"/>
        </w:rPr>
        <w:tab/>
      </w:r>
    </w:p>
    <w:p w14:paraId="605A4D7A" w14:textId="77777777" w:rsidR="00D6718A" w:rsidRPr="005A2D5B" w:rsidRDefault="00D6718A" w:rsidP="00D6718A">
      <w:pPr>
        <w:pStyle w:val="Heading1"/>
        <w:rPr>
          <w:rFonts w:ascii="Arial" w:hAnsi="Arial" w:cs="Arial"/>
          <w:lang w:val="en-GB"/>
        </w:rPr>
      </w:pPr>
    </w:p>
    <w:p w14:paraId="035B352A" w14:textId="77777777" w:rsidR="00D6718A" w:rsidRPr="005A2D5B" w:rsidRDefault="00D6718A" w:rsidP="00D6718A">
      <w:pPr>
        <w:pStyle w:val="Heading1"/>
        <w:rPr>
          <w:rFonts w:ascii="Arial" w:hAnsi="Arial" w:cs="Arial"/>
          <w:lang w:val="en-GB"/>
        </w:rPr>
      </w:pPr>
      <w:r w:rsidRPr="005A2D5B">
        <w:rPr>
          <w:rFonts w:ascii="Arial" w:hAnsi="Arial" w:cs="Arial"/>
          <w:lang w:val="en-GB"/>
        </w:rPr>
        <w:t xml:space="preserve">MODULE DESCRIPTION </w:t>
      </w:r>
    </w:p>
    <w:p w14:paraId="5D1338B0" w14:textId="77777777" w:rsidR="00D6718A" w:rsidRPr="005A2D5B" w:rsidRDefault="00D6718A" w:rsidP="00D6718A">
      <w:pPr>
        <w:jc w:val="both"/>
        <w:rPr>
          <w:rFonts w:ascii="Arial" w:hAnsi="Arial" w:cs="Arial"/>
          <w:b/>
          <w:lang w:val="en-GB"/>
        </w:rPr>
      </w:pPr>
    </w:p>
    <w:p w14:paraId="4C19FC02" w14:textId="776D2A8D" w:rsidR="00DB0718" w:rsidRPr="005A2D5B" w:rsidRDefault="00DB0718" w:rsidP="00DB0718">
      <w:pPr>
        <w:jc w:val="both"/>
        <w:rPr>
          <w:rFonts w:ascii="Arial" w:hAnsi="Arial" w:cs="Arial"/>
          <w:lang w:val="en-GB"/>
        </w:rPr>
      </w:pPr>
      <w:r w:rsidRPr="005A2D5B">
        <w:rPr>
          <w:rFonts w:ascii="Arial" w:hAnsi="Arial" w:cs="Arial"/>
          <w:lang w:val="en-GB"/>
        </w:rPr>
        <w:t>This module covers a variety of topical marketing issues including</w:t>
      </w:r>
      <w:r w:rsidR="001F00F0" w:rsidRPr="005A2D5B">
        <w:rPr>
          <w:rFonts w:ascii="Arial" w:hAnsi="Arial" w:cs="Arial"/>
          <w:lang w:val="en-GB"/>
        </w:rPr>
        <w:t xml:space="preserve"> understanding and acting on </w:t>
      </w:r>
      <w:r w:rsidR="005912AA" w:rsidRPr="005A2D5B">
        <w:rPr>
          <w:rFonts w:ascii="Arial" w:hAnsi="Arial" w:cs="Arial"/>
          <w:lang w:val="en-GB"/>
        </w:rPr>
        <w:t>customer</w:t>
      </w:r>
      <w:r w:rsidR="001F00F0" w:rsidRPr="005A2D5B">
        <w:rPr>
          <w:rFonts w:ascii="Arial" w:hAnsi="Arial" w:cs="Arial"/>
          <w:lang w:val="en-GB"/>
        </w:rPr>
        <w:t xml:space="preserve"> journeys, delivering </w:t>
      </w:r>
      <w:r w:rsidR="005912AA" w:rsidRPr="005A2D5B">
        <w:rPr>
          <w:rFonts w:ascii="Arial" w:hAnsi="Arial" w:cs="Arial"/>
          <w:lang w:val="en-GB"/>
        </w:rPr>
        <w:t xml:space="preserve">consumer value, </w:t>
      </w:r>
      <w:r w:rsidR="00A8638A" w:rsidRPr="005A2D5B">
        <w:rPr>
          <w:rFonts w:ascii="Arial" w:hAnsi="Arial" w:cs="Arial"/>
          <w:lang w:val="en-GB"/>
        </w:rPr>
        <w:t>branding</w:t>
      </w:r>
      <w:r w:rsidR="007C765C" w:rsidRPr="005A2D5B">
        <w:rPr>
          <w:rFonts w:ascii="Arial" w:hAnsi="Arial" w:cs="Arial"/>
          <w:lang w:val="en-GB"/>
        </w:rPr>
        <w:t xml:space="preserve">, sensorial marketing, </w:t>
      </w:r>
      <w:r w:rsidR="009750C3">
        <w:rPr>
          <w:rFonts w:ascii="Arial" w:hAnsi="Arial" w:cs="Arial"/>
          <w:lang w:val="en-GB"/>
        </w:rPr>
        <w:t>marketing at the base of the pyramid</w:t>
      </w:r>
      <w:r w:rsidR="0039067C">
        <w:rPr>
          <w:rFonts w:ascii="Arial" w:hAnsi="Arial" w:cs="Arial"/>
          <w:lang w:val="en-GB"/>
        </w:rPr>
        <w:t xml:space="preserve"> and in emerging markets</w:t>
      </w:r>
      <w:r w:rsidR="009220EE" w:rsidRPr="005A2D5B">
        <w:rPr>
          <w:rFonts w:ascii="Arial" w:hAnsi="Arial" w:cs="Arial"/>
          <w:lang w:val="en-GB"/>
        </w:rPr>
        <w:t xml:space="preserve">, or </w:t>
      </w:r>
      <w:r w:rsidR="007156BF" w:rsidRPr="005A2D5B">
        <w:rPr>
          <w:rFonts w:ascii="Arial" w:hAnsi="Arial" w:cs="Arial"/>
          <w:lang w:val="en-GB"/>
        </w:rPr>
        <w:t>pricing.</w:t>
      </w:r>
      <w:r w:rsidR="00F218F3" w:rsidRPr="005A2D5B">
        <w:rPr>
          <w:rFonts w:ascii="Arial" w:hAnsi="Arial" w:cs="Arial"/>
          <w:lang w:val="en-GB"/>
        </w:rPr>
        <w:t xml:space="preserve"> </w:t>
      </w:r>
      <w:r w:rsidRPr="005A2D5B">
        <w:rPr>
          <w:rFonts w:ascii="Arial" w:hAnsi="Arial" w:cs="Arial"/>
          <w:lang w:val="en-GB"/>
        </w:rPr>
        <w:t>The course also centres you in the contemporary marketing challenges and introduces you to the high-level real</w:t>
      </w:r>
      <w:r w:rsidR="0039067C">
        <w:rPr>
          <w:rFonts w:ascii="Arial" w:hAnsi="Arial" w:cs="Arial"/>
          <w:lang w:val="en-GB"/>
        </w:rPr>
        <w:t>-</w:t>
      </w:r>
      <w:r w:rsidRPr="005A2D5B">
        <w:rPr>
          <w:rFonts w:ascii="Arial" w:hAnsi="Arial" w:cs="Arial"/>
          <w:lang w:val="en-GB"/>
        </w:rPr>
        <w:t>world issues to the forefront of marketing practice. The module is designed for students who enjoy reading and applying marketing theory and frameworks to real-life case studies and situations. Students are encouraged to present their ideas on a continuous basis, and to get involved in class and tutorial discussions and debates.</w:t>
      </w:r>
    </w:p>
    <w:p w14:paraId="7FC5F370" w14:textId="77777777" w:rsidR="000A2C1D" w:rsidRPr="005A2D5B" w:rsidRDefault="000A2C1D" w:rsidP="00D6718A">
      <w:pPr>
        <w:rPr>
          <w:rFonts w:ascii="Arial" w:hAnsi="Arial" w:cs="Arial"/>
          <w:b/>
          <w:lang w:val="en-GB"/>
        </w:rPr>
      </w:pPr>
    </w:p>
    <w:p w14:paraId="5B6881C2" w14:textId="4194AD37" w:rsidR="00D6718A" w:rsidRPr="005A2D5B" w:rsidRDefault="00D6718A" w:rsidP="00D6718A">
      <w:pPr>
        <w:rPr>
          <w:rFonts w:ascii="Arial" w:hAnsi="Arial" w:cs="Arial"/>
          <w:b/>
          <w:lang w:val="en-GB"/>
        </w:rPr>
      </w:pPr>
      <w:r w:rsidRPr="005A2D5B">
        <w:rPr>
          <w:rFonts w:ascii="Arial" w:hAnsi="Arial" w:cs="Arial"/>
          <w:b/>
          <w:lang w:val="en-GB"/>
        </w:rPr>
        <w:t>LEARNING AND TEACHING APPROACH</w:t>
      </w:r>
    </w:p>
    <w:p w14:paraId="7001FB8A" w14:textId="77777777" w:rsidR="001F198D" w:rsidRPr="005A2D5B" w:rsidRDefault="001F198D" w:rsidP="001F198D">
      <w:pPr>
        <w:jc w:val="both"/>
        <w:rPr>
          <w:rFonts w:ascii="Arial" w:hAnsi="Arial" w:cs="Arial"/>
          <w:lang w:val="en-GB"/>
        </w:rPr>
      </w:pPr>
    </w:p>
    <w:p w14:paraId="0FD96E60" w14:textId="542B50E0" w:rsidR="00DD60DA" w:rsidRPr="0030162E" w:rsidRDefault="00DD60DA" w:rsidP="00DD60DA">
      <w:pPr>
        <w:jc w:val="both"/>
        <w:rPr>
          <w:rFonts w:ascii="Arial" w:hAnsi="Arial" w:cs="Arial"/>
          <w:lang w:val="en-GB"/>
        </w:rPr>
      </w:pPr>
      <w:r w:rsidRPr="0030162E">
        <w:rPr>
          <w:rFonts w:ascii="Arial" w:hAnsi="Arial" w:cs="Arial"/>
          <w:lang w:val="en-GB"/>
        </w:rPr>
        <w:t>The module consists of lectures and tutorials arranged as follows:</w:t>
      </w:r>
    </w:p>
    <w:p w14:paraId="236C0B14" w14:textId="7F25B85A" w:rsidR="00DD60DA" w:rsidRPr="0030162E" w:rsidRDefault="00DD60DA" w:rsidP="00DD60DA">
      <w:pPr>
        <w:pStyle w:val="ListParagraph"/>
        <w:numPr>
          <w:ilvl w:val="0"/>
          <w:numId w:val="25"/>
        </w:numPr>
        <w:jc w:val="both"/>
        <w:rPr>
          <w:rFonts w:ascii="Arial" w:hAnsi="Arial" w:cs="Arial"/>
          <w:lang w:val="en-GB"/>
        </w:rPr>
      </w:pPr>
      <w:r w:rsidRPr="0030162E">
        <w:rPr>
          <w:rFonts w:ascii="Arial" w:hAnsi="Arial" w:cs="Arial"/>
          <w:b/>
          <w:lang w:val="en-GB"/>
        </w:rPr>
        <w:t>Lecture</w:t>
      </w:r>
      <w:r w:rsidR="00F317CF" w:rsidRPr="0030162E">
        <w:rPr>
          <w:rFonts w:ascii="Arial" w:hAnsi="Arial" w:cs="Arial"/>
          <w:b/>
          <w:lang w:val="en-GB"/>
        </w:rPr>
        <w:t xml:space="preserve"> times and venue</w:t>
      </w:r>
      <w:r w:rsidRPr="0030162E">
        <w:rPr>
          <w:rFonts w:ascii="Arial" w:hAnsi="Arial" w:cs="Arial"/>
          <w:lang w:val="en-GB"/>
        </w:rPr>
        <w:t xml:space="preserve">: </w:t>
      </w:r>
      <w:r w:rsidR="00447D5B">
        <w:rPr>
          <w:rFonts w:ascii="Arial" w:hAnsi="Arial" w:cs="Arial"/>
          <w:b/>
          <w:bCs/>
          <w:lang w:val="en-GB"/>
        </w:rPr>
        <w:t>TBC</w:t>
      </w:r>
    </w:p>
    <w:p w14:paraId="1141A966" w14:textId="779F27B6" w:rsidR="00DD60DA" w:rsidRPr="0030162E" w:rsidRDefault="00DD60DA" w:rsidP="00DD60DA">
      <w:pPr>
        <w:pStyle w:val="ListParagraph"/>
        <w:numPr>
          <w:ilvl w:val="0"/>
          <w:numId w:val="25"/>
        </w:numPr>
        <w:jc w:val="both"/>
        <w:rPr>
          <w:rFonts w:ascii="Arial" w:hAnsi="Arial" w:cs="Arial"/>
          <w:lang w:val="en-GB"/>
        </w:rPr>
      </w:pPr>
      <w:r w:rsidRPr="0030162E">
        <w:rPr>
          <w:rFonts w:ascii="Arial" w:hAnsi="Arial" w:cs="Arial"/>
          <w:b/>
          <w:lang w:val="en-GB"/>
        </w:rPr>
        <w:t>Tutorials</w:t>
      </w:r>
      <w:r w:rsidR="001A1AD2" w:rsidRPr="0030162E">
        <w:rPr>
          <w:rFonts w:ascii="Arial" w:hAnsi="Arial" w:cs="Arial"/>
          <w:b/>
          <w:lang w:val="en-GB"/>
        </w:rPr>
        <w:t xml:space="preserve"> times and venue</w:t>
      </w:r>
      <w:r w:rsidRPr="0030162E">
        <w:rPr>
          <w:rFonts w:ascii="Arial" w:hAnsi="Arial" w:cs="Arial"/>
          <w:lang w:val="en-GB"/>
        </w:rPr>
        <w:t xml:space="preserve">: </w:t>
      </w:r>
      <w:r w:rsidR="00447D5B">
        <w:rPr>
          <w:rFonts w:ascii="Arial" w:hAnsi="Arial" w:cs="Arial"/>
          <w:b/>
          <w:bCs/>
          <w:lang w:val="en-GB"/>
        </w:rPr>
        <w:t>TBC</w:t>
      </w:r>
    </w:p>
    <w:p w14:paraId="388BCF7A" w14:textId="4E39A7F6" w:rsidR="003A1EF6" w:rsidRPr="0030162E" w:rsidRDefault="0030162E" w:rsidP="003A1EF6">
      <w:pPr>
        <w:pStyle w:val="ListParagraph"/>
        <w:jc w:val="both"/>
        <w:rPr>
          <w:rFonts w:ascii="Arial" w:hAnsi="Arial" w:cs="Arial"/>
          <w:lang w:val="en-GB"/>
        </w:rPr>
      </w:pPr>
      <w:r w:rsidRPr="0030162E">
        <w:rPr>
          <w:rFonts w:ascii="Arial" w:hAnsi="Arial" w:cs="Arial"/>
          <w:b/>
          <w:bCs/>
          <w:lang w:val="en-GB"/>
        </w:rPr>
        <w:t>Tutorial Dates</w:t>
      </w:r>
      <w:r w:rsidRPr="0030162E">
        <w:rPr>
          <w:rFonts w:ascii="Arial" w:hAnsi="Arial" w:cs="Arial"/>
          <w:lang w:val="en-GB"/>
        </w:rPr>
        <w:t xml:space="preserve">: </w:t>
      </w:r>
      <w:r w:rsidR="00447D5B">
        <w:rPr>
          <w:rFonts w:ascii="Arial" w:hAnsi="Arial" w:cs="Arial"/>
          <w:b/>
          <w:bCs/>
          <w:lang w:val="en-GB"/>
        </w:rPr>
        <w:t>TBC</w:t>
      </w:r>
    </w:p>
    <w:p w14:paraId="5346E736" w14:textId="4FF99597" w:rsidR="00D6718A" w:rsidRPr="0030162E" w:rsidRDefault="00D6718A" w:rsidP="00D6718A">
      <w:pPr>
        <w:jc w:val="both"/>
        <w:rPr>
          <w:rFonts w:ascii="Arial" w:hAnsi="Arial" w:cs="Arial"/>
          <w:lang w:val="en-GB"/>
        </w:rPr>
      </w:pPr>
    </w:p>
    <w:p w14:paraId="5D44EACB" w14:textId="55093080" w:rsidR="006A0C82" w:rsidRPr="005A2D5B" w:rsidRDefault="00D010A9" w:rsidP="003A54A9">
      <w:pPr>
        <w:jc w:val="both"/>
        <w:rPr>
          <w:rFonts w:ascii="Arial" w:hAnsi="Arial" w:cs="Arial"/>
          <w:lang w:val="en-GB"/>
        </w:rPr>
      </w:pPr>
      <w:r w:rsidRPr="005A2D5B">
        <w:rPr>
          <w:rFonts w:ascii="Arial" w:hAnsi="Arial" w:cs="Arial"/>
          <w:lang w:val="en-GB"/>
        </w:rPr>
        <w:lastRenderedPageBreak/>
        <w:t>The first lecture of the semester sets out the expectations,</w:t>
      </w:r>
      <w:r w:rsidR="00C13759" w:rsidRPr="005A2D5B">
        <w:rPr>
          <w:rFonts w:ascii="Arial" w:hAnsi="Arial" w:cs="Arial"/>
          <w:lang w:val="en-GB"/>
        </w:rPr>
        <w:t xml:space="preserve"> assessment and logistics of the module. Subsequently, </w:t>
      </w:r>
      <w:r w:rsidR="00AB66FE" w:rsidRPr="005A2D5B">
        <w:rPr>
          <w:rFonts w:ascii="Arial" w:hAnsi="Arial" w:cs="Arial"/>
          <w:lang w:val="en-GB"/>
        </w:rPr>
        <w:t>each lecture</w:t>
      </w:r>
      <w:r w:rsidR="005435C6" w:rsidRPr="005A2D5B">
        <w:rPr>
          <w:rFonts w:ascii="Arial" w:hAnsi="Arial" w:cs="Arial"/>
          <w:lang w:val="en-GB"/>
        </w:rPr>
        <w:t xml:space="preserve"> introduces and debates a current topic in marketing theory and practice, as detailed in the outline below.</w:t>
      </w:r>
      <w:r w:rsidR="002F03D1" w:rsidRPr="005A2D5B">
        <w:rPr>
          <w:rFonts w:ascii="Arial" w:hAnsi="Arial" w:cs="Arial"/>
          <w:lang w:val="en-GB"/>
        </w:rPr>
        <w:t xml:space="preserve"> </w:t>
      </w:r>
      <w:r w:rsidR="00C25CF0" w:rsidRPr="005A2D5B">
        <w:rPr>
          <w:rFonts w:ascii="Arial" w:hAnsi="Arial" w:cs="Arial"/>
          <w:lang w:val="en-GB"/>
        </w:rPr>
        <w:t xml:space="preserve">Material for each lecture (e.g., </w:t>
      </w:r>
      <w:r w:rsidR="004E10F3" w:rsidRPr="005A2D5B">
        <w:rPr>
          <w:rFonts w:ascii="Arial" w:hAnsi="Arial" w:cs="Arial"/>
          <w:lang w:val="en-GB"/>
        </w:rPr>
        <w:t>readings</w:t>
      </w:r>
      <w:r w:rsidR="005D4506" w:rsidRPr="005A2D5B">
        <w:rPr>
          <w:rFonts w:ascii="Arial" w:hAnsi="Arial" w:cs="Arial"/>
          <w:lang w:val="en-GB"/>
        </w:rPr>
        <w:t xml:space="preserve">, </w:t>
      </w:r>
      <w:r w:rsidR="004E10F3" w:rsidRPr="005A2D5B">
        <w:rPr>
          <w:rFonts w:ascii="Arial" w:hAnsi="Arial" w:cs="Arial"/>
          <w:lang w:val="en-GB"/>
        </w:rPr>
        <w:t xml:space="preserve">recordings </w:t>
      </w:r>
      <w:r w:rsidR="005D4506" w:rsidRPr="005A2D5B">
        <w:rPr>
          <w:rFonts w:ascii="Arial" w:hAnsi="Arial" w:cs="Arial"/>
          <w:lang w:val="en-GB"/>
        </w:rPr>
        <w:t>and portfolio task requirements</w:t>
      </w:r>
      <w:r w:rsidR="00C25CF0" w:rsidRPr="005A2D5B">
        <w:rPr>
          <w:rFonts w:ascii="Arial" w:hAnsi="Arial" w:cs="Arial"/>
          <w:lang w:val="en-GB"/>
        </w:rPr>
        <w:t>/</w:t>
      </w:r>
      <w:r w:rsidR="005D4506" w:rsidRPr="005A2D5B">
        <w:rPr>
          <w:rFonts w:ascii="Arial" w:hAnsi="Arial" w:cs="Arial"/>
          <w:lang w:val="en-GB"/>
        </w:rPr>
        <w:t xml:space="preserve">case studies) </w:t>
      </w:r>
      <w:r w:rsidR="00C25CF0" w:rsidRPr="005A2D5B">
        <w:rPr>
          <w:rFonts w:ascii="Arial" w:hAnsi="Arial" w:cs="Arial"/>
          <w:lang w:val="en-GB"/>
        </w:rPr>
        <w:t xml:space="preserve">will be made </w:t>
      </w:r>
      <w:r w:rsidR="004E10F3" w:rsidRPr="005A2D5B">
        <w:rPr>
          <w:rFonts w:ascii="Arial" w:hAnsi="Arial" w:cs="Arial"/>
          <w:lang w:val="en-GB"/>
        </w:rPr>
        <w:t xml:space="preserve">available </w:t>
      </w:r>
      <w:r w:rsidR="00C1616E" w:rsidRPr="005A2D5B">
        <w:rPr>
          <w:rFonts w:ascii="Arial" w:hAnsi="Arial" w:cs="Arial"/>
          <w:lang w:val="en-GB"/>
        </w:rPr>
        <w:t>before each lecture</w:t>
      </w:r>
      <w:r w:rsidR="00C25CF0" w:rsidRPr="005A2D5B">
        <w:rPr>
          <w:rFonts w:ascii="Arial" w:hAnsi="Arial" w:cs="Arial"/>
          <w:lang w:val="en-GB"/>
        </w:rPr>
        <w:t>, via Blackboard.</w:t>
      </w:r>
      <w:r w:rsidR="00B43675" w:rsidRPr="005A2D5B">
        <w:rPr>
          <w:rFonts w:ascii="Arial" w:hAnsi="Arial" w:cs="Arial"/>
          <w:lang w:val="en-GB"/>
        </w:rPr>
        <w:t xml:space="preserve"> </w:t>
      </w:r>
      <w:r w:rsidR="005435C6" w:rsidRPr="005A2D5B">
        <w:rPr>
          <w:rFonts w:ascii="Arial" w:hAnsi="Arial" w:cs="Arial"/>
          <w:lang w:val="en-GB"/>
        </w:rPr>
        <w:t xml:space="preserve"> Students </w:t>
      </w:r>
      <w:r w:rsidR="00DE169A" w:rsidRPr="005A2D5B">
        <w:rPr>
          <w:rFonts w:ascii="Arial" w:hAnsi="Arial" w:cs="Arial"/>
          <w:lang w:val="en-GB"/>
        </w:rPr>
        <w:t xml:space="preserve">must cover </w:t>
      </w:r>
      <w:r w:rsidR="00814D9C" w:rsidRPr="005A2D5B">
        <w:rPr>
          <w:rFonts w:ascii="Arial" w:hAnsi="Arial" w:cs="Arial"/>
          <w:lang w:val="en-GB"/>
        </w:rPr>
        <w:t xml:space="preserve">the </w:t>
      </w:r>
      <w:r w:rsidR="00751695" w:rsidRPr="005A2D5B">
        <w:rPr>
          <w:rFonts w:ascii="Arial" w:hAnsi="Arial" w:cs="Arial"/>
          <w:lang w:val="en-GB"/>
        </w:rPr>
        <w:t>material for each lecture</w:t>
      </w:r>
      <w:r w:rsidR="00814D9C" w:rsidRPr="005A2D5B">
        <w:rPr>
          <w:rFonts w:ascii="Arial" w:hAnsi="Arial" w:cs="Arial"/>
          <w:lang w:val="en-GB"/>
        </w:rPr>
        <w:t xml:space="preserve"> in advance</w:t>
      </w:r>
      <w:r w:rsidR="005435C6" w:rsidRPr="005A2D5B">
        <w:rPr>
          <w:rFonts w:ascii="Arial" w:hAnsi="Arial" w:cs="Arial"/>
          <w:lang w:val="en-GB"/>
        </w:rPr>
        <w:t xml:space="preserve">, and come prepared </w:t>
      </w:r>
      <w:r w:rsidR="00814D9C" w:rsidRPr="005A2D5B">
        <w:rPr>
          <w:rFonts w:ascii="Arial" w:hAnsi="Arial" w:cs="Arial"/>
          <w:lang w:val="en-GB"/>
        </w:rPr>
        <w:t>to</w:t>
      </w:r>
      <w:r w:rsidR="005435C6" w:rsidRPr="005A2D5B">
        <w:rPr>
          <w:rFonts w:ascii="Arial" w:hAnsi="Arial" w:cs="Arial"/>
          <w:lang w:val="en-GB"/>
        </w:rPr>
        <w:t xml:space="preserve"> contribute to class discussions. </w:t>
      </w:r>
      <w:r w:rsidR="00FA72C5" w:rsidRPr="005A2D5B">
        <w:rPr>
          <w:rFonts w:ascii="Arial" w:hAnsi="Arial" w:cs="Arial"/>
          <w:lang w:val="en-GB"/>
        </w:rPr>
        <w:t>The o</w:t>
      </w:r>
      <w:r w:rsidR="00A2248D" w:rsidRPr="005A2D5B">
        <w:rPr>
          <w:rFonts w:ascii="Arial" w:hAnsi="Arial" w:cs="Arial"/>
          <w:lang w:val="en-GB"/>
        </w:rPr>
        <w:t xml:space="preserve">n campus, </w:t>
      </w:r>
      <w:r w:rsidR="006550A9" w:rsidRPr="005A2D5B">
        <w:rPr>
          <w:rFonts w:ascii="Arial" w:hAnsi="Arial" w:cs="Arial"/>
          <w:lang w:val="en-GB"/>
        </w:rPr>
        <w:t xml:space="preserve">face-to-face, lectures will </w:t>
      </w:r>
      <w:r w:rsidR="0038295F" w:rsidRPr="005A2D5B">
        <w:rPr>
          <w:rFonts w:ascii="Arial" w:hAnsi="Arial" w:cs="Arial"/>
          <w:lang w:val="en-GB"/>
        </w:rPr>
        <w:t>have an interactive format</w:t>
      </w:r>
      <w:r w:rsidR="006A0C82" w:rsidRPr="005A2D5B">
        <w:rPr>
          <w:rFonts w:ascii="Arial" w:hAnsi="Arial" w:cs="Arial"/>
          <w:lang w:val="en-GB"/>
        </w:rPr>
        <w:t xml:space="preserve">, with discussions focusing on clarifying </w:t>
      </w:r>
      <w:r w:rsidR="006550A9" w:rsidRPr="005A2D5B">
        <w:rPr>
          <w:rFonts w:ascii="Arial" w:hAnsi="Arial" w:cs="Arial"/>
          <w:lang w:val="en-GB"/>
        </w:rPr>
        <w:t>concepts</w:t>
      </w:r>
      <w:r w:rsidR="006A0C82" w:rsidRPr="005A2D5B">
        <w:rPr>
          <w:rFonts w:ascii="Arial" w:hAnsi="Arial" w:cs="Arial"/>
          <w:lang w:val="en-GB"/>
        </w:rPr>
        <w:t xml:space="preserve"> from</w:t>
      </w:r>
      <w:r w:rsidR="002C48CF" w:rsidRPr="005A2D5B">
        <w:rPr>
          <w:rFonts w:ascii="Arial" w:hAnsi="Arial" w:cs="Arial"/>
          <w:lang w:val="en-GB"/>
        </w:rPr>
        <w:t xml:space="preserve"> the lecture </w:t>
      </w:r>
      <w:r w:rsidR="00015D7E" w:rsidRPr="005A2D5B">
        <w:rPr>
          <w:rFonts w:ascii="Arial" w:hAnsi="Arial" w:cs="Arial"/>
          <w:lang w:val="en-GB"/>
        </w:rPr>
        <w:t>material</w:t>
      </w:r>
      <w:r w:rsidR="002F2AE6" w:rsidRPr="005A2D5B">
        <w:rPr>
          <w:rFonts w:ascii="Arial" w:hAnsi="Arial" w:cs="Arial"/>
          <w:lang w:val="en-GB"/>
        </w:rPr>
        <w:t xml:space="preserve">. </w:t>
      </w:r>
      <w:r w:rsidR="002E4F9B" w:rsidRPr="005A2D5B">
        <w:rPr>
          <w:rFonts w:ascii="Arial" w:hAnsi="Arial" w:cs="Arial"/>
          <w:lang w:val="en-GB"/>
        </w:rPr>
        <w:t xml:space="preserve">Students are also encouraged to discuss </w:t>
      </w:r>
      <w:r w:rsidR="00BB7E0F" w:rsidRPr="005A2D5B">
        <w:rPr>
          <w:rFonts w:ascii="Arial" w:hAnsi="Arial" w:cs="Arial"/>
          <w:lang w:val="en-GB"/>
        </w:rPr>
        <w:t>their planned work for the portfolio task assignments</w:t>
      </w:r>
      <w:r w:rsidR="009D229E" w:rsidRPr="005A2D5B">
        <w:rPr>
          <w:rFonts w:ascii="Arial" w:hAnsi="Arial" w:cs="Arial"/>
          <w:lang w:val="en-GB"/>
        </w:rPr>
        <w:t>.</w:t>
      </w:r>
    </w:p>
    <w:p w14:paraId="2D963CFE" w14:textId="77777777" w:rsidR="005435C6" w:rsidRPr="005A2D5B" w:rsidRDefault="005435C6" w:rsidP="005435C6">
      <w:pPr>
        <w:jc w:val="both"/>
        <w:rPr>
          <w:rFonts w:ascii="Arial" w:hAnsi="Arial" w:cs="Arial"/>
          <w:lang w:val="en-GB"/>
        </w:rPr>
      </w:pPr>
    </w:p>
    <w:p w14:paraId="34EC9A92" w14:textId="222591B4" w:rsidR="009031CA" w:rsidRPr="005A2D5B" w:rsidRDefault="00AA020B" w:rsidP="00DE2833">
      <w:pPr>
        <w:jc w:val="both"/>
        <w:rPr>
          <w:rFonts w:ascii="Arial" w:hAnsi="Arial" w:cs="Arial"/>
          <w:lang w:val="en-GB"/>
        </w:rPr>
      </w:pPr>
      <w:r w:rsidRPr="005A2D5B">
        <w:rPr>
          <w:rFonts w:ascii="Arial" w:hAnsi="Arial" w:cs="Arial"/>
          <w:lang w:val="en-GB"/>
        </w:rPr>
        <w:t xml:space="preserve">Later, </w:t>
      </w:r>
      <w:r w:rsidR="0060531A" w:rsidRPr="005A2D5B">
        <w:rPr>
          <w:rFonts w:ascii="Arial" w:hAnsi="Arial" w:cs="Arial"/>
          <w:lang w:val="en-GB"/>
        </w:rPr>
        <w:t xml:space="preserve">the </w:t>
      </w:r>
      <w:r w:rsidR="005435C6" w:rsidRPr="005A2D5B">
        <w:rPr>
          <w:rFonts w:ascii="Arial" w:hAnsi="Arial" w:cs="Arial"/>
          <w:lang w:val="en-GB"/>
        </w:rPr>
        <w:t>tutorial</w:t>
      </w:r>
      <w:r w:rsidR="00982AC0" w:rsidRPr="005A2D5B">
        <w:rPr>
          <w:rFonts w:ascii="Arial" w:hAnsi="Arial" w:cs="Arial"/>
          <w:lang w:val="en-GB"/>
        </w:rPr>
        <w:t>s</w:t>
      </w:r>
      <w:r w:rsidR="005435C6" w:rsidRPr="005A2D5B">
        <w:rPr>
          <w:rFonts w:ascii="Arial" w:hAnsi="Arial" w:cs="Arial"/>
          <w:lang w:val="en-GB"/>
        </w:rPr>
        <w:t xml:space="preserve"> </w:t>
      </w:r>
      <w:r w:rsidR="0060531A" w:rsidRPr="005A2D5B">
        <w:rPr>
          <w:rFonts w:ascii="Arial" w:hAnsi="Arial" w:cs="Arial"/>
          <w:lang w:val="en-GB"/>
        </w:rPr>
        <w:t>will give</w:t>
      </w:r>
      <w:r w:rsidR="005435C6" w:rsidRPr="005A2D5B">
        <w:rPr>
          <w:rFonts w:ascii="Arial" w:hAnsi="Arial" w:cs="Arial"/>
          <w:lang w:val="en-GB"/>
        </w:rPr>
        <w:t xml:space="preserve"> </w:t>
      </w:r>
      <w:r w:rsidR="00D00813" w:rsidRPr="005A2D5B">
        <w:rPr>
          <w:rFonts w:ascii="Arial" w:hAnsi="Arial" w:cs="Arial"/>
          <w:lang w:val="en-GB"/>
        </w:rPr>
        <w:t xml:space="preserve">students and their teams </w:t>
      </w:r>
      <w:r w:rsidR="00982AC0" w:rsidRPr="005A2D5B">
        <w:rPr>
          <w:rFonts w:ascii="Arial" w:hAnsi="Arial" w:cs="Arial"/>
          <w:lang w:val="en-GB"/>
        </w:rPr>
        <w:t>the chance to present their (closer to completion) portfolio task work with the Teaching Assistant.</w:t>
      </w:r>
      <w:r w:rsidR="002371EE" w:rsidRPr="005A2D5B">
        <w:rPr>
          <w:rFonts w:ascii="Arial" w:hAnsi="Arial" w:cs="Arial"/>
          <w:lang w:val="en-GB"/>
        </w:rPr>
        <w:t xml:space="preserve"> </w:t>
      </w:r>
      <w:r w:rsidR="00982AC0" w:rsidRPr="005A2D5B">
        <w:rPr>
          <w:rFonts w:ascii="Arial" w:hAnsi="Arial" w:cs="Arial"/>
          <w:lang w:val="en-GB"/>
        </w:rPr>
        <w:t>P</w:t>
      </w:r>
      <w:r w:rsidR="002342E8" w:rsidRPr="005A2D5B">
        <w:rPr>
          <w:rFonts w:ascii="Arial" w:hAnsi="Arial" w:cs="Arial"/>
          <w:lang w:val="en-GB"/>
        </w:rPr>
        <w:t xml:space="preserve">lease make sure </w:t>
      </w:r>
      <w:r w:rsidR="00282CC6" w:rsidRPr="005A2D5B">
        <w:rPr>
          <w:rFonts w:ascii="Arial" w:hAnsi="Arial" w:cs="Arial"/>
          <w:lang w:val="en-GB"/>
        </w:rPr>
        <w:t xml:space="preserve">to come well-prepared, and </w:t>
      </w:r>
      <w:r w:rsidR="005C2D06" w:rsidRPr="005A2D5B">
        <w:rPr>
          <w:rFonts w:ascii="Arial" w:hAnsi="Arial" w:cs="Arial"/>
          <w:lang w:val="en-GB"/>
        </w:rPr>
        <w:t>be ready to ask</w:t>
      </w:r>
      <w:r w:rsidR="00282CC6" w:rsidRPr="005A2D5B">
        <w:rPr>
          <w:rFonts w:ascii="Arial" w:hAnsi="Arial" w:cs="Arial"/>
          <w:lang w:val="en-GB"/>
        </w:rPr>
        <w:t xml:space="preserve"> specific questions.</w:t>
      </w:r>
      <w:r w:rsidR="005435C6" w:rsidRPr="005A2D5B">
        <w:rPr>
          <w:rFonts w:ascii="Arial" w:hAnsi="Arial" w:cs="Arial"/>
          <w:lang w:val="en-GB"/>
        </w:rPr>
        <w:t xml:space="preserve"> It is expected that you have done the work in advance, and </w:t>
      </w:r>
      <w:r w:rsidR="00187DB9" w:rsidRPr="005A2D5B">
        <w:rPr>
          <w:rFonts w:ascii="Arial" w:hAnsi="Arial" w:cs="Arial"/>
          <w:lang w:val="en-GB"/>
        </w:rPr>
        <w:t xml:space="preserve">that </w:t>
      </w:r>
      <w:r w:rsidR="005435C6" w:rsidRPr="005A2D5B">
        <w:rPr>
          <w:rFonts w:ascii="Arial" w:hAnsi="Arial" w:cs="Arial"/>
          <w:lang w:val="en-GB"/>
        </w:rPr>
        <w:t xml:space="preserve">you are prepared to </w:t>
      </w:r>
      <w:r w:rsidR="00187DB9" w:rsidRPr="005A2D5B">
        <w:rPr>
          <w:rFonts w:ascii="Arial" w:hAnsi="Arial" w:cs="Arial"/>
          <w:lang w:val="en-GB"/>
        </w:rPr>
        <w:t>have</w:t>
      </w:r>
      <w:r w:rsidR="005435C6" w:rsidRPr="005A2D5B">
        <w:rPr>
          <w:rFonts w:ascii="Arial" w:hAnsi="Arial" w:cs="Arial"/>
          <w:lang w:val="en-GB"/>
        </w:rPr>
        <w:t xml:space="preserve"> thoughtful and informed </w:t>
      </w:r>
      <w:r w:rsidR="00B45455" w:rsidRPr="005A2D5B">
        <w:rPr>
          <w:rFonts w:ascii="Arial" w:hAnsi="Arial" w:cs="Arial"/>
          <w:lang w:val="en-GB"/>
        </w:rPr>
        <w:t xml:space="preserve">conversation with the TA on the assigned themes. </w:t>
      </w:r>
      <w:r w:rsidR="00B75FB3" w:rsidRPr="005A2D5B">
        <w:rPr>
          <w:rFonts w:ascii="Arial" w:hAnsi="Arial" w:cs="Arial"/>
          <w:lang w:val="en-GB"/>
        </w:rPr>
        <w:t>For some of the Monday tutorials (please see below) the discussion</w:t>
      </w:r>
      <w:r w:rsidR="0034668A" w:rsidRPr="005A2D5B">
        <w:rPr>
          <w:rFonts w:ascii="Arial" w:hAnsi="Arial" w:cs="Arial"/>
          <w:lang w:val="en-GB"/>
        </w:rPr>
        <w:t xml:space="preserve"> will centre on assigned case studies, rather than on portfolio assignment</w:t>
      </w:r>
      <w:r w:rsidR="00BD6B86" w:rsidRPr="005A2D5B">
        <w:rPr>
          <w:rFonts w:ascii="Arial" w:hAnsi="Arial" w:cs="Arial"/>
          <w:lang w:val="en-GB"/>
        </w:rPr>
        <w:t>s; please make sure to prepare these case studies for discussion</w:t>
      </w:r>
      <w:r w:rsidR="00FB6C9E" w:rsidRPr="005A2D5B">
        <w:rPr>
          <w:rFonts w:ascii="Arial" w:hAnsi="Arial" w:cs="Arial"/>
          <w:lang w:val="en-GB"/>
        </w:rPr>
        <w:t xml:space="preserve"> at the respective tutorials.</w:t>
      </w:r>
    </w:p>
    <w:p w14:paraId="628D9149" w14:textId="77777777" w:rsidR="00891D68" w:rsidRPr="005A2D5B" w:rsidRDefault="00891D68" w:rsidP="005435C6">
      <w:pPr>
        <w:jc w:val="both"/>
        <w:rPr>
          <w:rFonts w:ascii="Arial" w:hAnsi="Arial" w:cs="Arial"/>
          <w:lang w:val="en-GB"/>
        </w:rPr>
      </w:pPr>
    </w:p>
    <w:p w14:paraId="6220E67F" w14:textId="403B0146" w:rsidR="00D6718A" w:rsidRPr="005A2D5B" w:rsidRDefault="00073312" w:rsidP="00D6718A">
      <w:pPr>
        <w:pStyle w:val="Heading1"/>
        <w:rPr>
          <w:rFonts w:ascii="Arial" w:hAnsi="Arial" w:cs="Arial"/>
          <w:b w:val="0"/>
          <w:bCs w:val="0"/>
          <w:i/>
          <w:iCs/>
          <w:lang w:val="en-GB"/>
        </w:rPr>
      </w:pPr>
      <w:r w:rsidRPr="005A2D5B">
        <w:rPr>
          <w:rFonts w:ascii="Arial" w:hAnsi="Arial" w:cs="Arial"/>
          <w:lang w:val="en-GB"/>
        </w:rPr>
        <w:t xml:space="preserve">MODULE-LEVEL </w:t>
      </w:r>
      <w:r w:rsidR="00D6718A" w:rsidRPr="005A2D5B">
        <w:rPr>
          <w:rFonts w:ascii="Arial" w:hAnsi="Arial" w:cs="Arial"/>
          <w:lang w:val="en-GB"/>
        </w:rPr>
        <w:t>LEARNING OUTCOMES</w:t>
      </w:r>
    </w:p>
    <w:p w14:paraId="162AC140" w14:textId="77777777" w:rsidR="00891D68" w:rsidRPr="005A2D5B" w:rsidRDefault="00891D68" w:rsidP="00891D68">
      <w:pPr>
        <w:pStyle w:val="Default"/>
        <w:jc w:val="both"/>
        <w:rPr>
          <w:rFonts w:ascii="Arial" w:hAnsi="Arial" w:cs="Arial"/>
          <w:bCs/>
          <w:color w:val="auto"/>
          <w:lang w:val="en-GB"/>
        </w:rPr>
      </w:pPr>
      <w:r w:rsidRPr="005A2D5B">
        <w:rPr>
          <w:rFonts w:ascii="Arial" w:hAnsi="Arial" w:cs="Arial"/>
          <w:bCs/>
          <w:color w:val="auto"/>
          <w:lang w:val="en-GB"/>
        </w:rPr>
        <w:t xml:space="preserve">Having successfully completed this module, the student should be able to: </w:t>
      </w:r>
    </w:p>
    <w:p w14:paraId="014466D5" w14:textId="77777777" w:rsidR="00891D68" w:rsidRPr="005A2D5B" w:rsidRDefault="00891D68" w:rsidP="00891D68">
      <w:pPr>
        <w:pStyle w:val="Default"/>
        <w:jc w:val="both"/>
        <w:rPr>
          <w:rFonts w:ascii="Arial" w:hAnsi="Arial" w:cs="Arial"/>
          <w:b/>
          <w:bCs/>
          <w:color w:val="auto"/>
          <w:sz w:val="22"/>
          <w:szCs w:val="22"/>
          <w:lang w:val="en-GB"/>
        </w:rPr>
      </w:pPr>
    </w:p>
    <w:p w14:paraId="5ED50223" w14:textId="6DCD344B" w:rsidR="000D031D" w:rsidRPr="005A2D5B" w:rsidRDefault="000D031D" w:rsidP="000D031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Acknowledge and use the different levers that marketers have in their repertoires;</w:t>
      </w:r>
    </w:p>
    <w:p w14:paraId="38299DCB" w14:textId="4A0938CE" w:rsidR="00891D68" w:rsidRPr="005A2D5B" w:rsidRDefault="00546D0B" w:rsidP="00891D6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 xml:space="preserve">Demonstrate </w:t>
      </w:r>
      <w:r w:rsidR="00727E18" w:rsidRPr="005A2D5B">
        <w:rPr>
          <w:rFonts w:ascii="Arial" w:hAnsi="Arial" w:cs="Arial"/>
          <w:lang w:val="en-GB"/>
        </w:rPr>
        <w:t>the application of marketing theories and frameworks</w:t>
      </w:r>
      <w:r w:rsidR="00891D68" w:rsidRPr="005A2D5B">
        <w:rPr>
          <w:rFonts w:ascii="Arial" w:hAnsi="Arial" w:cs="Arial"/>
          <w:lang w:val="en-GB"/>
        </w:rPr>
        <w:t xml:space="preserve"> in front of colleagues and lecturers;</w:t>
      </w:r>
    </w:p>
    <w:p w14:paraId="2F97593A" w14:textId="77777777" w:rsidR="00891D68" w:rsidRPr="005A2D5B" w:rsidRDefault="00891D68" w:rsidP="00891D6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Understand and act on consumers’ behavioural drivers and on their decision journeys;</w:t>
      </w:r>
    </w:p>
    <w:p w14:paraId="5C46DB43" w14:textId="3E1EDE4D" w:rsidR="00891D68" w:rsidRPr="005A2D5B" w:rsidRDefault="00803625" w:rsidP="00891D6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Analyse and critique companies’ current marketing practices and strategies, including from an ethics and sustainability standpoint</w:t>
      </w:r>
      <w:r w:rsidR="00891D68" w:rsidRPr="005A2D5B">
        <w:rPr>
          <w:rFonts w:ascii="Arial" w:hAnsi="Arial" w:cs="Arial"/>
          <w:lang w:val="en-GB"/>
        </w:rPr>
        <w:t>;</w:t>
      </w:r>
    </w:p>
    <w:p w14:paraId="25568756" w14:textId="62B58BAA" w:rsidR="00891D68" w:rsidRPr="005A2D5B" w:rsidRDefault="00891D68" w:rsidP="00891D6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Advise on appropriate marketing strategies</w:t>
      </w:r>
      <w:r w:rsidR="00B54C91" w:rsidRPr="005A2D5B">
        <w:rPr>
          <w:rFonts w:ascii="Arial" w:hAnsi="Arial" w:cs="Arial"/>
          <w:lang w:val="en-GB"/>
        </w:rPr>
        <w:t xml:space="preserve"> to create customer value</w:t>
      </w:r>
      <w:r w:rsidRPr="005A2D5B">
        <w:rPr>
          <w:rFonts w:ascii="Arial" w:hAnsi="Arial" w:cs="Arial"/>
          <w:lang w:val="en-GB"/>
        </w:rPr>
        <w:t>;</w:t>
      </w:r>
    </w:p>
    <w:p w14:paraId="6F76C859" w14:textId="6FF42C48" w:rsidR="00073312" w:rsidRPr="005A2D5B" w:rsidRDefault="00E1371E" w:rsidP="00D2363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Discern the extent to which marketing theories, principles and tools can be applied in an environment becoming more and more digitalized</w:t>
      </w:r>
      <w:r w:rsidR="009E19C3" w:rsidRPr="005A2D5B">
        <w:rPr>
          <w:rFonts w:ascii="Arial" w:hAnsi="Arial" w:cs="Arial"/>
          <w:lang w:val="en-GB"/>
        </w:rPr>
        <w:t>;</w:t>
      </w:r>
    </w:p>
    <w:p w14:paraId="785C3DDB" w14:textId="0553A7E8" w:rsidR="00D2363E" w:rsidRPr="005A2D5B" w:rsidRDefault="00D2363E" w:rsidP="00D2363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r w:rsidRPr="005A2D5B">
        <w:rPr>
          <w:rFonts w:ascii="Arial" w:hAnsi="Arial" w:cs="Arial"/>
          <w:lang w:val="en-GB"/>
        </w:rPr>
        <w:t>Work and communicate effectively as part of a diverse-background team to conduct marketing research and apply marketing frameworks and tools</w:t>
      </w:r>
      <w:r w:rsidR="009E19C3" w:rsidRPr="005A2D5B">
        <w:rPr>
          <w:rFonts w:ascii="Arial" w:hAnsi="Arial" w:cs="Arial"/>
          <w:lang w:val="en-GB"/>
        </w:rPr>
        <w:t>.</w:t>
      </w:r>
    </w:p>
    <w:p w14:paraId="59874B13" w14:textId="77777777" w:rsidR="00D9497F" w:rsidRPr="005A2D5B" w:rsidRDefault="00D9497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GB"/>
        </w:rPr>
      </w:pPr>
    </w:p>
    <w:p w14:paraId="49BAFEC9" w14:textId="77777777" w:rsidR="00D6718A" w:rsidRPr="005A2D5B" w:rsidRDefault="00D6718A" w:rsidP="00D6718A">
      <w:pPr>
        <w:jc w:val="both"/>
        <w:rPr>
          <w:rFonts w:ascii="Arial" w:hAnsi="Arial" w:cs="Arial"/>
          <w:b/>
          <w:lang w:val="en-GB"/>
        </w:rPr>
      </w:pPr>
      <w:r w:rsidRPr="005A2D5B">
        <w:rPr>
          <w:rFonts w:ascii="Arial" w:hAnsi="Arial" w:cs="Arial"/>
          <w:b/>
          <w:lang w:val="en-GB"/>
        </w:rPr>
        <w:t>RELATION TO DEGREE</w:t>
      </w:r>
    </w:p>
    <w:p w14:paraId="34612DBA" w14:textId="77777777" w:rsidR="00B3394F" w:rsidRPr="005A2D5B" w:rsidRDefault="00B3394F" w:rsidP="00B3394F">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GB"/>
        </w:rPr>
      </w:pPr>
    </w:p>
    <w:p w14:paraId="0C00AE15" w14:textId="7C752033" w:rsidR="00B3394F" w:rsidRPr="005A2D5B" w:rsidRDefault="00B3394F" w:rsidP="00B3394F">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GB"/>
        </w:rPr>
      </w:pPr>
      <w:r w:rsidRPr="005A2D5B">
        <w:rPr>
          <w:rFonts w:ascii="Arial" w:hAnsi="Arial" w:cs="Arial"/>
          <w:lang w:val="en-GB"/>
        </w:rPr>
        <w:t xml:space="preserve">The module aims to develop your capability to understand, criticize and develop marketing activities and strategies. True marketers place customers at the forefront of their efforts and aim to deliver better customer value than competitors do. Along with other business disciplines taught in your degree, the module contributes to your development as an all-rounded business student who acknowledges the importance of marketing and digital marketing for delivering successful business strategies.  </w:t>
      </w:r>
    </w:p>
    <w:p w14:paraId="6F056AEA" w14:textId="1E343A31" w:rsidR="00D6718A" w:rsidRPr="005A2D5B" w:rsidRDefault="00611062" w:rsidP="00417A08">
      <w:pPr>
        <w:rPr>
          <w:rFonts w:ascii="Arial" w:hAnsi="Arial" w:cs="Arial"/>
          <w:lang w:val="en-GB"/>
        </w:rPr>
      </w:pPr>
      <w:r w:rsidRPr="005A2D5B">
        <w:rPr>
          <w:rFonts w:ascii="Arial" w:hAnsi="Arial" w:cs="Arial"/>
          <w:sz w:val="22"/>
          <w:szCs w:val="22"/>
          <w:lang w:val="en-GB"/>
        </w:rPr>
        <w:br w:type="page"/>
      </w:r>
      <w:r w:rsidR="00D6718A" w:rsidRPr="005A2D5B">
        <w:rPr>
          <w:rFonts w:ascii="Arial" w:hAnsi="Arial" w:cs="Arial"/>
          <w:lang w:val="en-GB"/>
        </w:rPr>
        <w:lastRenderedPageBreak/>
        <w:t>WORKLOAD</w:t>
      </w:r>
    </w:p>
    <w:tbl>
      <w:tblPr>
        <w:tblStyle w:val="TableGrid"/>
        <w:tblW w:w="0" w:type="auto"/>
        <w:tblInd w:w="0" w:type="dxa"/>
        <w:tblLook w:val="01E0" w:firstRow="1" w:lastRow="1" w:firstColumn="1" w:lastColumn="1" w:noHBand="0" w:noVBand="0"/>
      </w:tblPr>
      <w:tblGrid>
        <w:gridCol w:w="5070"/>
        <w:gridCol w:w="3455"/>
      </w:tblGrid>
      <w:tr w:rsidR="00D6718A" w:rsidRPr="005A2D5B"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5A2D5B" w:rsidRDefault="00D6718A">
            <w:pPr>
              <w:shd w:val="pct25" w:color="auto" w:fill="auto"/>
              <w:jc w:val="both"/>
              <w:rPr>
                <w:rFonts w:ascii="Arial" w:hAnsi="Arial" w:cs="Arial"/>
                <w:b/>
                <w:i/>
                <w:lang w:val="en-GB"/>
              </w:rPr>
            </w:pPr>
            <w:r w:rsidRPr="005A2D5B">
              <w:rPr>
                <w:rFonts w:ascii="Arial" w:hAnsi="Arial" w:cs="Arial"/>
                <w:b/>
                <w:i/>
                <w:lang w:val="en-GB"/>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5A2D5B" w:rsidRDefault="00D6718A">
            <w:pPr>
              <w:shd w:val="pct25" w:color="auto" w:fill="auto"/>
              <w:jc w:val="center"/>
              <w:rPr>
                <w:rFonts w:ascii="Arial" w:hAnsi="Arial" w:cs="Arial"/>
                <w:b/>
                <w:i/>
                <w:lang w:val="en-GB"/>
              </w:rPr>
            </w:pPr>
            <w:r w:rsidRPr="005A2D5B">
              <w:rPr>
                <w:rFonts w:ascii="Arial" w:hAnsi="Arial" w:cs="Arial"/>
                <w:b/>
                <w:i/>
                <w:lang w:val="en-GB"/>
              </w:rPr>
              <w:t>Indicative Number of Hours</w:t>
            </w:r>
          </w:p>
        </w:tc>
      </w:tr>
      <w:tr w:rsidR="00611062" w:rsidRPr="005A2D5B"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611062" w:rsidRPr="005A2D5B" w:rsidRDefault="00611062" w:rsidP="00611062">
            <w:pPr>
              <w:jc w:val="both"/>
              <w:rPr>
                <w:rFonts w:ascii="Arial" w:hAnsi="Arial" w:cs="Arial"/>
                <w:i/>
                <w:lang w:val="en-GB"/>
              </w:rPr>
            </w:pPr>
            <w:r w:rsidRPr="005A2D5B">
              <w:rPr>
                <w:rFonts w:ascii="Arial" w:hAnsi="Arial" w:cs="Arial"/>
                <w:i/>
                <w:lang w:val="en-GB"/>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55B54271" w:rsidR="00611062" w:rsidRPr="005A2D5B" w:rsidRDefault="00611062" w:rsidP="00611062">
            <w:pPr>
              <w:jc w:val="center"/>
              <w:rPr>
                <w:rFonts w:ascii="Arial" w:hAnsi="Arial" w:cs="Arial"/>
                <w:i/>
                <w:lang w:val="en-GB"/>
              </w:rPr>
            </w:pPr>
            <w:r w:rsidRPr="005A2D5B">
              <w:rPr>
                <w:rFonts w:ascii="Arial" w:hAnsi="Arial" w:cs="Arial"/>
                <w:i/>
                <w:lang w:val="en-GB"/>
              </w:rPr>
              <w:t xml:space="preserve">22 lecture hours + </w:t>
            </w:r>
            <w:r w:rsidR="0080066C" w:rsidRPr="005A2D5B">
              <w:rPr>
                <w:rFonts w:ascii="Arial" w:hAnsi="Arial" w:cs="Arial"/>
                <w:i/>
                <w:lang w:val="en-GB"/>
              </w:rPr>
              <w:t>8</w:t>
            </w:r>
            <w:r w:rsidRPr="005A2D5B">
              <w:rPr>
                <w:rFonts w:ascii="Arial" w:hAnsi="Arial" w:cs="Arial"/>
                <w:i/>
                <w:lang w:val="en-GB"/>
              </w:rPr>
              <w:t xml:space="preserve"> tutorial hours / semester</w:t>
            </w:r>
          </w:p>
        </w:tc>
      </w:tr>
      <w:tr w:rsidR="00611062" w:rsidRPr="005A2D5B"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611062" w:rsidRPr="005A2D5B" w:rsidRDefault="00611062" w:rsidP="00611062">
            <w:pPr>
              <w:jc w:val="both"/>
              <w:rPr>
                <w:rFonts w:ascii="Arial" w:hAnsi="Arial" w:cs="Arial"/>
                <w:i/>
                <w:lang w:val="en-GB"/>
              </w:rPr>
            </w:pPr>
            <w:r w:rsidRPr="005A2D5B">
              <w:rPr>
                <w:rFonts w:ascii="Arial" w:hAnsi="Arial" w:cs="Arial"/>
                <w:i/>
                <w:lang w:val="en-GB"/>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635C4FF7" w:rsidR="00611062" w:rsidRPr="005A2D5B" w:rsidRDefault="00611062" w:rsidP="00611062">
            <w:pPr>
              <w:jc w:val="center"/>
              <w:rPr>
                <w:rFonts w:ascii="Arial" w:hAnsi="Arial" w:cs="Arial"/>
                <w:i/>
                <w:lang w:val="en-GB"/>
              </w:rPr>
            </w:pPr>
            <w:r w:rsidRPr="005A2D5B">
              <w:rPr>
                <w:rFonts w:ascii="Arial" w:hAnsi="Arial" w:cs="Arial"/>
                <w:i/>
                <w:lang w:val="en-GB"/>
              </w:rPr>
              <w:t>26 hours / semester</w:t>
            </w:r>
          </w:p>
        </w:tc>
      </w:tr>
      <w:tr w:rsidR="00611062" w:rsidRPr="005A2D5B"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611062" w:rsidRPr="005A2D5B" w:rsidRDefault="00611062" w:rsidP="00611062">
            <w:pPr>
              <w:jc w:val="both"/>
              <w:rPr>
                <w:rFonts w:ascii="Arial" w:hAnsi="Arial" w:cs="Arial"/>
                <w:i/>
                <w:lang w:val="en-GB"/>
              </w:rPr>
            </w:pPr>
            <w:r w:rsidRPr="005A2D5B">
              <w:rPr>
                <w:rFonts w:ascii="Arial" w:hAnsi="Arial" w:cs="Arial"/>
                <w:i/>
                <w:lang w:val="en-GB"/>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67749211" w:rsidR="00611062" w:rsidRPr="005A2D5B" w:rsidRDefault="00611062" w:rsidP="00611062">
            <w:pPr>
              <w:jc w:val="center"/>
              <w:rPr>
                <w:rFonts w:ascii="Arial" w:hAnsi="Arial" w:cs="Arial"/>
                <w:i/>
                <w:lang w:val="en-GB"/>
              </w:rPr>
            </w:pPr>
            <w:r w:rsidRPr="005A2D5B">
              <w:rPr>
                <w:rFonts w:ascii="Arial" w:hAnsi="Arial" w:cs="Arial"/>
                <w:i/>
                <w:lang w:val="en-GB"/>
              </w:rPr>
              <w:t>40 hours / semester</w:t>
            </w:r>
          </w:p>
        </w:tc>
      </w:tr>
      <w:tr w:rsidR="00611062" w:rsidRPr="005A2D5B"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611062" w:rsidRPr="005A2D5B" w:rsidRDefault="00611062" w:rsidP="00611062">
            <w:pPr>
              <w:jc w:val="both"/>
              <w:rPr>
                <w:rFonts w:ascii="Arial" w:hAnsi="Arial" w:cs="Arial"/>
                <w:i/>
                <w:lang w:val="en-GB"/>
              </w:rPr>
            </w:pPr>
            <w:r w:rsidRPr="005A2D5B">
              <w:rPr>
                <w:rFonts w:ascii="Arial" w:hAnsi="Arial" w:cs="Arial"/>
                <w:i/>
                <w:lang w:val="en-GB"/>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7E14801F" w:rsidR="00611062" w:rsidRPr="005A2D5B" w:rsidRDefault="00611062" w:rsidP="00611062">
            <w:pPr>
              <w:jc w:val="center"/>
              <w:rPr>
                <w:rFonts w:ascii="Arial" w:hAnsi="Arial" w:cs="Arial"/>
                <w:i/>
                <w:lang w:val="en-GB"/>
              </w:rPr>
            </w:pPr>
            <w:r w:rsidRPr="005A2D5B">
              <w:rPr>
                <w:rFonts w:ascii="Arial" w:hAnsi="Arial" w:cs="Arial"/>
                <w:i/>
                <w:lang w:val="en-GB"/>
              </w:rPr>
              <w:t>32 hours /semester</w:t>
            </w:r>
          </w:p>
        </w:tc>
      </w:tr>
      <w:tr w:rsidR="00611062" w:rsidRPr="005A2D5B"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611062" w:rsidRPr="005A2D5B" w:rsidRDefault="00611062" w:rsidP="00611062">
            <w:pPr>
              <w:jc w:val="both"/>
              <w:rPr>
                <w:rFonts w:ascii="Arial" w:hAnsi="Arial" w:cs="Arial"/>
                <w:i/>
                <w:lang w:val="en-GB"/>
              </w:rPr>
            </w:pPr>
            <w:r w:rsidRPr="005A2D5B">
              <w:rPr>
                <w:rFonts w:ascii="Arial" w:hAnsi="Arial" w:cs="Arial"/>
                <w:i/>
                <w:lang w:val="en-GB"/>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06B4098D" w:rsidR="00611062" w:rsidRPr="005A2D5B" w:rsidRDefault="00611062" w:rsidP="00611062">
            <w:pPr>
              <w:jc w:val="center"/>
              <w:rPr>
                <w:rFonts w:ascii="Arial" w:hAnsi="Arial" w:cs="Arial"/>
                <w:i/>
                <w:lang w:val="en-GB"/>
              </w:rPr>
            </w:pPr>
            <w:r w:rsidRPr="005A2D5B">
              <w:rPr>
                <w:rFonts w:ascii="Arial" w:hAnsi="Arial" w:cs="Arial"/>
                <w:i/>
                <w:lang w:val="en-GB"/>
              </w:rPr>
              <w:t>2</w:t>
            </w:r>
            <w:r w:rsidR="002C6FDC" w:rsidRPr="005A2D5B">
              <w:rPr>
                <w:rFonts w:ascii="Arial" w:hAnsi="Arial" w:cs="Arial"/>
                <w:i/>
                <w:lang w:val="en-GB"/>
              </w:rPr>
              <w:t>2</w:t>
            </w:r>
            <w:r w:rsidRPr="005A2D5B">
              <w:rPr>
                <w:rFonts w:ascii="Arial" w:hAnsi="Arial" w:cs="Arial"/>
                <w:i/>
                <w:lang w:val="en-GB"/>
              </w:rPr>
              <w:t xml:space="preserve"> hours / semester</w:t>
            </w:r>
          </w:p>
        </w:tc>
      </w:tr>
      <w:tr w:rsidR="00611062" w:rsidRPr="005A2D5B"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611062" w:rsidRPr="005A2D5B" w:rsidRDefault="00611062" w:rsidP="00611062">
            <w:pPr>
              <w:jc w:val="both"/>
              <w:rPr>
                <w:rFonts w:ascii="Arial" w:hAnsi="Arial" w:cs="Arial"/>
                <w:i/>
                <w:lang w:val="en-GB"/>
              </w:rPr>
            </w:pPr>
            <w:r w:rsidRPr="005A2D5B">
              <w:rPr>
                <w:rFonts w:ascii="Arial" w:hAnsi="Arial" w:cs="Arial"/>
                <w:i/>
                <w:lang w:val="en-GB"/>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2EB26295" w:rsidR="00611062" w:rsidRPr="005A2D5B" w:rsidRDefault="00611062" w:rsidP="00611062">
            <w:pPr>
              <w:jc w:val="center"/>
              <w:rPr>
                <w:rFonts w:ascii="Arial" w:hAnsi="Arial" w:cs="Arial"/>
                <w:i/>
                <w:lang w:val="en-GB"/>
              </w:rPr>
            </w:pPr>
            <w:r w:rsidRPr="005A2D5B">
              <w:rPr>
                <w:rFonts w:ascii="Arial" w:hAnsi="Arial" w:cs="Arial"/>
                <w:i/>
                <w:lang w:val="en-GB"/>
              </w:rPr>
              <w:t>-</w:t>
            </w:r>
          </w:p>
        </w:tc>
      </w:tr>
      <w:tr w:rsidR="00611062" w:rsidRPr="005A2D5B"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611062" w:rsidRPr="005A2D5B" w:rsidRDefault="00611062" w:rsidP="00611062">
            <w:pPr>
              <w:jc w:val="both"/>
              <w:rPr>
                <w:rFonts w:ascii="Arial" w:hAnsi="Arial" w:cs="Arial"/>
                <w:b/>
                <w:i/>
                <w:lang w:val="en-GB"/>
              </w:rPr>
            </w:pPr>
            <w:r w:rsidRPr="005A2D5B">
              <w:rPr>
                <w:rFonts w:ascii="Arial" w:hAnsi="Arial" w:cs="Arial"/>
                <w:b/>
                <w:i/>
                <w:lang w:val="en-GB"/>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0C7CC739" w:rsidR="00611062" w:rsidRPr="005A2D5B" w:rsidRDefault="00611062" w:rsidP="00611062">
            <w:pPr>
              <w:jc w:val="center"/>
              <w:rPr>
                <w:rFonts w:ascii="Arial" w:hAnsi="Arial" w:cs="Arial"/>
                <w:b/>
                <w:i/>
                <w:lang w:val="en-GB"/>
              </w:rPr>
            </w:pPr>
            <w:r w:rsidRPr="005A2D5B">
              <w:rPr>
                <w:rFonts w:ascii="Arial" w:hAnsi="Arial" w:cs="Arial"/>
                <w:b/>
                <w:i/>
                <w:lang w:val="en-GB"/>
              </w:rPr>
              <w:t>150 hours / semester*</w:t>
            </w:r>
          </w:p>
        </w:tc>
      </w:tr>
    </w:tbl>
    <w:p w14:paraId="5AEDCC39" w14:textId="77777777" w:rsidR="00D6718A" w:rsidRPr="005A2D5B" w:rsidRDefault="00D6718A" w:rsidP="00D6718A">
      <w:pPr>
        <w:rPr>
          <w:rFonts w:ascii="Arial" w:hAnsi="Arial" w:cs="Arial"/>
          <w:lang w:val="en-GB"/>
        </w:rPr>
      </w:pPr>
    </w:p>
    <w:p w14:paraId="6FC08C62" w14:textId="77777777" w:rsidR="00D6718A" w:rsidRPr="005A2D5B" w:rsidRDefault="00D6718A" w:rsidP="00D6718A">
      <w:pPr>
        <w:pStyle w:val="Heading1"/>
        <w:rPr>
          <w:rFonts w:ascii="Arial" w:hAnsi="Arial" w:cs="Arial"/>
          <w:lang w:val="en-GB"/>
        </w:rPr>
      </w:pPr>
      <w:r w:rsidRPr="005A2D5B">
        <w:rPr>
          <w:rFonts w:ascii="Arial" w:hAnsi="Arial" w:cs="Arial"/>
          <w:lang w:val="en-GB"/>
        </w:rPr>
        <w:t>TEXTBOOKS AND REQUIRED RESOURCES</w:t>
      </w:r>
    </w:p>
    <w:p w14:paraId="48D67819" w14:textId="77777777" w:rsidR="00D6718A" w:rsidRPr="005A2D5B" w:rsidRDefault="00D6718A" w:rsidP="00D6718A">
      <w:pPr>
        <w:rPr>
          <w:lang w:val="en-GB"/>
        </w:rPr>
      </w:pPr>
    </w:p>
    <w:p w14:paraId="3BD0FE17" w14:textId="77777777" w:rsidR="00834C4E" w:rsidRPr="005A2D5B" w:rsidRDefault="00834C4E" w:rsidP="00834C4E">
      <w:pPr>
        <w:rPr>
          <w:rFonts w:ascii="Arial" w:hAnsi="Arial" w:cs="Arial"/>
          <w:b/>
          <w:bCs/>
          <w:sz w:val="22"/>
          <w:szCs w:val="22"/>
          <w:lang w:val="en-GB"/>
        </w:rPr>
      </w:pPr>
      <w:bookmarkStart w:id="0" w:name="OLE_LINK1"/>
      <w:r w:rsidRPr="005A2D5B">
        <w:rPr>
          <w:rFonts w:ascii="Arial" w:hAnsi="Arial" w:cs="Arial"/>
          <w:b/>
          <w:bCs/>
          <w:sz w:val="22"/>
          <w:szCs w:val="22"/>
          <w:lang w:val="en-GB"/>
        </w:rPr>
        <w:t xml:space="preserve">Required core course textbook: </w:t>
      </w:r>
    </w:p>
    <w:p w14:paraId="5BB08CB9" w14:textId="77777777" w:rsidR="00834C4E" w:rsidRPr="005A2D5B" w:rsidRDefault="00834C4E" w:rsidP="00834C4E">
      <w:pPr>
        <w:rPr>
          <w:rFonts w:ascii="Arial" w:hAnsi="Arial" w:cs="Arial"/>
          <w:b/>
          <w:bCs/>
          <w:sz w:val="22"/>
          <w:szCs w:val="22"/>
          <w:lang w:val="en-GB"/>
        </w:rPr>
      </w:pPr>
      <w:r w:rsidRPr="005A2D5B">
        <w:rPr>
          <w:rFonts w:ascii="Arial" w:hAnsi="Arial" w:cs="Arial"/>
          <w:b/>
          <w:bCs/>
          <w:sz w:val="22"/>
          <w:szCs w:val="22"/>
          <w:lang w:val="en-GB"/>
        </w:rPr>
        <w:t>N/A</w:t>
      </w:r>
    </w:p>
    <w:bookmarkEnd w:id="0"/>
    <w:p w14:paraId="1F138347" w14:textId="77777777" w:rsidR="00834C4E" w:rsidRPr="005A2D5B" w:rsidRDefault="00834C4E" w:rsidP="00834C4E">
      <w:pPr>
        <w:pStyle w:val="Heading6"/>
        <w:tabs>
          <w:tab w:val="left" w:pos="426"/>
        </w:tabs>
        <w:ind w:left="426" w:hanging="426"/>
        <w:rPr>
          <w:rFonts w:ascii="Arial" w:hAnsi="Arial" w:cs="Arial"/>
          <w:b/>
          <w:i w:val="0"/>
          <w:sz w:val="22"/>
          <w:szCs w:val="22"/>
          <w:lang w:val="en-GB"/>
        </w:rPr>
      </w:pPr>
    </w:p>
    <w:p w14:paraId="4AA00E1D" w14:textId="77777777" w:rsidR="00834C4E" w:rsidRPr="005A2D5B" w:rsidRDefault="00834C4E" w:rsidP="00834C4E">
      <w:pPr>
        <w:pStyle w:val="Heading6"/>
        <w:tabs>
          <w:tab w:val="left" w:pos="426"/>
        </w:tabs>
        <w:ind w:left="426" w:hanging="426"/>
        <w:rPr>
          <w:rFonts w:ascii="Arial" w:hAnsi="Arial" w:cs="Arial"/>
          <w:b/>
          <w:i w:val="0"/>
          <w:sz w:val="22"/>
          <w:szCs w:val="22"/>
          <w:lang w:val="en-GB"/>
        </w:rPr>
      </w:pPr>
      <w:r w:rsidRPr="005A2D5B">
        <w:rPr>
          <w:rFonts w:ascii="Arial" w:hAnsi="Arial" w:cs="Arial"/>
          <w:b/>
          <w:i w:val="0"/>
          <w:sz w:val="22"/>
          <w:szCs w:val="22"/>
          <w:lang w:val="en-GB"/>
        </w:rPr>
        <w:t>General Supplemental Readings</w:t>
      </w:r>
    </w:p>
    <w:p w14:paraId="794A47C6" w14:textId="77777777" w:rsidR="00834C4E" w:rsidRPr="005A2D5B" w:rsidRDefault="00834C4E" w:rsidP="00834C4E">
      <w:pPr>
        <w:rPr>
          <w:rFonts w:ascii="Arial" w:hAnsi="Arial" w:cs="Arial"/>
          <w:lang w:val="en-GB"/>
        </w:rPr>
      </w:pPr>
    </w:p>
    <w:p w14:paraId="31B05D95" w14:textId="4113627B" w:rsidR="00834C4E" w:rsidRPr="00C66811" w:rsidRDefault="00834C4E" w:rsidP="00834C4E">
      <w:pPr>
        <w:pStyle w:val="ListParagraph"/>
        <w:numPr>
          <w:ilvl w:val="0"/>
          <w:numId w:val="25"/>
        </w:numPr>
        <w:rPr>
          <w:rFonts w:ascii="Arial" w:hAnsi="Arial" w:cs="Arial"/>
          <w:lang w:val="en-GB"/>
        </w:rPr>
      </w:pPr>
      <w:r w:rsidRPr="00C66811">
        <w:rPr>
          <w:rFonts w:ascii="Arial" w:hAnsi="Arial" w:cs="Arial"/>
          <w:lang w:val="en-GB"/>
        </w:rPr>
        <w:t xml:space="preserve">Marketing Management, by Philip Kotler, Kevin Keller, Mairead Brady, Malcolm Goodman, Torben Hansen, </w:t>
      </w:r>
      <w:r w:rsidR="00434A87" w:rsidRPr="00C66811">
        <w:rPr>
          <w:rFonts w:ascii="Arial" w:hAnsi="Arial" w:cs="Arial"/>
          <w:lang w:val="en-GB"/>
        </w:rPr>
        <w:t>5</w:t>
      </w:r>
      <w:r w:rsidRPr="00C66811">
        <w:rPr>
          <w:rFonts w:ascii="Arial" w:hAnsi="Arial" w:cs="Arial"/>
          <w:vertAlign w:val="superscript"/>
          <w:lang w:val="en-GB"/>
        </w:rPr>
        <w:t>th</w:t>
      </w:r>
      <w:r w:rsidRPr="00C66811">
        <w:rPr>
          <w:rFonts w:ascii="Arial" w:hAnsi="Arial" w:cs="Arial"/>
          <w:lang w:val="en-GB"/>
        </w:rPr>
        <w:t xml:space="preserve"> European edition, Person, 202</w:t>
      </w:r>
      <w:r w:rsidR="00DF4578" w:rsidRPr="00C66811">
        <w:rPr>
          <w:rFonts w:ascii="Arial" w:hAnsi="Arial" w:cs="Arial"/>
          <w:lang w:val="en-GB"/>
        </w:rPr>
        <w:t>4</w:t>
      </w:r>
      <w:r w:rsidRPr="00C66811">
        <w:rPr>
          <w:rFonts w:ascii="Arial" w:hAnsi="Arial" w:cs="Arial"/>
          <w:lang w:val="en-GB"/>
        </w:rPr>
        <w:t>.</w:t>
      </w:r>
    </w:p>
    <w:p w14:paraId="5602F146" w14:textId="77777777" w:rsidR="00834C4E" w:rsidRPr="00C66811" w:rsidRDefault="00834C4E" w:rsidP="00834C4E">
      <w:pPr>
        <w:pStyle w:val="ListParagraph"/>
        <w:numPr>
          <w:ilvl w:val="0"/>
          <w:numId w:val="25"/>
        </w:numPr>
        <w:rPr>
          <w:rFonts w:ascii="Arial" w:hAnsi="Arial" w:cs="Arial"/>
          <w:lang w:val="en-GB"/>
        </w:rPr>
      </w:pPr>
      <w:r w:rsidRPr="00C66811">
        <w:rPr>
          <w:rFonts w:ascii="Arial" w:hAnsi="Arial" w:cs="Arial"/>
          <w:lang w:val="en-GB"/>
        </w:rPr>
        <w:t>Strategic Brand Management, by Kevin Lane Keller, 4th edition, Pearson, 2013.</w:t>
      </w:r>
    </w:p>
    <w:p w14:paraId="49EEE398" w14:textId="77777777" w:rsidR="00834C4E" w:rsidRPr="005A2D5B" w:rsidRDefault="00834C4E" w:rsidP="00834C4E">
      <w:pPr>
        <w:rPr>
          <w:rFonts w:ascii="Arial" w:hAnsi="Arial" w:cs="Arial"/>
          <w:b/>
          <w:bCs/>
          <w:sz w:val="22"/>
          <w:szCs w:val="22"/>
          <w:u w:val="single"/>
          <w:lang w:val="en-GB"/>
        </w:rPr>
      </w:pPr>
    </w:p>
    <w:p w14:paraId="6C9E1DE6" w14:textId="77777777" w:rsidR="00834C4E" w:rsidRPr="005A2D5B" w:rsidRDefault="00834C4E" w:rsidP="00834C4E">
      <w:pPr>
        <w:rPr>
          <w:rFonts w:ascii="Arial" w:hAnsi="Arial" w:cs="Arial"/>
          <w:b/>
          <w:bCs/>
          <w:sz w:val="22"/>
          <w:szCs w:val="22"/>
          <w:u w:val="single"/>
          <w:lang w:val="en-GB"/>
        </w:rPr>
      </w:pPr>
    </w:p>
    <w:p w14:paraId="08EDFF0A" w14:textId="77777777" w:rsidR="00834C4E" w:rsidRPr="005A2D5B" w:rsidRDefault="00834C4E" w:rsidP="00834C4E">
      <w:pPr>
        <w:pStyle w:val="Heading1"/>
        <w:rPr>
          <w:rFonts w:ascii="Arial" w:hAnsi="Arial" w:cs="Arial"/>
          <w:b w:val="0"/>
          <w:lang w:val="en-GB"/>
        </w:rPr>
      </w:pPr>
      <w:r w:rsidRPr="005A2D5B">
        <w:rPr>
          <w:rFonts w:ascii="Arial" w:hAnsi="Arial" w:cs="Arial"/>
          <w:lang w:val="en-GB"/>
        </w:rPr>
        <w:t>Student preparation for the module</w:t>
      </w:r>
    </w:p>
    <w:p w14:paraId="2D5DC720" w14:textId="77777777" w:rsidR="00834C4E" w:rsidRPr="005A2D5B" w:rsidRDefault="00834C4E" w:rsidP="00834C4E">
      <w:pPr>
        <w:rPr>
          <w:lang w:val="en-GB"/>
        </w:rPr>
      </w:pPr>
    </w:p>
    <w:p w14:paraId="01ACDBB7" w14:textId="5E834F1B" w:rsidR="00834C4E" w:rsidRPr="005A2D5B" w:rsidRDefault="00834C4E" w:rsidP="00834C4E">
      <w:pPr>
        <w:rPr>
          <w:rFonts w:ascii="Arial" w:hAnsi="Arial" w:cs="Arial"/>
          <w:lang w:val="en-GB"/>
        </w:rPr>
      </w:pPr>
      <w:r w:rsidRPr="005A2D5B">
        <w:rPr>
          <w:rFonts w:ascii="Arial" w:hAnsi="Arial" w:cs="Arial"/>
          <w:lang w:val="en-GB"/>
        </w:rPr>
        <w:t xml:space="preserve">To prepare for lectures, students will be required read the articles and documents posted on Blackboard. To prepare for and participate in the tutorials, students will be required to carefully read the portfolio tasks and case studies, as well as be ready to present their solutions in class together with the </w:t>
      </w:r>
      <w:r w:rsidR="00C44816" w:rsidRPr="005A2D5B">
        <w:rPr>
          <w:rFonts w:ascii="Arial" w:hAnsi="Arial" w:cs="Arial"/>
          <w:lang w:val="en-GB"/>
        </w:rPr>
        <w:t>teammates</w:t>
      </w:r>
      <w:r w:rsidRPr="005A2D5B">
        <w:rPr>
          <w:rFonts w:ascii="Arial" w:hAnsi="Arial" w:cs="Arial"/>
          <w:lang w:val="en-GB"/>
        </w:rPr>
        <w:t xml:space="preserve">. </w:t>
      </w:r>
    </w:p>
    <w:p w14:paraId="711EAC23" w14:textId="5BF32F51" w:rsidR="005A2E11" w:rsidRPr="005A2D5B" w:rsidRDefault="005A2E11" w:rsidP="00D6718A">
      <w:pPr>
        <w:rPr>
          <w:rFonts w:ascii="Arial" w:hAnsi="Arial" w:cs="Arial"/>
          <w:b/>
          <w:smallCaps/>
          <w:lang w:val="en-GB"/>
        </w:rPr>
      </w:pPr>
    </w:p>
    <w:p w14:paraId="1B6B203A" w14:textId="77777777" w:rsidR="00360BC2" w:rsidRPr="005A2D5B" w:rsidRDefault="00360BC2" w:rsidP="00D6718A">
      <w:pPr>
        <w:rPr>
          <w:rFonts w:ascii="Arial" w:hAnsi="Arial" w:cs="Arial"/>
          <w:b/>
          <w:smallCaps/>
          <w:lang w:val="en-GB"/>
        </w:rPr>
      </w:pPr>
    </w:p>
    <w:p w14:paraId="5CFB7BDE" w14:textId="345662F2" w:rsidR="00D6718A" w:rsidRPr="005A2D5B" w:rsidRDefault="00D6718A" w:rsidP="00D6718A">
      <w:pPr>
        <w:rPr>
          <w:rFonts w:ascii="Arial" w:hAnsi="Arial" w:cs="Arial"/>
          <w:b/>
          <w:smallCaps/>
          <w:lang w:val="en-GB"/>
        </w:rPr>
      </w:pPr>
      <w:r w:rsidRPr="005A2D5B">
        <w:rPr>
          <w:rFonts w:ascii="Arial" w:hAnsi="Arial" w:cs="Arial"/>
          <w:b/>
          <w:smallCaps/>
          <w:lang w:val="en-GB"/>
        </w:rPr>
        <w:t xml:space="preserve">COURSE COMMUNICATION </w:t>
      </w:r>
    </w:p>
    <w:p w14:paraId="72FD5F7F" w14:textId="77777777" w:rsidR="0090417E" w:rsidRPr="005A2D5B" w:rsidRDefault="0090417E" w:rsidP="0090417E">
      <w:pPr>
        <w:rPr>
          <w:rFonts w:ascii="Arial" w:hAnsi="Arial" w:cs="Arial"/>
          <w:b/>
          <w:sz w:val="22"/>
          <w:szCs w:val="22"/>
          <w:lang w:val="en-GB"/>
        </w:rPr>
      </w:pPr>
    </w:p>
    <w:p w14:paraId="43DDAE1B" w14:textId="77777777" w:rsidR="006C10C4" w:rsidRPr="005A2D5B" w:rsidRDefault="0090417E" w:rsidP="006C10C4">
      <w:pPr>
        <w:rPr>
          <w:rFonts w:ascii="Arial" w:hAnsi="Arial" w:cs="Arial"/>
          <w:b/>
          <w:i/>
          <w:sz w:val="22"/>
          <w:szCs w:val="22"/>
          <w:lang w:val="en-GB"/>
        </w:rPr>
      </w:pPr>
      <w:r w:rsidRPr="005A2D5B">
        <w:rPr>
          <w:rFonts w:ascii="Arial" w:hAnsi="Arial" w:cs="Arial"/>
          <w:b/>
          <w:i/>
          <w:sz w:val="22"/>
          <w:szCs w:val="22"/>
          <w:lang w:val="en-GB"/>
        </w:rPr>
        <w:t xml:space="preserve">Please note that all course related email communication </w:t>
      </w:r>
      <w:r w:rsidRPr="005A2D5B">
        <w:rPr>
          <w:rFonts w:ascii="Arial" w:hAnsi="Arial" w:cs="Arial"/>
          <w:b/>
          <w:i/>
          <w:sz w:val="22"/>
          <w:szCs w:val="22"/>
          <w:u w:val="single"/>
          <w:lang w:val="en-GB"/>
        </w:rPr>
        <w:t>must</w:t>
      </w:r>
      <w:r w:rsidRPr="005A2D5B">
        <w:rPr>
          <w:rFonts w:ascii="Arial" w:hAnsi="Arial" w:cs="Arial"/>
          <w:b/>
          <w:i/>
          <w:sz w:val="22"/>
          <w:szCs w:val="22"/>
          <w:lang w:val="en-GB"/>
        </w:rPr>
        <w:t xml:space="preserve"> be sent from your official TCD email address. Emails sent from other addresses will not be attended to.</w:t>
      </w:r>
    </w:p>
    <w:p w14:paraId="36B0A224" w14:textId="77777777" w:rsidR="006C10C4" w:rsidRPr="005A2D5B" w:rsidRDefault="006C10C4" w:rsidP="006C10C4">
      <w:pPr>
        <w:rPr>
          <w:rFonts w:ascii="Arial" w:hAnsi="Arial" w:cs="Arial"/>
          <w:b/>
          <w:i/>
          <w:sz w:val="22"/>
          <w:szCs w:val="22"/>
          <w:lang w:val="en-GB"/>
        </w:rPr>
      </w:pPr>
    </w:p>
    <w:p w14:paraId="28762D47" w14:textId="6C34CA55" w:rsidR="00072903" w:rsidRPr="005A2D5B" w:rsidRDefault="00072903" w:rsidP="006C10C4">
      <w:pPr>
        <w:rPr>
          <w:rFonts w:ascii="Arial" w:hAnsi="Arial" w:cs="Arial"/>
          <w:b/>
          <w:i/>
          <w:color w:val="000000" w:themeColor="text1"/>
          <w:sz w:val="22"/>
          <w:szCs w:val="22"/>
          <w:lang w:val="en-GB"/>
        </w:rPr>
      </w:pPr>
      <w:r w:rsidRPr="005A2D5B">
        <w:rPr>
          <w:rFonts w:ascii="Arial" w:hAnsi="Arial"/>
          <w:lang w:val="en-GB"/>
        </w:rPr>
        <w:t>Communication</w:t>
      </w:r>
      <w:r w:rsidR="006C10C4" w:rsidRPr="005A2D5B">
        <w:rPr>
          <w:rFonts w:ascii="Arial" w:hAnsi="Arial"/>
          <w:lang w:val="en-GB"/>
        </w:rPr>
        <w:t xml:space="preserve"> from the teaching te</w:t>
      </w:r>
      <w:r w:rsidR="00375527" w:rsidRPr="005A2D5B">
        <w:rPr>
          <w:rFonts w:ascii="Arial" w:hAnsi="Arial"/>
          <w:lang w:val="en-GB"/>
        </w:rPr>
        <w:t>am</w:t>
      </w:r>
      <w:r w:rsidRPr="005A2D5B">
        <w:rPr>
          <w:rFonts w:ascii="Arial" w:hAnsi="Arial"/>
          <w:lang w:val="en-GB"/>
        </w:rPr>
        <w:t xml:space="preserve"> will be </w:t>
      </w:r>
      <w:r w:rsidR="000A1DEE" w:rsidRPr="005A2D5B">
        <w:rPr>
          <w:rFonts w:ascii="Arial" w:hAnsi="Arial"/>
          <w:lang w:val="en-GB"/>
        </w:rPr>
        <w:t>sent via</w:t>
      </w:r>
      <w:r w:rsidRPr="005A2D5B">
        <w:rPr>
          <w:rFonts w:ascii="Arial" w:hAnsi="Arial"/>
          <w:lang w:val="en-GB"/>
        </w:rPr>
        <w:t xml:space="preserve"> Blackboard</w:t>
      </w:r>
      <w:r w:rsidR="00375527" w:rsidRPr="005A2D5B">
        <w:rPr>
          <w:rFonts w:ascii="Arial" w:hAnsi="Arial"/>
          <w:lang w:val="en-GB"/>
        </w:rPr>
        <w:t xml:space="preserve">, and via </w:t>
      </w:r>
      <w:r w:rsidRPr="005A2D5B">
        <w:rPr>
          <w:rFonts w:ascii="Arial" w:hAnsi="Arial"/>
          <w:lang w:val="en-GB"/>
        </w:rPr>
        <w:t xml:space="preserve">email </w:t>
      </w:r>
      <w:r w:rsidR="0079193A" w:rsidRPr="005A2D5B">
        <w:rPr>
          <w:rFonts w:ascii="Arial" w:hAnsi="Arial"/>
          <w:lang w:val="en-GB"/>
        </w:rPr>
        <w:t>from</w:t>
      </w:r>
      <w:r w:rsidRPr="005A2D5B">
        <w:rPr>
          <w:rFonts w:ascii="Arial" w:hAnsi="Arial"/>
          <w:lang w:val="en-GB"/>
        </w:rPr>
        <w:t xml:space="preserve"> the following e-mail address</w:t>
      </w:r>
      <w:r w:rsidR="005676D9" w:rsidRPr="005A2D5B">
        <w:rPr>
          <w:rFonts w:ascii="Arial" w:hAnsi="Arial"/>
          <w:lang w:val="en-GB"/>
        </w:rPr>
        <w:t>es</w:t>
      </w:r>
      <w:r w:rsidRPr="005A2D5B">
        <w:rPr>
          <w:rFonts w:ascii="Arial" w:hAnsi="Arial"/>
          <w:lang w:val="en-GB"/>
        </w:rPr>
        <w:t xml:space="preserve">:  </w:t>
      </w:r>
      <w:hyperlink r:id="rId11" w:history="1">
        <w:r w:rsidRPr="005A2D5B">
          <w:rPr>
            <w:rStyle w:val="Hyperlink"/>
            <w:rFonts w:ascii="Arial" w:hAnsi="Arial" w:cs="Arial"/>
            <w:lang w:val="en-GB"/>
          </w:rPr>
          <w:t>radu.dimitriu@tcd.ie</w:t>
        </w:r>
      </w:hyperlink>
      <w:r w:rsidR="00413825" w:rsidRPr="005A2D5B">
        <w:rPr>
          <w:rStyle w:val="Hyperlink"/>
          <w:rFonts w:ascii="Arial" w:hAnsi="Arial" w:cs="Arial"/>
          <w:u w:val="none"/>
          <w:lang w:val="en-GB"/>
        </w:rPr>
        <w:t xml:space="preserve"> </w:t>
      </w:r>
      <w:r w:rsidR="00DD72D4" w:rsidRPr="005A2D5B">
        <w:rPr>
          <w:rStyle w:val="Hyperlink"/>
          <w:rFonts w:ascii="Arial" w:hAnsi="Arial" w:cs="Arial"/>
          <w:color w:val="000000" w:themeColor="text1"/>
          <w:u w:val="none"/>
          <w:lang w:val="en-GB"/>
        </w:rPr>
        <w:t xml:space="preserve">&amp; </w:t>
      </w:r>
      <w:r w:rsidR="005676D9" w:rsidRPr="005A2D5B">
        <w:rPr>
          <w:rStyle w:val="Hyperlink"/>
          <w:rFonts w:ascii="Arial" w:hAnsi="Arial" w:cs="Arial"/>
          <w:color w:val="000000" w:themeColor="text1"/>
          <w:u w:val="none"/>
          <w:lang w:val="en-GB"/>
        </w:rPr>
        <w:t xml:space="preserve"> </w:t>
      </w:r>
      <w:hyperlink r:id="rId12" w:history="1">
        <w:r w:rsidR="00DD72D4" w:rsidRPr="005A2D5B">
          <w:rPr>
            <w:rStyle w:val="Hyperlink"/>
            <w:rFonts w:ascii="Arial" w:hAnsi="Arial" w:cs="Arial"/>
            <w:lang w:val="en-GB"/>
          </w:rPr>
          <w:t>ronika.chakrabarti@tcd.ie</w:t>
        </w:r>
      </w:hyperlink>
    </w:p>
    <w:p w14:paraId="222FF502" w14:textId="1C9C04F0" w:rsidR="00072903" w:rsidRPr="005A2D5B" w:rsidRDefault="00072903" w:rsidP="0090417E">
      <w:pPr>
        <w:rPr>
          <w:rFonts w:ascii="Arial" w:hAnsi="Arial" w:cs="Arial"/>
          <w:b/>
          <w:lang w:val="en-GB"/>
        </w:rPr>
      </w:pPr>
    </w:p>
    <w:p w14:paraId="13C3F7BB" w14:textId="69BAE801" w:rsidR="00D6718A" w:rsidRPr="005A2D5B" w:rsidRDefault="006E4EA2" w:rsidP="00D6718A">
      <w:pPr>
        <w:rPr>
          <w:rFonts w:ascii="Arial" w:hAnsi="Arial" w:cs="Arial"/>
          <w:i/>
          <w:lang w:val="en-GB"/>
        </w:rPr>
      </w:pPr>
      <w:r w:rsidRPr="005A2D5B">
        <w:rPr>
          <w:rFonts w:ascii="Arial" w:hAnsi="Arial" w:cs="Arial"/>
          <w:i/>
          <w:lang w:val="en-GB"/>
        </w:rPr>
        <w:br w:type="page"/>
      </w:r>
    </w:p>
    <w:p w14:paraId="7FF278A1" w14:textId="77777777" w:rsidR="00D6718A" w:rsidRPr="005A2D5B" w:rsidRDefault="00D6718A" w:rsidP="00D6718A">
      <w:pPr>
        <w:pStyle w:val="BodyText2"/>
        <w:jc w:val="both"/>
        <w:rPr>
          <w:rFonts w:ascii="Arial" w:hAnsi="Arial" w:cs="Arial"/>
          <w:b/>
          <w:i w:val="0"/>
          <w:iCs w:val="0"/>
          <w:sz w:val="24"/>
          <w:lang w:val="en-GB"/>
        </w:rPr>
      </w:pPr>
      <w:r w:rsidRPr="005A2D5B">
        <w:rPr>
          <w:rFonts w:ascii="Arial" w:hAnsi="Arial" w:cs="Arial"/>
          <w:b/>
          <w:i w:val="0"/>
          <w:iCs w:val="0"/>
          <w:sz w:val="24"/>
          <w:lang w:val="en-GB"/>
        </w:rPr>
        <w:lastRenderedPageBreak/>
        <w:t>ASSESSMENT</w:t>
      </w:r>
    </w:p>
    <w:p w14:paraId="2A21B9B2" w14:textId="77777777" w:rsidR="0090417E" w:rsidRPr="005A2D5B" w:rsidRDefault="0090417E" w:rsidP="0090417E">
      <w:pPr>
        <w:tabs>
          <w:tab w:val="num" w:pos="993"/>
        </w:tabs>
        <w:rPr>
          <w:rFonts w:ascii="Arial" w:hAnsi="Arial" w:cs="Arial"/>
          <w:b/>
          <w:lang w:val="en-GB"/>
        </w:rPr>
      </w:pPr>
    </w:p>
    <w:p w14:paraId="239190C4" w14:textId="77777777" w:rsidR="00360BC2" w:rsidRPr="005A2D5B" w:rsidRDefault="00360BC2" w:rsidP="00360BC2">
      <w:pPr>
        <w:rPr>
          <w:rFonts w:ascii="Arial" w:hAnsi="Arial" w:cs="Arial"/>
          <w:bCs/>
          <w:sz w:val="22"/>
          <w:szCs w:val="22"/>
          <w:lang w:val="en-GB"/>
        </w:rPr>
      </w:pPr>
      <w:r w:rsidRPr="005A2D5B">
        <w:rPr>
          <w:rFonts w:ascii="Arial" w:hAnsi="Arial" w:cs="Arial"/>
          <w:bCs/>
          <w:sz w:val="22"/>
          <w:szCs w:val="22"/>
          <w:lang w:val="en-GB"/>
        </w:rPr>
        <w:t>Assessment will be based on the following components:</w:t>
      </w:r>
    </w:p>
    <w:p w14:paraId="226B842D" w14:textId="77777777" w:rsidR="00360BC2" w:rsidRPr="005A2D5B" w:rsidRDefault="00360BC2" w:rsidP="00360BC2">
      <w:pPr>
        <w:rPr>
          <w:rFonts w:ascii="Arial" w:hAnsi="Arial" w:cs="Arial"/>
          <w:bCs/>
          <w:sz w:val="22"/>
          <w:szCs w:val="22"/>
          <w:lang w:val="en-GB"/>
        </w:rPr>
      </w:pPr>
    </w:p>
    <w:p w14:paraId="11BA6514" w14:textId="77777777" w:rsidR="00360BC2" w:rsidRPr="005A2D5B" w:rsidRDefault="00360BC2" w:rsidP="00360BC2">
      <w:pPr>
        <w:pStyle w:val="ListParagraph"/>
        <w:numPr>
          <w:ilvl w:val="0"/>
          <w:numId w:val="25"/>
        </w:numPr>
        <w:tabs>
          <w:tab w:val="num" w:pos="993"/>
        </w:tabs>
        <w:rPr>
          <w:rFonts w:ascii="Arial" w:hAnsi="Arial" w:cs="Arial"/>
          <w:b/>
          <w:bCs/>
          <w:sz w:val="22"/>
          <w:szCs w:val="22"/>
          <w:lang w:val="en-GB"/>
        </w:rPr>
      </w:pPr>
      <w:r w:rsidRPr="005A2D5B">
        <w:rPr>
          <w:rFonts w:ascii="Arial" w:hAnsi="Arial" w:cs="Arial"/>
          <w:b/>
          <w:bCs/>
          <w:sz w:val="22"/>
          <w:szCs w:val="22"/>
          <w:lang w:val="en-GB"/>
        </w:rPr>
        <w:t xml:space="preserve">Continuous assessment (including participation), as group work </w:t>
      </w:r>
      <w:r w:rsidRPr="005A2D5B">
        <w:rPr>
          <w:rFonts w:ascii="Arial" w:hAnsi="Arial" w:cs="Arial"/>
          <w:bCs/>
          <w:sz w:val="22"/>
          <w:szCs w:val="22"/>
          <w:lang w:val="en-GB"/>
        </w:rPr>
        <w:t>- 50%</w:t>
      </w:r>
    </w:p>
    <w:p w14:paraId="36C4629E" w14:textId="312ADC04" w:rsidR="00360BC2" w:rsidRPr="005A2D5B" w:rsidRDefault="00360BC2" w:rsidP="00360BC2">
      <w:pPr>
        <w:pStyle w:val="ListParagraph"/>
        <w:numPr>
          <w:ilvl w:val="1"/>
          <w:numId w:val="25"/>
        </w:numPr>
        <w:rPr>
          <w:rFonts w:ascii="Arial" w:hAnsi="Arial" w:cs="Arial"/>
          <w:b/>
          <w:bCs/>
          <w:sz w:val="22"/>
          <w:szCs w:val="22"/>
          <w:lang w:val="en-GB"/>
        </w:rPr>
      </w:pPr>
      <w:r w:rsidRPr="00C66811">
        <w:rPr>
          <w:rFonts w:ascii="Arial" w:hAnsi="Arial" w:cs="Arial"/>
          <w:bCs/>
          <w:sz w:val="22"/>
          <w:szCs w:val="22"/>
          <w:lang w:val="en-GB"/>
        </w:rPr>
        <w:t xml:space="preserve">Students working in teams will be required to </w:t>
      </w:r>
      <w:r w:rsidRPr="00C66811">
        <w:rPr>
          <w:rFonts w:ascii="Arial" w:hAnsi="Arial" w:cs="Arial"/>
          <w:bCs/>
          <w:i/>
          <w:sz w:val="22"/>
          <w:szCs w:val="22"/>
          <w:lang w:val="en-GB"/>
        </w:rPr>
        <w:t xml:space="preserve">deliver </w:t>
      </w:r>
      <w:r w:rsidRPr="003A1EF6">
        <w:rPr>
          <w:rFonts w:ascii="Arial" w:hAnsi="Arial" w:cs="Arial"/>
          <w:b/>
          <w:i/>
          <w:sz w:val="22"/>
          <w:szCs w:val="22"/>
          <w:lang w:val="en-GB"/>
        </w:rPr>
        <w:t xml:space="preserve">4 out of the </w:t>
      </w:r>
      <w:r w:rsidR="00F27EA0" w:rsidRPr="003A1EF6">
        <w:rPr>
          <w:rFonts w:ascii="Arial" w:hAnsi="Arial" w:cs="Arial"/>
          <w:b/>
          <w:i/>
          <w:sz w:val="22"/>
          <w:szCs w:val="22"/>
          <w:lang w:val="en-GB"/>
        </w:rPr>
        <w:t>5</w:t>
      </w:r>
      <w:r w:rsidRPr="003A1EF6">
        <w:rPr>
          <w:rFonts w:ascii="Arial" w:hAnsi="Arial" w:cs="Arial"/>
          <w:b/>
          <w:i/>
          <w:sz w:val="22"/>
          <w:szCs w:val="22"/>
          <w:lang w:val="en-GB"/>
        </w:rPr>
        <w:t xml:space="preserve"> portfolio tasks</w:t>
      </w:r>
      <w:r w:rsidRPr="00C66811">
        <w:rPr>
          <w:rFonts w:ascii="Arial" w:hAnsi="Arial" w:cs="Arial"/>
          <w:bCs/>
          <w:i/>
          <w:sz w:val="22"/>
          <w:szCs w:val="22"/>
          <w:lang w:val="en-GB"/>
        </w:rPr>
        <w:t xml:space="preserve"> during </w:t>
      </w:r>
      <w:r w:rsidR="00AD21D7" w:rsidRPr="00C66811">
        <w:rPr>
          <w:rFonts w:ascii="Arial" w:hAnsi="Arial" w:cs="Arial"/>
          <w:bCs/>
          <w:i/>
          <w:sz w:val="22"/>
          <w:szCs w:val="22"/>
          <w:lang w:val="en-GB"/>
        </w:rPr>
        <w:t>the semester</w:t>
      </w:r>
      <w:r w:rsidRPr="00C66811">
        <w:rPr>
          <w:rFonts w:ascii="Arial" w:hAnsi="Arial" w:cs="Arial"/>
          <w:bCs/>
          <w:sz w:val="22"/>
          <w:szCs w:val="22"/>
          <w:lang w:val="en-GB"/>
        </w:rPr>
        <w:t>.</w:t>
      </w:r>
      <w:r w:rsidRPr="005A2D5B">
        <w:rPr>
          <w:rFonts w:ascii="Arial" w:hAnsi="Arial" w:cs="Arial"/>
          <w:bCs/>
          <w:sz w:val="22"/>
          <w:szCs w:val="22"/>
          <w:lang w:val="en-GB"/>
        </w:rPr>
        <w:t xml:space="preserve"> Only the first 4 submitted tasks during the semester will be graded. The requirements for each portfolio task will be </w:t>
      </w:r>
      <w:r w:rsidR="00AD21D7" w:rsidRPr="005A2D5B">
        <w:rPr>
          <w:rFonts w:ascii="Arial" w:hAnsi="Arial" w:cs="Arial"/>
          <w:bCs/>
          <w:sz w:val="22"/>
          <w:szCs w:val="22"/>
          <w:lang w:val="en-GB"/>
        </w:rPr>
        <w:t>shared before lectures</w:t>
      </w:r>
      <w:r w:rsidRPr="005A2D5B">
        <w:rPr>
          <w:rFonts w:ascii="Arial" w:hAnsi="Arial" w:cs="Arial"/>
          <w:bCs/>
          <w:sz w:val="22"/>
          <w:szCs w:val="22"/>
          <w:lang w:val="en-GB"/>
        </w:rPr>
        <w:t xml:space="preserve">, and the student group work on the portfolio tasks will be </w:t>
      </w:r>
      <w:r w:rsidR="00FF1136" w:rsidRPr="005A2D5B">
        <w:rPr>
          <w:rFonts w:ascii="Arial" w:hAnsi="Arial" w:cs="Arial"/>
          <w:bCs/>
          <w:sz w:val="22"/>
          <w:szCs w:val="22"/>
          <w:lang w:val="en-GB"/>
        </w:rPr>
        <w:t xml:space="preserve">debated during </w:t>
      </w:r>
      <w:r w:rsidR="00966353" w:rsidRPr="005A2D5B">
        <w:rPr>
          <w:rFonts w:ascii="Arial" w:hAnsi="Arial" w:cs="Arial"/>
          <w:bCs/>
          <w:sz w:val="22"/>
          <w:szCs w:val="22"/>
          <w:lang w:val="en-GB"/>
        </w:rPr>
        <w:t xml:space="preserve">the </w:t>
      </w:r>
      <w:r w:rsidR="00FF1136" w:rsidRPr="005A2D5B">
        <w:rPr>
          <w:rFonts w:ascii="Arial" w:hAnsi="Arial" w:cs="Arial"/>
          <w:bCs/>
          <w:sz w:val="22"/>
          <w:szCs w:val="22"/>
          <w:lang w:val="en-GB"/>
        </w:rPr>
        <w:t>online tutorials</w:t>
      </w:r>
      <w:r w:rsidRPr="005A2D5B">
        <w:rPr>
          <w:rFonts w:ascii="Arial" w:hAnsi="Arial" w:cs="Arial"/>
          <w:bCs/>
          <w:sz w:val="22"/>
          <w:szCs w:val="22"/>
          <w:lang w:val="en-GB"/>
        </w:rPr>
        <w:t xml:space="preserve">. The groups will then submit their portfolio task work after the respective tutorials, to count toward the overall portfolio. </w:t>
      </w:r>
    </w:p>
    <w:p w14:paraId="270823A3" w14:textId="77777777" w:rsidR="00360BC2" w:rsidRPr="005A2D5B" w:rsidRDefault="00360BC2" w:rsidP="005F71E5">
      <w:pPr>
        <w:pStyle w:val="ListParagraph"/>
        <w:numPr>
          <w:ilvl w:val="1"/>
          <w:numId w:val="25"/>
        </w:numPr>
        <w:rPr>
          <w:rFonts w:ascii="Arial" w:hAnsi="Arial" w:cs="Arial"/>
          <w:b/>
          <w:bCs/>
          <w:sz w:val="22"/>
          <w:szCs w:val="22"/>
          <w:lang w:val="en-GB"/>
        </w:rPr>
      </w:pPr>
      <w:r w:rsidRPr="005A2D5B">
        <w:rPr>
          <w:rFonts w:ascii="Arial" w:hAnsi="Arial" w:cs="Arial"/>
          <w:bCs/>
          <w:sz w:val="22"/>
          <w:szCs w:val="22"/>
          <w:lang w:val="en-GB"/>
        </w:rPr>
        <w:t>Some tutorials will consist of tasks (such as providing solutions to case studies) which do not formally count toward the portfolio mark; however, students teams are encouraged to present their work and solutions in class during such tutorials, as active participation will provide student teams with a chance to increase the mark they receive for their portfolio submissions.</w:t>
      </w:r>
    </w:p>
    <w:p w14:paraId="7E4BEEB1" w14:textId="77777777" w:rsidR="00360BC2" w:rsidRPr="005A2D5B" w:rsidRDefault="00360BC2" w:rsidP="00360BC2">
      <w:pPr>
        <w:rPr>
          <w:rFonts w:ascii="Arial" w:hAnsi="Arial" w:cs="Arial"/>
          <w:b/>
          <w:bCs/>
          <w:sz w:val="22"/>
          <w:szCs w:val="22"/>
          <w:lang w:val="en-GB"/>
        </w:rPr>
      </w:pPr>
    </w:p>
    <w:p w14:paraId="4210EB45" w14:textId="77777777" w:rsidR="00360BC2" w:rsidRPr="005A2D5B" w:rsidRDefault="00360BC2" w:rsidP="00360BC2">
      <w:pPr>
        <w:rPr>
          <w:rFonts w:ascii="Arial" w:hAnsi="Arial" w:cs="Arial"/>
          <w:bCs/>
          <w:sz w:val="22"/>
          <w:szCs w:val="22"/>
          <w:lang w:val="en-GB"/>
        </w:rPr>
      </w:pPr>
    </w:p>
    <w:p w14:paraId="1E1E905B" w14:textId="77777777" w:rsidR="00360BC2" w:rsidRPr="005A2D5B" w:rsidRDefault="00360BC2" w:rsidP="00360BC2">
      <w:pPr>
        <w:pStyle w:val="ListParagraph"/>
        <w:numPr>
          <w:ilvl w:val="0"/>
          <w:numId w:val="25"/>
        </w:numPr>
        <w:rPr>
          <w:rFonts w:ascii="Arial" w:hAnsi="Arial" w:cs="Arial"/>
          <w:b/>
          <w:bCs/>
          <w:sz w:val="22"/>
          <w:szCs w:val="22"/>
          <w:lang w:val="en-GB"/>
        </w:rPr>
      </w:pPr>
      <w:r w:rsidRPr="005A2D5B">
        <w:rPr>
          <w:rFonts w:ascii="Arial" w:hAnsi="Arial" w:cs="Arial"/>
          <w:bCs/>
          <w:sz w:val="22"/>
          <w:szCs w:val="22"/>
          <w:lang w:val="en-GB"/>
        </w:rPr>
        <w:t xml:space="preserve">  </w:t>
      </w:r>
      <w:r w:rsidRPr="005A2D5B">
        <w:rPr>
          <w:rFonts w:ascii="Arial" w:hAnsi="Arial" w:cs="Arial"/>
          <w:b/>
          <w:bCs/>
          <w:sz w:val="22"/>
          <w:szCs w:val="22"/>
          <w:lang w:val="en-GB"/>
        </w:rPr>
        <w:t>End-semester essay, as individual work</w:t>
      </w:r>
      <w:r w:rsidRPr="005A2D5B">
        <w:rPr>
          <w:rFonts w:ascii="Arial" w:hAnsi="Arial" w:cs="Arial"/>
          <w:bCs/>
          <w:sz w:val="22"/>
          <w:szCs w:val="22"/>
          <w:lang w:val="en-GB"/>
        </w:rPr>
        <w:t xml:space="preserve"> – 50%</w:t>
      </w:r>
    </w:p>
    <w:p w14:paraId="1594C82E" w14:textId="0C7DF26D" w:rsidR="00360BC2" w:rsidRPr="005A2D5B" w:rsidRDefault="00360BC2" w:rsidP="00360BC2">
      <w:pPr>
        <w:pStyle w:val="ListParagraph"/>
        <w:numPr>
          <w:ilvl w:val="1"/>
          <w:numId w:val="25"/>
        </w:numPr>
        <w:rPr>
          <w:rFonts w:ascii="Arial" w:hAnsi="Arial" w:cs="Arial"/>
          <w:bCs/>
          <w:sz w:val="22"/>
          <w:szCs w:val="22"/>
          <w:lang w:val="en-GB"/>
        </w:rPr>
      </w:pPr>
      <w:r w:rsidRPr="005A2D5B">
        <w:rPr>
          <w:rFonts w:ascii="Arial" w:hAnsi="Arial" w:cs="Arial"/>
          <w:bCs/>
          <w:sz w:val="22"/>
          <w:szCs w:val="22"/>
          <w:lang w:val="en-GB"/>
        </w:rPr>
        <w:t xml:space="preserve"> Students will be required to deliver a maximum 1,500 (minimum 1,200) word </w:t>
      </w:r>
      <w:r w:rsidR="004B3252" w:rsidRPr="005A2D5B">
        <w:rPr>
          <w:rFonts w:ascii="Arial" w:hAnsi="Arial" w:cs="Arial"/>
          <w:bCs/>
          <w:sz w:val="22"/>
          <w:szCs w:val="22"/>
          <w:lang w:val="en-GB"/>
        </w:rPr>
        <w:t xml:space="preserve">individual </w:t>
      </w:r>
      <w:r w:rsidRPr="005A2D5B">
        <w:rPr>
          <w:rFonts w:ascii="Arial" w:hAnsi="Arial" w:cs="Arial"/>
          <w:bCs/>
          <w:sz w:val="22"/>
          <w:szCs w:val="22"/>
          <w:lang w:val="en-GB"/>
        </w:rPr>
        <w:t>essay on a focussed angle of a topic covered during the semester.</w:t>
      </w:r>
    </w:p>
    <w:p w14:paraId="3E0074EA" w14:textId="77777777" w:rsidR="007A3A38" w:rsidRPr="005A2D5B" w:rsidRDefault="007A3A38" w:rsidP="007A3A38">
      <w:pPr>
        <w:rPr>
          <w:rFonts w:ascii="Arial" w:hAnsi="Arial" w:cs="Arial"/>
          <w:bCs/>
          <w:sz w:val="22"/>
          <w:szCs w:val="22"/>
          <w:lang w:val="en-GB"/>
        </w:rPr>
      </w:pPr>
    </w:p>
    <w:p w14:paraId="66BE941A" w14:textId="3990FDDA" w:rsidR="007A3A38" w:rsidRPr="005A2D5B" w:rsidRDefault="007A3A38" w:rsidP="007A3A38">
      <w:pPr>
        <w:rPr>
          <w:rFonts w:ascii="Arial" w:hAnsi="Arial" w:cs="Arial"/>
          <w:b/>
          <w:lang w:val="en-GB"/>
        </w:rPr>
      </w:pPr>
      <w:r w:rsidRPr="005A2D5B">
        <w:rPr>
          <w:rFonts w:ascii="Arial" w:hAnsi="Arial" w:cs="Arial"/>
          <w:b/>
          <w:lang w:val="en-GB"/>
        </w:rPr>
        <w:t xml:space="preserve">Supplemental assessment </w:t>
      </w:r>
    </w:p>
    <w:p w14:paraId="5992CCFE" w14:textId="77777777" w:rsidR="0018542F" w:rsidRPr="005A2D5B" w:rsidRDefault="0018542F">
      <w:pPr>
        <w:rPr>
          <w:rFonts w:ascii="Arial" w:hAnsi="Arial" w:cs="Arial"/>
          <w:b/>
          <w:lang w:val="en-GB"/>
        </w:rPr>
      </w:pPr>
    </w:p>
    <w:p w14:paraId="6FF278E8" w14:textId="13C7474E" w:rsidR="007D7389" w:rsidRPr="005A2D5B" w:rsidRDefault="0018542F">
      <w:pPr>
        <w:rPr>
          <w:rFonts w:ascii="Arial" w:hAnsi="Arial" w:cs="Arial"/>
          <w:b/>
          <w:lang w:val="en-GB"/>
        </w:rPr>
      </w:pPr>
      <w:r w:rsidRPr="005A2D5B">
        <w:rPr>
          <w:rFonts w:ascii="Arial" w:hAnsi="Arial" w:cs="Arial"/>
          <w:bCs/>
          <w:lang w:val="en-GB"/>
        </w:rPr>
        <w:t xml:space="preserve">Students who fail the course will </w:t>
      </w:r>
      <w:r w:rsidR="00260393" w:rsidRPr="005A2D5B">
        <w:rPr>
          <w:rFonts w:ascii="Arial" w:hAnsi="Arial" w:cs="Arial"/>
          <w:bCs/>
          <w:lang w:val="en-GB"/>
        </w:rPr>
        <w:t>be required the deliver a maximum 3,000 (minimum 2,</w:t>
      </w:r>
      <w:r w:rsidR="00601E87" w:rsidRPr="005A2D5B">
        <w:rPr>
          <w:rFonts w:ascii="Arial" w:hAnsi="Arial" w:cs="Arial"/>
          <w:bCs/>
          <w:lang w:val="en-GB"/>
        </w:rPr>
        <w:t xml:space="preserve">500) word essay on a topic advised by the module leader, counting for </w:t>
      </w:r>
      <w:r w:rsidR="00654D75" w:rsidRPr="005A2D5B">
        <w:rPr>
          <w:rFonts w:ascii="Arial" w:hAnsi="Arial" w:cs="Arial"/>
          <w:bCs/>
          <w:lang w:val="en-GB"/>
        </w:rPr>
        <w:t>100% of marks</w:t>
      </w:r>
      <w:r w:rsidR="007D7389" w:rsidRPr="005A2D5B">
        <w:rPr>
          <w:rFonts w:ascii="Arial" w:hAnsi="Arial" w:cs="Arial"/>
          <w:b/>
          <w:lang w:val="en-GB"/>
        </w:rPr>
        <w:br w:type="page"/>
      </w:r>
    </w:p>
    <w:p w14:paraId="4E9FC9D1" w14:textId="77777777" w:rsidR="005A2D5B" w:rsidRDefault="005A2D5B" w:rsidP="005A2D5B">
      <w:pPr>
        <w:shd w:val="clear" w:color="auto" w:fill="FFFFFF"/>
        <w:jc w:val="center"/>
        <w:textAlignment w:val="baseline"/>
        <w:rPr>
          <w:rFonts w:ascii="Arial" w:hAnsi="Arial" w:cs="Arial"/>
          <w:b/>
          <w:bCs/>
          <w:color w:val="242424"/>
          <w:bdr w:val="none" w:sz="0" w:space="0" w:color="auto" w:frame="1"/>
          <w:lang w:val="en-GB" w:eastAsia="en-GB"/>
        </w:rPr>
      </w:pPr>
      <w:r w:rsidRPr="005A2D5B">
        <w:rPr>
          <w:rFonts w:ascii="Arial" w:hAnsi="Arial" w:cs="Arial"/>
          <w:b/>
          <w:bCs/>
          <w:color w:val="242424"/>
          <w:bdr w:val="none" w:sz="0" w:space="0" w:color="auto" w:frame="1"/>
          <w:lang w:val="en-GB" w:eastAsia="en-GB"/>
        </w:rPr>
        <w:lastRenderedPageBreak/>
        <w:t>MODULE SCHEDULE</w:t>
      </w:r>
    </w:p>
    <w:p w14:paraId="07B1C007" w14:textId="77777777" w:rsidR="005A2D5B" w:rsidRPr="005A2D5B" w:rsidRDefault="005A2D5B" w:rsidP="005A2D5B">
      <w:pPr>
        <w:shd w:val="clear" w:color="auto" w:fill="FFFFFF"/>
        <w:jc w:val="center"/>
        <w:textAlignment w:val="baseline"/>
        <w:rPr>
          <w:i/>
          <w:iCs/>
          <w:color w:val="242424"/>
          <w:sz w:val="16"/>
          <w:szCs w:val="16"/>
          <w:lang w:val="en-GB" w:eastAsia="en-GB"/>
        </w:rPr>
      </w:pPr>
    </w:p>
    <w:p w14:paraId="630E27C6" w14:textId="77777777" w:rsidR="005A2D5B" w:rsidRDefault="005A2D5B" w:rsidP="005A2D5B">
      <w:pPr>
        <w:shd w:val="clear" w:color="auto" w:fill="FFFFFF"/>
        <w:jc w:val="both"/>
        <w:rPr>
          <w:rFonts w:ascii="Arial" w:hAnsi="Arial" w:cs="Arial"/>
          <w:color w:val="242424"/>
          <w:sz w:val="22"/>
          <w:szCs w:val="22"/>
          <w:bdr w:val="none" w:sz="0" w:space="0" w:color="auto" w:frame="1"/>
          <w:lang w:val="en-GB" w:eastAsia="en-GB"/>
        </w:rPr>
      </w:pPr>
      <w:r w:rsidRPr="005A2D5B">
        <w:rPr>
          <w:rFonts w:ascii="Arial" w:hAnsi="Arial" w:cs="Arial"/>
          <w:color w:val="242424"/>
          <w:sz w:val="22"/>
          <w:szCs w:val="22"/>
          <w:bdr w:val="none" w:sz="0" w:space="0" w:color="auto" w:frame="1"/>
          <w:lang w:val="en-GB" w:eastAsia="en-GB"/>
        </w:rPr>
        <w:t>Lectures take place on the dates and at the places specified below. Changes will be communicated in class and/or posted as early as feasible on the course intranet site.</w:t>
      </w:r>
    </w:p>
    <w:p w14:paraId="7BF7A018" w14:textId="77777777" w:rsidR="005A2D5B" w:rsidRPr="005A2D5B" w:rsidRDefault="005A2D5B" w:rsidP="005A2D5B">
      <w:pPr>
        <w:shd w:val="clear" w:color="auto" w:fill="FFFFFF"/>
        <w:jc w:val="both"/>
        <w:rPr>
          <w:i/>
          <w:iCs/>
          <w:color w:val="242424"/>
          <w:sz w:val="16"/>
          <w:szCs w:val="16"/>
          <w:lang w:val="en-GB" w:eastAsia="en-GB"/>
        </w:rPr>
      </w:pPr>
    </w:p>
    <w:tbl>
      <w:tblPr>
        <w:tblW w:w="9620" w:type="dxa"/>
        <w:tblInd w:w="10" w:type="dxa"/>
        <w:shd w:val="clear" w:color="auto" w:fill="FFFFFF"/>
        <w:tblCellMar>
          <w:left w:w="0" w:type="dxa"/>
          <w:right w:w="0" w:type="dxa"/>
        </w:tblCellMar>
        <w:tblLook w:val="04A0" w:firstRow="1" w:lastRow="0" w:firstColumn="1" w:lastColumn="0" w:noHBand="0" w:noVBand="1"/>
      </w:tblPr>
      <w:tblGrid>
        <w:gridCol w:w="986"/>
        <w:gridCol w:w="1838"/>
        <w:gridCol w:w="6796"/>
      </w:tblGrid>
      <w:tr w:rsidR="005A2D5B" w:rsidRPr="005A2D5B" w14:paraId="33EEF8DA" w14:textId="77777777" w:rsidTr="001F089A">
        <w:trPr>
          <w:trHeight w:val="282"/>
        </w:trPr>
        <w:tc>
          <w:tcPr>
            <w:tcW w:w="9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18B065" w14:textId="1E7EA2B1" w:rsidR="005A2D5B" w:rsidRPr="005A2D5B" w:rsidRDefault="00C30E43" w:rsidP="001F089A">
            <w:pPr>
              <w:jc w:val="center"/>
              <w:rPr>
                <w:rFonts w:ascii="Aptos" w:hAnsi="Aptos" w:cs="Segoe UI"/>
                <w:color w:val="242424"/>
                <w:sz w:val="22"/>
                <w:szCs w:val="22"/>
                <w:lang w:val="en-GB" w:eastAsia="en-GB"/>
              </w:rPr>
            </w:pPr>
            <w:r>
              <w:rPr>
                <w:rFonts w:ascii="Aptos" w:hAnsi="Aptos" w:cs="Segoe UI"/>
                <w:color w:val="242424"/>
                <w:sz w:val="22"/>
                <w:szCs w:val="22"/>
                <w:lang w:val="en-GB" w:eastAsia="en-GB"/>
              </w:rPr>
              <w:t>1</w:t>
            </w:r>
            <w:r w:rsidR="00D95110">
              <w:rPr>
                <w:rFonts w:ascii="Aptos" w:hAnsi="Aptos" w:cs="Segoe UI"/>
                <w:color w:val="242424"/>
                <w:sz w:val="22"/>
                <w:szCs w:val="22"/>
                <w:lang w:val="en-GB" w:eastAsia="en-GB"/>
              </w:rPr>
              <w:t xml:space="preserve"> </w:t>
            </w:r>
          </w:p>
        </w:tc>
        <w:tc>
          <w:tcPr>
            <w:tcW w:w="1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3B719" w14:textId="289E5F75" w:rsidR="00D349BD" w:rsidRPr="003A1EF6" w:rsidRDefault="006C3F9E" w:rsidP="001F089A">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CAE930" w14:textId="77777777" w:rsidR="00AD3FAC" w:rsidRPr="003A1EF6" w:rsidRDefault="005A2D5B" w:rsidP="00AD3FAC">
            <w:pPr>
              <w:numPr>
                <w:ilvl w:val="0"/>
                <w:numId w:val="30"/>
              </w:numPr>
              <w:rPr>
                <w:rFonts w:ascii="Aptos" w:hAnsi="Aptos" w:cs="Segoe UI"/>
                <w:color w:val="242424"/>
                <w:sz w:val="22"/>
                <w:szCs w:val="22"/>
                <w:lang w:val="en-GB" w:eastAsia="en-GB"/>
              </w:rPr>
            </w:pPr>
            <w:r w:rsidRPr="003A1EF6">
              <w:rPr>
                <w:rFonts w:ascii="Arial" w:hAnsi="Arial" w:cs="Arial"/>
                <w:b/>
                <w:bCs/>
                <w:color w:val="242424"/>
                <w:sz w:val="22"/>
                <w:szCs w:val="22"/>
                <w:bdr w:val="none" w:sz="0" w:space="0" w:color="auto" w:frame="1"/>
                <w:lang w:val="en-GB" w:eastAsia="en-GB"/>
              </w:rPr>
              <w:t xml:space="preserve">Course introduction + </w:t>
            </w:r>
            <w:r w:rsidR="00AD3FAC" w:rsidRPr="003A1EF6">
              <w:rPr>
                <w:rFonts w:ascii="Arial" w:hAnsi="Arial" w:cs="Arial"/>
                <w:b/>
                <w:bCs/>
                <w:color w:val="242424"/>
                <w:sz w:val="22"/>
                <w:szCs w:val="22"/>
                <w:bdr w:val="none" w:sz="0" w:space="0" w:color="auto" w:frame="1"/>
                <w:lang w:val="en-GB" w:eastAsia="en-GB"/>
              </w:rPr>
              <w:t>Marketing strategy at the base of the pyramid and subsistence marketplaces (part 1)</w:t>
            </w:r>
          </w:p>
          <w:p w14:paraId="7697ADAF" w14:textId="443442C0" w:rsidR="005A2D5B" w:rsidRPr="003A1EF6" w:rsidRDefault="005A2D5B" w:rsidP="00B17B32">
            <w:pPr>
              <w:ind w:left="1440"/>
              <w:rPr>
                <w:color w:val="242424"/>
                <w:lang w:val="en-GB" w:eastAsia="en-GB"/>
              </w:rPr>
            </w:pPr>
          </w:p>
        </w:tc>
      </w:tr>
      <w:tr w:rsidR="005A2D5B" w:rsidRPr="005A2D5B" w14:paraId="310979C5" w14:textId="77777777" w:rsidTr="001F089A">
        <w:trPr>
          <w:trHeight w:val="282"/>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CD9AC9" w14:textId="00774D8F" w:rsidR="005A2D5B" w:rsidRPr="005A2D5B" w:rsidRDefault="005A2D5B" w:rsidP="001F089A">
            <w:pPr>
              <w:jc w:val="center"/>
              <w:rPr>
                <w:rFonts w:ascii="Aptos" w:hAnsi="Aptos" w:cs="Segoe UI"/>
                <w:color w:val="242424"/>
                <w:sz w:val="22"/>
                <w:szCs w:val="22"/>
                <w:lang w:val="en-GB" w:eastAsia="en-GB"/>
              </w:rPr>
            </w:pPr>
            <w:r w:rsidRPr="005A2D5B">
              <w:rPr>
                <w:rFonts w:ascii="Arial" w:hAnsi="Arial" w:cs="Arial"/>
                <w:color w:val="242424"/>
                <w:sz w:val="20"/>
                <w:szCs w:val="20"/>
                <w:bdr w:val="none" w:sz="0" w:space="0" w:color="auto" w:frame="1"/>
                <w:lang w:val="en-GB" w:eastAsia="en-GB"/>
              </w:rPr>
              <w:t>2</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B1538" w14:textId="1DC0E393" w:rsidR="00D349BD" w:rsidRPr="003A1EF6" w:rsidRDefault="006C3F9E" w:rsidP="001F089A">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3A78F6" w14:textId="6A7D40A3" w:rsidR="00AD3FAC" w:rsidRPr="003A1EF6" w:rsidRDefault="00AD3FAC" w:rsidP="00AD3FAC">
            <w:pPr>
              <w:numPr>
                <w:ilvl w:val="0"/>
                <w:numId w:val="33"/>
              </w:numPr>
              <w:rPr>
                <w:rFonts w:ascii="Aptos" w:hAnsi="Aptos" w:cs="Segoe UI"/>
                <w:color w:val="242424"/>
                <w:sz w:val="22"/>
                <w:szCs w:val="22"/>
                <w:lang w:val="en-GB" w:eastAsia="en-GB"/>
              </w:rPr>
            </w:pPr>
            <w:r w:rsidRPr="003A1EF6">
              <w:rPr>
                <w:rFonts w:ascii="Arial" w:hAnsi="Arial" w:cs="Arial"/>
                <w:b/>
                <w:bCs/>
                <w:color w:val="242424"/>
                <w:sz w:val="22"/>
                <w:szCs w:val="22"/>
                <w:bdr w:val="none" w:sz="0" w:space="0" w:color="auto" w:frame="1"/>
                <w:lang w:val="en-GB" w:eastAsia="en-GB"/>
              </w:rPr>
              <w:t>Marketing strategy at the base of the pyramid and subsistence marketplaces (part 2)</w:t>
            </w:r>
          </w:p>
          <w:p w14:paraId="67626A3A" w14:textId="721FD22D" w:rsidR="005A2D5B" w:rsidRPr="003A1EF6" w:rsidRDefault="0070746E" w:rsidP="00AD3FAC">
            <w:pPr>
              <w:pStyle w:val="ListParagraph"/>
              <w:numPr>
                <w:ilvl w:val="0"/>
                <w:numId w:val="33"/>
              </w:numPr>
              <w:rPr>
                <w:color w:val="242424"/>
                <w:lang w:val="en-GB" w:eastAsia="en-GB"/>
              </w:rPr>
            </w:pPr>
            <w:r w:rsidRPr="003A1EF6">
              <w:rPr>
                <w:rFonts w:ascii="Arial" w:hAnsi="Arial" w:cs="Arial"/>
                <w:b/>
                <w:bCs/>
                <w:color w:val="242424"/>
                <w:sz w:val="22"/>
                <w:szCs w:val="22"/>
                <w:bdr w:val="none" w:sz="0" w:space="0" w:color="auto" w:frame="1"/>
                <w:lang w:val="en-GB" w:eastAsia="en-GB"/>
              </w:rPr>
              <w:t xml:space="preserve">Practitioner </w:t>
            </w:r>
            <w:r w:rsidR="00B17B32">
              <w:rPr>
                <w:rFonts w:ascii="Arial" w:hAnsi="Arial" w:cs="Arial"/>
                <w:b/>
                <w:bCs/>
                <w:color w:val="242424"/>
                <w:sz w:val="22"/>
                <w:szCs w:val="22"/>
                <w:bdr w:val="none" w:sz="0" w:space="0" w:color="auto" w:frame="1"/>
                <w:lang w:val="en-GB" w:eastAsia="en-GB"/>
              </w:rPr>
              <w:t xml:space="preserve">- </w:t>
            </w:r>
            <w:r w:rsidR="00AD3FAC" w:rsidRPr="003A1EF6">
              <w:rPr>
                <w:rFonts w:ascii="Arial" w:hAnsi="Arial" w:cs="Arial"/>
                <w:b/>
                <w:bCs/>
                <w:color w:val="242424"/>
                <w:sz w:val="22"/>
                <w:szCs w:val="22"/>
                <w:bdr w:val="none" w:sz="0" w:space="0" w:color="auto" w:frame="1"/>
                <w:lang w:val="en-GB" w:eastAsia="en-GB"/>
              </w:rPr>
              <w:t>Consumer journeys</w:t>
            </w:r>
            <w:r w:rsidR="003A063C">
              <w:rPr>
                <w:rFonts w:ascii="Arial" w:hAnsi="Arial" w:cs="Arial"/>
                <w:b/>
                <w:bCs/>
                <w:color w:val="242424"/>
                <w:sz w:val="22"/>
                <w:szCs w:val="22"/>
                <w:bdr w:val="none" w:sz="0" w:space="0" w:color="auto" w:frame="1"/>
                <w:lang w:val="en-GB" w:eastAsia="en-GB"/>
              </w:rPr>
              <w:t xml:space="preserve"> &amp; </w:t>
            </w:r>
            <w:r w:rsidR="00E06EE0">
              <w:rPr>
                <w:rFonts w:ascii="Arial" w:hAnsi="Arial" w:cs="Arial"/>
                <w:b/>
                <w:bCs/>
                <w:color w:val="242424"/>
                <w:sz w:val="22"/>
                <w:szCs w:val="22"/>
                <w:bdr w:val="none" w:sz="0" w:space="0" w:color="auto" w:frame="1"/>
                <w:lang w:val="en-GB" w:eastAsia="en-GB"/>
              </w:rPr>
              <w:t>Innovation</w:t>
            </w:r>
            <w:r w:rsidR="003A063C">
              <w:rPr>
                <w:rFonts w:ascii="Arial" w:hAnsi="Arial" w:cs="Arial"/>
                <w:b/>
                <w:bCs/>
                <w:color w:val="242424"/>
                <w:sz w:val="22"/>
                <w:szCs w:val="22"/>
                <w:bdr w:val="none" w:sz="0" w:space="0" w:color="auto" w:frame="1"/>
                <w:lang w:val="en-GB" w:eastAsia="en-GB"/>
              </w:rPr>
              <w:t xml:space="preserve"> strategy</w:t>
            </w:r>
            <w:r w:rsidR="00AD3FAC" w:rsidRPr="003A1EF6">
              <w:rPr>
                <w:rFonts w:ascii="Arial" w:hAnsi="Arial" w:cs="Arial"/>
                <w:i/>
                <w:iCs/>
                <w:color w:val="242424"/>
                <w:sz w:val="20"/>
                <w:szCs w:val="20"/>
                <w:bdr w:val="none" w:sz="0" w:space="0" w:color="auto" w:frame="1"/>
                <w:lang w:val="en-GB" w:eastAsia="en-GB"/>
              </w:rPr>
              <w:t> </w:t>
            </w:r>
          </w:p>
          <w:p w14:paraId="2F718509" w14:textId="246EA246" w:rsidR="0070746E" w:rsidRPr="003A1EF6" w:rsidRDefault="0070746E" w:rsidP="00AD3FAC">
            <w:pPr>
              <w:ind w:left="360"/>
              <w:rPr>
                <w:color w:val="242424"/>
                <w:lang w:val="en-GB" w:eastAsia="en-GB"/>
              </w:rPr>
            </w:pPr>
          </w:p>
        </w:tc>
      </w:tr>
      <w:tr w:rsidR="005A2D5B" w:rsidRPr="005A2D5B" w14:paraId="63097050" w14:textId="77777777" w:rsidTr="001F089A">
        <w:trPr>
          <w:trHeight w:val="249"/>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149B1" w14:textId="61E8BE10" w:rsidR="005A2D5B" w:rsidRPr="002D1CD0" w:rsidRDefault="005A2D5B" w:rsidP="001F089A">
            <w:pPr>
              <w:jc w:val="center"/>
              <w:rPr>
                <w:rFonts w:ascii="Aptos" w:hAnsi="Aptos" w:cs="Segoe UI"/>
                <w:color w:val="242424"/>
                <w:sz w:val="22"/>
                <w:szCs w:val="22"/>
                <w:lang w:val="en-GB" w:eastAsia="en-GB"/>
              </w:rPr>
            </w:pPr>
            <w:r w:rsidRPr="005816DB">
              <w:rPr>
                <w:rFonts w:ascii="Arial" w:hAnsi="Arial" w:cs="Arial"/>
                <w:color w:val="242424"/>
                <w:sz w:val="20"/>
                <w:szCs w:val="20"/>
                <w:bdr w:val="none" w:sz="0" w:space="0" w:color="auto" w:frame="1"/>
                <w:lang w:val="en-GB" w:eastAsia="en-GB"/>
              </w:rPr>
              <w:t>3</w:t>
            </w:r>
            <w:r w:rsidR="00D95110" w:rsidRPr="002D1CD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83742B" w14:textId="779E3ABA" w:rsidR="002D1CD0" w:rsidRPr="003A1EF6" w:rsidRDefault="006C3F9E" w:rsidP="00E01826">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F19C1" w14:textId="77777777" w:rsidR="005816DB" w:rsidRPr="003A1EF6" w:rsidRDefault="005816DB" w:rsidP="005816DB">
            <w:pPr>
              <w:pStyle w:val="ListParagraph"/>
              <w:numPr>
                <w:ilvl w:val="0"/>
                <w:numId w:val="33"/>
              </w:numPr>
              <w:rPr>
                <w:color w:val="242424"/>
                <w:lang w:val="en-GB" w:eastAsia="en-GB"/>
              </w:rPr>
            </w:pPr>
            <w:r w:rsidRPr="003A1EF6">
              <w:rPr>
                <w:rFonts w:ascii="Arial" w:hAnsi="Arial" w:cs="Arial"/>
                <w:b/>
                <w:bCs/>
                <w:color w:val="242424"/>
                <w:sz w:val="22"/>
                <w:szCs w:val="22"/>
                <w:bdr w:val="none" w:sz="0" w:space="0" w:color="auto" w:frame="1"/>
                <w:lang w:val="en-GB" w:eastAsia="en-GB"/>
              </w:rPr>
              <w:t xml:space="preserve">Consumer behaviour &amp; decision making. Consumer journeys </w:t>
            </w:r>
            <w:r w:rsidRPr="003A1EF6">
              <w:rPr>
                <w:b/>
                <w:bCs/>
                <w:color w:val="242424"/>
                <w:sz w:val="22"/>
                <w:szCs w:val="22"/>
                <w:bdr w:val="none" w:sz="0" w:space="0" w:color="auto" w:frame="1"/>
                <w:lang w:val="en-GB" w:eastAsia="en-GB"/>
              </w:rPr>
              <w:t>(cont.)</w:t>
            </w:r>
          </w:p>
          <w:p w14:paraId="670B77D2" w14:textId="060C7616" w:rsidR="002D1CD0" w:rsidRPr="003A1EF6" w:rsidRDefault="005816DB" w:rsidP="005816DB">
            <w:pPr>
              <w:numPr>
                <w:ilvl w:val="1"/>
                <w:numId w:val="28"/>
              </w:numPr>
              <w:ind w:left="2160"/>
              <w:rPr>
                <w:color w:val="242424"/>
                <w:lang w:val="en-GB" w:eastAsia="en-GB"/>
              </w:rPr>
            </w:pPr>
            <w:r w:rsidRPr="003A1EF6">
              <w:rPr>
                <w:rFonts w:ascii="Arial" w:hAnsi="Arial" w:cs="Arial"/>
                <w:i/>
                <w:iCs/>
                <w:color w:val="242424"/>
                <w:sz w:val="20"/>
                <w:szCs w:val="20"/>
                <w:bdr w:val="none" w:sz="0" w:space="0" w:color="auto" w:frame="1"/>
                <w:lang w:val="en-GB" w:eastAsia="en-GB"/>
              </w:rPr>
              <w:t>Portfolio task 1</w:t>
            </w:r>
            <w:r w:rsidRPr="003A1EF6">
              <w:rPr>
                <w:rFonts w:ascii="Arial" w:hAnsi="Arial" w:cs="Arial"/>
                <w:color w:val="242424"/>
                <w:sz w:val="20"/>
                <w:szCs w:val="20"/>
                <w:bdr w:val="none" w:sz="0" w:space="0" w:color="auto" w:frame="1"/>
                <w:lang w:val="en-GB" w:eastAsia="en-GB"/>
              </w:rPr>
              <w:t>: map a consumer decision journey + discuss implications (</w:t>
            </w:r>
            <w:r w:rsidR="0070746E" w:rsidRPr="003A1EF6">
              <w:rPr>
                <w:rFonts w:ascii="Arial" w:hAnsi="Arial" w:cs="Arial"/>
                <w:color w:val="242424"/>
                <w:sz w:val="20"/>
                <w:szCs w:val="20"/>
                <w:bdr w:val="none" w:sz="0" w:space="0" w:color="auto" w:frame="1"/>
                <w:lang w:val="en-GB" w:eastAsia="en-GB"/>
              </w:rPr>
              <w:t xml:space="preserve">9 </w:t>
            </w:r>
            <w:r w:rsidRPr="003A1EF6">
              <w:rPr>
                <w:rFonts w:ascii="Arial" w:hAnsi="Arial" w:cs="Arial"/>
                <w:color w:val="242424"/>
                <w:sz w:val="20"/>
                <w:szCs w:val="20"/>
                <w:bdr w:val="none" w:sz="0" w:space="0" w:color="auto" w:frame="1"/>
                <w:lang w:val="en-GB" w:eastAsia="en-GB"/>
              </w:rPr>
              <w:t>Feb ’26)</w:t>
            </w:r>
          </w:p>
          <w:p w14:paraId="4A7419AA" w14:textId="279B4412" w:rsidR="005A2D5B" w:rsidRPr="003A1EF6" w:rsidRDefault="002D1CD0" w:rsidP="0070746E">
            <w:pPr>
              <w:pStyle w:val="ListParagraph"/>
              <w:numPr>
                <w:ilvl w:val="1"/>
                <w:numId w:val="31"/>
              </w:numPr>
              <w:rPr>
                <w:b/>
                <w:bCs/>
                <w:i/>
                <w:iCs/>
                <w:lang w:val="en-GB"/>
              </w:rPr>
            </w:pPr>
            <w:r w:rsidRPr="003A1EF6">
              <w:rPr>
                <w:rFonts w:ascii="Arial" w:hAnsi="Arial" w:cs="Arial"/>
                <w:b/>
                <w:bCs/>
                <w:i/>
                <w:iCs/>
                <w:color w:val="242424"/>
                <w:sz w:val="20"/>
                <w:szCs w:val="20"/>
                <w:bdr w:val="none" w:sz="0" w:space="0" w:color="auto" w:frame="1"/>
                <w:lang w:val="en-GB" w:eastAsia="en-GB"/>
              </w:rPr>
              <w:t xml:space="preserve">No tutorial during reading week and the week after it </w:t>
            </w:r>
          </w:p>
        </w:tc>
      </w:tr>
      <w:tr w:rsidR="005A2D5B" w:rsidRPr="005A2D5B" w14:paraId="6517DC3D" w14:textId="77777777" w:rsidTr="001F089A">
        <w:trPr>
          <w:trHeight w:val="249"/>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2699EE" w14:textId="116E9251" w:rsidR="005A2D5B" w:rsidRPr="002D1CD0" w:rsidRDefault="005A2D5B" w:rsidP="001F089A">
            <w:pPr>
              <w:jc w:val="center"/>
              <w:rPr>
                <w:rFonts w:ascii="Aptos" w:hAnsi="Aptos" w:cs="Segoe UI"/>
                <w:color w:val="242424"/>
                <w:sz w:val="22"/>
                <w:szCs w:val="22"/>
                <w:lang w:val="en-GB" w:eastAsia="en-GB"/>
              </w:rPr>
            </w:pPr>
            <w:r w:rsidRPr="002D1CD0">
              <w:rPr>
                <w:rFonts w:ascii="Arial" w:hAnsi="Arial" w:cs="Arial"/>
                <w:color w:val="242424"/>
                <w:sz w:val="20"/>
                <w:szCs w:val="20"/>
                <w:bdr w:val="none" w:sz="0" w:space="0" w:color="auto" w:frame="1"/>
                <w:lang w:val="en-GB" w:eastAsia="en-GB"/>
              </w:rPr>
              <w:t xml:space="preserve">  4</w:t>
            </w:r>
            <w:r w:rsidR="00D95110" w:rsidRPr="002D1CD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31379" w14:textId="32A88F31" w:rsidR="00D349BD" w:rsidRPr="003A1EF6" w:rsidRDefault="006C3F9E" w:rsidP="001F089A">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7F1E3" w14:textId="491539A4" w:rsidR="005A2D5B" w:rsidRPr="003A1EF6" w:rsidRDefault="00AD3FAC" w:rsidP="00AD3FAC">
            <w:pPr>
              <w:numPr>
                <w:ilvl w:val="0"/>
                <w:numId w:val="30"/>
              </w:numPr>
              <w:rPr>
                <w:rFonts w:ascii="Aptos" w:hAnsi="Aptos" w:cs="Segoe UI"/>
                <w:color w:val="242424"/>
                <w:sz w:val="22"/>
                <w:szCs w:val="22"/>
                <w:lang w:val="en-GB" w:eastAsia="en-GB"/>
              </w:rPr>
            </w:pPr>
            <w:r w:rsidRPr="003A1EF6">
              <w:rPr>
                <w:rFonts w:ascii="Arial" w:hAnsi="Arial" w:cs="Arial"/>
                <w:b/>
                <w:bCs/>
                <w:color w:val="242424"/>
                <w:sz w:val="22"/>
                <w:szCs w:val="22"/>
                <w:bdr w:val="none" w:sz="0" w:space="0" w:color="auto" w:frame="1"/>
                <w:lang w:val="en-GB" w:eastAsia="en-GB"/>
              </w:rPr>
              <w:t xml:space="preserve">Consumer communities and marketplaces </w:t>
            </w:r>
          </w:p>
          <w:p w14:paraId="33D748FD" w14:textId="4338C928" w:rsidR="005A2D5B" w:rsidRPr="003A1EF6" w:rsidRDefault="005A2D5B" w:rsidP="002D1CD0">
            <w:pPr>
              <w:numPr>
                <w:ilvl w:val="1"/>
                <w:numId w:val="30"/>
              </w:numPr>
              <w:rPr>
                <w:color w:val="242424"/>
                <w:lang w:val="en-GB" w:eastAsia="en-GB"/>
              </w:rPr>
            </w:pPr>
            <w:r w:rsidRPr="003A1EF6">
              <w:rPr>
                <w:rFonts w:ascii="Arial" w:hAnsi="Arial" w:cs="Arial"/>
                <w:i/>
                <w:iCs/>
                <w:color w:val="242424"/>
                <w:sz w:val="20"/>
                <w:szCs w:val="20"/>
                <w:bdr w:val="none" w:sz="0" w:space="0" w:color="auto" w:frame="1"/>
                <w:lang w:val="en-GB" w:eastAsia="en-GB"/>
              </w:rPr>
              <w:t>Portfolio task 2</w:t>
            </w:r>
            <w:r w:rsidRPr="003A1EF6">
              <w:rPr>
                <w:rFonts w:ascii="Arial" w:hAnsi="Arial" w:cs="Arial"/>
                <w:color w:val="242424"/>
                <w:sz w:val="20"/>
                <w:szCs w:val="20"/>
                <w:bdr w:val="none" w:sz="0" w:space="0" w:color="auto" w:frame="1"/>
                <w:lang w:val="en-GB" w:eastAsia="en-GB"/>
              </w:rPr>
              <w:t>: analyse a brand community</w:t>
            </w:r>
            <w:r w:rsidR="00D334D5" w:rsidRPr="003A1EF6">
              <w:rPr>
                <w:rFonts w:ascii="Arial" w:hAnsi="Arial" w:cs="Arial"/>
                <w:color w:val="242424"/>
                <w:sz w:val="20"/>
                <w:szCs w:val="20"/>
                <w:bdr w:val="none" w:sz="0" w:space="0" w:color="auto" w:frame="1"/>
                <w:lang w:val="en-GB" w:eastAsia="en-GB"/>
              </w:rPr>
              <w:t xml:space="preserve"> (16 Feb ’26)</w:t>
            </w:r>
          </w:p>
        </w:tc>
      </w:tr>
      <w:tr w:rsidR="00BB583D" w:rsidRPr="005A2D5B" w14:paraId="7226E52D" w14:textId="77777777" w:rsidTr="001F089A">
        <w:trPr>
          <w:trHeight w:val="249"/>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F33C429" w14:textId="0996E51C" w:rsidR="00BB583D" w:rsidRPr="002D1CD0" w:rsidRDefault="00456E1D" w:rsidP="00BB583D">
            <w:pPr>
              <w:jc w:val="center"/>
              <w:rPr>
                <w:rFonts w:ascii="Arial" w:hAnsi="Arial" w:cs="Arial"/>
                <w:color w:val="242424"/>
                <w:sz w:val="20"/>
                <w:szCs w:val="20"/>
                <w:bdr w:val="none" w:sz="0" w:space="0" w:color="auto" w:frame="1"/>
                <w:lang w:val="en-GB" w:eastAsia="en-GB"/>
              </w:rPr>
            </w:pPr>
            <w:r w:rsidRPr="002D1CD0">
              <w:rPr>
                <w:rFonts w:ascii="Arial" w:hAnsi="Arial" w:cs="Arial"/>
                <w:color w:val="242424"/>
                <w:sz w:val="20"/>
                <w:szCs w:val="20"/>
                <w:bdr w:val="none" w:sz="0" w:space="0" w:color="auto" w:frame="1"/>
                <w:lang w:val="en-GB" w:eastAsia="en-GB"/>
              </w:rPr>
              <w:t>5</w:t>
            </w:r>
            <w:r w:rsidR="00D95110" w:rsidRPr="002D1CD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F9483C" w14:textId="20AD96B9" w:rsidR="00D349BD" w:rsidRPr="003A1EF6" w:rsidRDefault="006C3F9E" w:rsidP="00BB583D">
            <w:pPr>
              <w:jc w:val="center"/>
              <w:rPr>
                <w:rFonts w:ascii="Arial" w:hAnsi="Arial" w:cs="Arial"/>
                <w:b/>
                <w:bCs/>
                <w:color w:val="242424"/>
                <w:sz w:val="20"/>
                <w:szCs w:val="20"/>
                <w:bdr w:val="none" w:sz="0" w:space="0" w:color="auto" w:frame="1"/>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174723" w14:textId="77777777" w:rsidR="00BB583D" w:rsidRPr="003A1EF6" w:rsidRDefault="00BB583D" w:rsidP="002D1CD0">
            <w:pPr>
              <w:numPr>
                <w:ilvl w:val="0"/>
                <w:numId w:val="30"/>
              </w:numPr>
              <w:rPr>
                <w:rFonts w:ascii="Aptos" w:hAnsi="Aptos" w:cs="Segoe UI"/>
                <w:b/>
                <w:bCs/>
                <w:color w:val="242424"/>
                <w:sz w:val="22"/>
                <w:szCs w:val="22"/>
                <w:lang w:val="en-GB" w:eastAsia="en-GB"/>
              </w:rPr>
            </w:pPr>
            <w:r w:rsidRPr="003A1EF6">
              <w:rPr>
                <w:rFonts w:ascii="Arial" w:hAnsi="Arial" w:cs="Arial"/>
                <w:b/>
                <w:bCs/>
                <w:sz w:val="22"/>
                <w:szCs w:val="22"/>
                <w:lang w:val="en-GB"/>
              </w:rPr>
              <w:t>Creating &amp; delivering customer value</w:t>
            </w:r>
          </w:p>
          <w:p w14:paraId="195522DB" w14:textId="6C461F4B" w:rsidR="00BB583D" w:rsidRPr="003A1EF6" w:rsidRDefault="00BB583D" w:rsidP="002D1CD0">
            <w:pPr>
              <w:numPr>
                <w:ilvl w:val="1"/>
                <w:numId w:val="30"/>
              </w:numPr>
              <w:rPr>
                <w:lang w:val="en-GB"/>
              </w:rPr>
            </w:pPr>
            <w:r w:rsidRPr="003A1EF6">
              <w:rPr>
                <w:rFonts w:ascii="Arial" w:hAnsi="Arial" w:cs="Arial"/>
                <w:i/>
                <w:iCs/>
                <w:sz w:val="20"/>
                <w:szCs w:val="20"/>
                <w:lang w:val="en-GB"/>
              </w:rPr>
              <w:t>Portfolio task 3 – analyse the customer value delivered by a service or product of your choice, and suggest how this value can be improved or updated</w:t>
            </w:r>
            <w:r w:rsidR="00D334D5" w:rsidRPr="003A1EF6">
              <w:rPr>
                <w:rFonts w:ascii="Arial" w:hAnsi="Arial" w:cs="Arial"/>
                <w:i/>
                <w:iCs/>
                <w:sz w:val="20"/>
                <w:szCs w:val="20"/>
                <w:lang w:val="en-GB"/>
              </w:rPr>
              <w:t xml:space="preserve"> </w:t>
            </w:r>
            <w:r w:rsidR="00D334D5" w:rsidRPr="003A1EF6">
              <w:rPr>
                <w:rFonts w:ascii="Arial" w:hAnsi="Arial" w:cs="Arial"/>
                <w:color w:val="242424"/>
                <w:sz w:val="20"/>
                <w:szCs w:val="20"/>
                <w:bdr w:val="none" w:sz="0" w:space="0" w:color="auto" w:frame="1"/>
                <w:lang w:val="en-GB" w:eastAsia="en-GB"/>
              </w:rPr>
              <w:t>(23 Feb ’26)</w:t>
            </w:r>
          </w:p>
        </w:tc>
      </w:tr>
      <w:tr w:rsidR="00BB583D" w:rsidRPr="005A2D5B" w14:paraId="74F9F112" w14:textId="77777777" w:rsidTr="001F089A">
        <w:trPr>
          <w:trHeight w:val="282"/>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8F131" w14:textId="2492D190" w:rsidR="00BB583D" w:rsidRPr="005A2D5B" w:rsidRDefault="00456E1D" w:rsidP="00BB583D">
            <w:pPr>
              <w:jc w:val="center"/>
              <w:rPr>
                <w:rFonts w:ascii="Aptos" w:hAnsi="Aptos" w:cs="Segoe UI"/>
                <w:color w:val="242424"/>
                <w:sz w:val="22"/>
                <w:szCs w:val="22"/>
                <w:lang w:val="en-GB" w:eastAsia="en-GB"/>
              </w:rPr>
            </w:pPr>
            <w:r>
              <w:rPr>
                <w:rFonts w:ascii="Arial" w:hAnsi="Arial" w:cs="Arial"/>
                <w:color w:val="242424"/>
                <w:sz w:val="20"/>
                <w:szCs w:val="20"/>
                <w:bdr w:val="none" w:sz="0" w:space="0" w:color="auto" w:frame="1"/>
                <w:lang w:val="en-GB" w:eastAsia="en-GB"/>
              </w:rPr>
              <w:t>6</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DFC61" w14:textId="3F01A276" w:rsidR="00D349BD" w:rsidRPr="003A1EF6" w:rsidRDefault="006C3F9E" w:rsidP="00BB583D">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r w:rsidRPr="003A1EF6">
              <w:rPr>
                <w:rFonts w:ascii="Aptos" w:hAnsi="Aptos" w:cs="Segoe UI"/>
                <w:color w:val="242424"/>
                <w:sz w:val="22"/>
                <w:szCs w:val="22"/>
                <w:lang w:val="en-GB" w:eastAsia="en-GB"/>
              </w:rPr>
              <w:t xml:space="preserve"> </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8A9AD" w14:textId="45F2048A" w:rsidR="00AD3FAC" w:rsidRPr="00845D39" w:rsidRDefault="00AD3FAC" w:rsidP="00845D39">
            <w:pPr>
              <w:numPr>
                <w:ilvl w:val="0"/>
                <w:numId w:val="30"/>
              </w:numPr>
              <w:rPr>
                <w:rFonts w:ascii="Aptos" w:hAnsi="Aptos" w:cs="Segoe UI"/>
                <w:b/>
                <w:bCs/>
                <w:color w:val="242424"/>
                <w:sz w:val="22"/>
                <w:szCs w:val="22"/>
                <w:lang w:val="en-GB" w:eastAsia="en-GB"/>
              </w:rPr>
            </w:pPr>
            <w:r w:rsidRPr="003A1EF6">
              <w:rPr>
                <w:rFonts w:ascii="Arial" w:hAnsi="Arial" w:cs="Arial"/>
                <w:b/>
                <w:bCs/>
                <w:color w:val="242424"/>
                <w:sz w:val="22"/>
                <w:szCs w:val="22"/>
                <w:bdr w:val="none" w:sz="0" w:space="0" w:color="auto" w:frame="1"/>
                <w:lang w:val="en-GB" w:eastAsia="en-GB"/>
              </w:rPr>
              <w:t xml:space="preserve">Marketing: meeting needs vs. creating needs? </w:t>
            </w:r>
            <w:r w:rsidR="002905EB" w:rsidRPr="003A1EF6">
              <w:rPr>
                <w:rFonts w:ascii="Arial" w:hAnsi="Arial" w:cs="Arial"/>
                <w:b/>
                <w:bCs/>
                <w:color w:val="242424"/>
                <w:sz w:val="22"/>
                <w:szCs w:val="22"/>
                <w:bdr w:val="none" w:sz="0" w:space="0" w:color="auto" w:frame="1"/>
                <w:lang w:val="en-GB" w:eastAsia="en-GB"/>
              </w:rPr>
              <w:t xml:space="preserve">Developed and </w:t>
            </w:r>
            <w:r w:rsidR="003A063C">
              <w:rPr>
                <w:rFonts w:ascii="Arial" w:hAnsi="Arial" w:cs="Arial"/>
                <w:b/>
                <w:bCs/>
                <w:color w:val="242424"/>
                <w:sz w:val="22"/>
                <w:szCs w:val="22"/>
                <w:bdr w:val="none" w:sz="0" w:space="0" w:color="auto" w:frame="1"/>
                <w:lang w:val="en-GB" w:eastAsia="en-GB"/>
              </w:rPr>
              <w:t>b</w:t>
            </w:r>
            <w:r w:rsidR="00EC11CF" w:rsidRPr="003A1EF6">
              <w:rPr>
                <w:rFonts w:ascii="Arial" w:hAnsi="Arial" w:cs="Arial"/>
                <w:b/>
                <w:bCs/>
                <w:color w:val="242424"/>
                <w:sz w:val="22"/>
                <w:szCs w:val="22"/>
                <w:bdr w:val="none" w:sz="0" w:space="0" w:color="auto" w:frame="1"/>
                <w:lang w:val="en-GB" w:eastAsia="en-GB"/>
              </w:rPr>
              <w:t xml:space="preserve">ase of the </w:t>
            </w:r>
            <w:r w:rsidR="003A063C">
              <w:rPr>
                <w:rFonts w:ascii="Arial" w:hAnsi="Arial" w:cs="Arial"/>
                <w:b/>
                <w:bCs/>
                <w:color w:val="242424"/>
                <w:sz w:val="22"/>
                <w:szCs w:val="22"/>
                <w:bdr w:val="none" w:sz="0" w:space="0" w:color="auto" w:frame="1"/>
                <w:lang w:val="en-GB" w:eastAsia="en-GB"/>
              </w:rPr>
              <w:t>p</w:t>
            </w:r>
            <w:r w:rsidR="00EC11CF" w:rsidRPr="003A1EF6">
              <w:rPr>
                <w:rFonts w:ascii="Arial" w:hAnsi="Arial" w:cs="Arial"/>
                <w:b/>
                <w:bCs/>
                <w:color w:val="242424"/>
                <w:sz w:val="22"/>
                <w:szCs w:val="22"/>
                <w:bdr w:val="none" w:sz="0" w:space="0" w:color="auto" w:frame="1"/>
                <w:lang w:val="en-GB" w:eastAsia="en-GB"/>
              </w:rPr>
              <w:t xml:space="preserve">yramid </w:t>
            </w:r>
            <w:r w:rsidR="003A063C">
              <w:rPr>
                <w:rFonts w:ascii="Arial" w:hAnsi="Arial" w:cs="Arial"/>
                <w:b/>
                <w:bCs/>
                <w:color w:val="242424"/>
                <w:sz w:val="22"/>
                <w:szCs w:val="22"/>
                <w:bdr w:val="none" w:sz="0" w:space="0" w:color="auto" w:frame="1"/>
                <w:lang w:val="en-GB" w:eastAsia="en-GB"/>
              </w:rPr>
              <w:t xml:space="preserve">market </w:t>
            </w:r>
            <w:r w:rsidRPr="003A1EF6">
              <w:rPr>
                <w:rFonts w:ascii="Arial" w:hAnsi="Arial" w:cs="Arial"/>
                <w:b/>
                <w:bCs/>
                <w:color w:val="242424"/>
                <w:sz w:val="22"/>
                <w:szCs w:val="22"/>
                <w:bdr w:val="none" w:sz="0" w:space="0" w:color="auto" w:frame="1"/>
                <w:lang w:val="en-GB" w:eastAsia="en-GB"/>
              </w:rPr>
              <w:t xml:space="preserve">perspectives </w:t>
            </w:r>
          </w:p>
          <w:p w14:paraId="5B29D451" w14:textId="7FECCB00" w:rsidR="00845D39" w:rsidRPr="00845D39" w:rsidRDefault="00845D39" w:rsidP="00845D39">
            <w:pPr>
              <w:pStyle w:val="ListParagraph"/>
              <w:numPr>
                <w:ilvl w:val="0"/>
                <w:numId w:val="30"/>
              </w:numPr>
              <w:rPr>
                <w:color w:val="242424"/>
                <w:lang w:val="en-GB" w:eastAsia="en-GB"/>
              </w:rPr>
            </w:pPr>
            <w:r w:rsidRPr="003A1EF6">
              <w:rPr>
                <w:rFonts w:ascii="Arial" w:hAnsi="Arial" w:cs="Arial"/>
                <w:b/>
                <w:bCs/>
                <w:color w:val="242424"/>
                <w:sz w:val="22"/>
                <w:szCs w:val="22"/>
                <w:bdr w:val="none" w:sz="0" w:space="0" w:color="auto" w:frame="1"/>
                <w:lang w:val="en-GB" w:eastAsia="en-GB"/>
              </w:rPr>
              <w:t xml:space="preserve">Practitioner </w:t>
            </w:r>
            <w:r>
              <w:rPr>
                <w:rFonts w:ascii="Arial" w:hAnsi="Arial" w:cs="Arial"/>
                <w:b/>
                <w:bCs/>
                <w:color w:val="242424"/>
                <w:sz w:val="22"/>
                <w:szCs w:val="22"/>
                <w:bdr w:val="none" w:sz="0" w:space="0" w:color="auto" w:frame="1"/>
                <w:lang w:val="en-GB" w:eastAsia="en-GB"/>
              </w:rPr>
              <w:t xml:space="preserve">- </w:t>
            </w:r>
            <w:r w:rsidRPr="003A1EF6">
              <w:rPr>
                <w:rFonts w:ascii="Arial" w:hAnsi="Arial" w:cs="Arial"/>
                <w:b/>
                <w:bCs/>
                <w:color w:val="242424"/>
                <w:sz w:val="22"/>
                <w:szCs w:val="22"/>
                <w:bdr w:val="none" w:sz="0" w:space="0" w:color="auto" w:frame="1"/>
                <w:lang w:val="en-GB" w:eastAsia="en-GB"/>
              </w:rPr>
              <w:t xml:space="preserve">Base of the </w:t>
            </w:r>
            <w:r w:rsidR="003A063C">
              <w:rPr>
                <w:rFonts w:ascii="Arial" w:hAnsi="Arial" w:cs="Arial"/>
                <w:b/>
                <w:bCs/>
                <w:color w:val="242424"/>
                <w:sz w:val="22"/>
                <w:szCs w:val="22"/>
                <w:bdr w:val="none" w:sz="0" w:space="0" w:color="auto" w:frame="1"/>
                <w:lang w:val="en-GB" w:eastAsia="en-GB"/>
              </w:rPr>
              <w:t>p</w:t>
            </w:r>
            <w:r w:rsidRPr="003A1EF6">
              <w:rPr>
                <w:rFonts w:ascii="Arial" w:hAnsi="Arial" w:cs="Arial"/>
                <w:b/>
                <w:bCs/>
                <w:color w:val="242424"/>
                <w:sz w:val="22"/>
                <w:szCs w:val="22"/>
                <w:bdr w:val="none" w:sz="0" w:space="0" w:color="auto" w:frame="1"/>
                <w:lang w:val="en-GB" w:eastAsia="en-GB"/>
              </w:rPr>
              <w:t>yramid</w:t>
            </w:r>
            <w:r>
              <w:rPr>
                <w:rFonts w:ascii="Arial" w:hAnsi="Arial" w:cs="Arial"/>
                <w:b/>
                <w:bCs/>
                <w:color w:val="242424"/>
                <w:sz w:val="22"/>
                <w:szCs w:val="22"/>
                <w:bdr w:val="none" w:sz="0" w:space="0" w:color="auto" w:frame="1"/>
                <w:lang w:val="en-GB" w:eastAsia="en-GB"/>
              </w:rPr>
              <w:t xml:space="preserve"> </w:t>
            </w:r>
            <w:r w:rsidR="003A063C">
              <w:rPr>
                <w:rFonts w:ascii="Arial" w:hAnsi="Arial" w:cs="Arial"/>
                <w:b/>
                <w:bCs/>
                <w:color w:val="242424"/>
                <w:sz w:val="22"/>
                <w:szCs w:val="22"/>
                <w:bdr w:val="none" w:sz="0" w:space="0" w:color="auto" w:frame="1"/>
                <w:lang w:val="en-GB" w:eastAsia="en-GB"/>
              </w:rPr>
              <w:t>s</w:t>
            </w:r>
            <w:r>
              <w:rPr>
                <w:rFonts w:ascii="Arial" w:hAnsi="Arial" w:cs="Arial"/>
                <w:b/>
                <w:bCs/>
                <w:color w:val="242424"/>
                <w:sz w:val="22"/>
                <w:szCs w:val="22"/>
                <w:bdr w:val="none" w:sz="0" w:space="0" w:color="auto" w:frame="1"/>
                <w:lang w:val="en-GB" w:eastAsia="en-GB"/>
              </w:rPr>
              <w:t>trategy</w:t>
            </w:r>
          </w:p>
          <w:p w14:paraId="0F36E129" w14:textId="77777777" w:rsidR="00AD3FAC" w:rsidRPr="003A1EF6" w:rsidRDefault="00AD3FAC" w:rsidP="00AD3FAC">
            <w:pPr>
              <w:ind w:left="720"/>
              <w:rPr>
                <w:rFonts w:ascii="Aptos" w:hAnsi="Aptos" w:cs="Segoe UI"/>
                <w:color w:val="242424"/>
                <w:sz w:val="22"/>
                <w:szCs w:val="22"/>
                <w:lang w:val="en-GB" w:eastAsia="en-GB"/>
              </w:rPr>
            </w:pPr>
          </w:p>
          <w:p w14:paraId="6FADAE05" w14:textId="77777777" w:rsidR="00BB583D" w:rsidRPr="003A1EF6" w:rsidRDefault="00BB583D" w:rsidP="002D1CD0">
            <w:pPr>
              <w:rPr>
                <w:rFonts w:ascii="Aptos" w:hAnsi="Aptos" w:cs="Segoe UI"/>
                <w:color w:val="242424"/>
                <w:sz w:val="22"/>
                <w:szCs w:val="22"/>
                <w:lang w:val="en-GB" w:eastAsia="en-GB"/>
              </w:rPr>
            </w:pPr>
          </w:p>
        </w:tc>
      </w:tr>
      <w:tr w:rsidR="00BB583D" w:rsidRPr="005A2D5B" w14:paraId="6DD7F91B" w14:textId="77777777" w:rsidTr="001F089A">
        <w:trPr>
          <w:trHeight w:val="265"/>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0D3432" w14:textId="643AE307" w:rsidR="00BB583D" w:rsidRPr="005A2D5B" w:rsidRDefault="00BB583D" w:rsidP="00BB583D">
            <w:pPr>
              <w:jc w:val="center"/>
              <w:rPr>
                <w:rFonts w:ascii="Aptos" w:hAnsi="Aptos" w:cs="Segoe UI"/>
                <w:color w:val="242424"/>
                <w:sz w:val="22"/>
                <w:szCs w:val="22"/>
                <w:lang w:val="en-GB" w:eastAsia="en-GB"/>
              </w:rPr>
            </w:pPr>
            <w:r w:rsidRPr="005A2D5B">
              <w:rPr>
                <w:rFonts w:ascii="Arial" w:hAnsi="Arial" w:cs="Arial"/>
                <w:color w:val="242424"/>
                <w:sz w:val="20"/>
                <w:szCs w:val="20"/>
                <w:bdr w:val="none" w:sz="0" w:space="0" w:color="auto" w:frame="1"/>
                <w:lang w:val="en-GB" w:eastAsia="en-GB"/>
              </w:rPr>
              <w:t>7</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9F4AA" w14:textId="6EC0ABE6" w:rsidR="00D349BD" w:rsidRPr="003A1EF6" w:rsidRDefault="006C3F9E" w:rsidP="00BB583D">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FBDFC5" w14:textId="77777777" w:rsidR="00BB583D" w:rsidRPr="003A1EF6" w:rsidRDefault="00BB583D" w:rsidP="00BB583D">
            <w:pPr>
              <w:numPr>
                <w:ilvl w:val="0"/>
                <w:numId w:val="30"/>
              </w:numPr>
              <w:rPr>
                <w:rFonts w:ascii="Aptos" w:hAnsi="Aptos" w:cs="Segoe UI"/>
                <w:b/>
                <w:bCs/>
                <w:color w:val="242424"/>
                <w:sz w:val="22"/>
                <w:szCs w:val="22"/>
                <w:lang w:val="en-GB" w:eastAsia="en-GB"/>
              </w:rPr>
            </w:pPr>
            <w:r w:rsidRPr="003A1EF6">
              <w:rPr>
                <w:rFonts w:ascii="Arial" w:hAnsi="Arial" w:cs="Arial"/>
                <w:b/>
                <w:bCs/>
                <w:sz w:val="22"/>
                <w:szCs w:val="22"/>
                <w:lang w:val="en-GB"/>
              </w:rPr>
              <w:t>Branding principles &amp; the consumer psychology of brands</w:t>
            </w:r>
          </w:p>
          <w:p w14:paraId="0D255FC6" w14:textId="54E08FA1" w:rsidR="00BB583D" w:rsidRPr="003A1EF6" w:rsidRDefault="00BB583D" w:rsidP="00BB583D">
            <w:pPr>
              <w:numPr>
                <w:ilvl w:val="1"/>
                <w:numId w:val="30"/>
              </w:numPr>
              <w:ind w:left="2160"/>
              <w:rPr>
                <w:i/>
                <w:iCs/>
                <w:color w:val="242424"/>
                <w:sz w:val="20"/>
                <w:szCs w:val="20"/>
                <w:lang w:val="en-GB" w:eastAsia="en-GB"/>
              </w:rPr>
            </w:pPr>
            <w:r w:rsidRPr="003A1EF6">
              <w:rPr>
                <w:rFonts w:ascii="Arial" w:hAnsi="Arial" w:cs="Arial"/>
                <w:i/>
                <w:iCs/>
                <w:sz w:val="20"/>
                <w:szCs w:val="20"/>
                <w:lang w:val="en-GB"/>
              </w:rPr>
              <w:t>Discussion of branding case study</w:t>
            </w:r>
            <w:r w:rsidR="00FB227A" w:rsidRPr="003A1EF6">
              <w:rPr>
                <w:rFonts w:ascii="Arial" w:hAnsi="Arial" w:cs="Arial"/>
                <w:i/>
                <w:iCs/>
                <w:sz w:val="20"/>
                <w:szCs w:val="20"/>
                <w:lang w:val="en-GB"/>
              </w:rPr>
              <w:t xml:space="preserve"> (16 Mar ’26)</w:t>
            </w:r>
          </w:p>
        </w:tc>
      </w:tr>
      <w:tr w:rsidR="00BB583D" w:rsidRPr="005A2D5B" w14:paraId="7777C68A" w14:textId="77777777" w:rsidTr="001F089A">
        <w:trPr>
          <w:trHeight w:val="265"/>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7C7A45" w14:textId="6095A1D5" w:rsidR="00BB583D" w:rsidRPr="005A2D5B" w:rsidRDefault="00BB583D" w:rsidP="00BB583D">
            <w:pPr>
              <w:jc w:val="center"/>
              <w:rPr>
                <w:rFonts w:ascii="Aptos" w:hAnsi="Aptos" w:cs="Segoe UI"/>
                <w:color w:val="242424"/>
                <w:sz w:val="22"/>
                <w:szCs w:val="22"/>
                <w:lang w:val="en-GB" w:eastAsia="en-GB"/>
              </w:rPr>
            </w:pPr>
            <w:r w:rsidRPr="005A2D5B">
              <w:rPr>
                <w:rFonts w:ascii="Arial" w:hAnsi="Arial" w:cs="Arial"/>
                <w:color w:val="242424"/>
                <w:sz w:val="20"/>
                <w:szCs w:val="20"/>
                <w:bdr w:val="none" w:sz="0" w:space="0" w:color="auto" w:frame="1"/>
                <w:lang w:val="en-GB" w:eastAsia="en-GB"/>
              </w:rPr>
              <w:t>8</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53B4F2" w14:textId="3B4FFC62" w:rsidR="00D500BE" w:rsidRPr="003A1EF6" w:rsidRDefault="006C3F9E" w:rsidP="00BB583D">
            <w:pPr>
              <w:jc w:val="center"/>
              <w:rPr>
                <w:rFonts w:ascii="Aptos" w:hAnsi="Aptos" w:cs="Segoe UI"/>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51504D" w14:textId="77777777" w:rsidR="00BB583D" w:rsidRPr="003A1EF6" w:rsidRDefault="00BB583D" w:rsidP="00BB583D">
            <w:pPr>
              <w:numPr>
                <w:ilvl w:val="0"/>
                <w:numId w:val="30"/>
              </w:numPr>
              <w:rPr>
                <w:rFonts w:ascii="Aptos" w:hAnsi="Aptos" w:cs="Segoe UI"/>
                <w:color w:val="242424"/>
                <w:sz w:val="22"/>
                <w:szCs w:val="22"/>
                <w:lang w:val="en-GB" w:eastAsia="en-GB"/>
              </w:rPr>
            </w:pPr>
            <w:r w:rsidRPr="003A1EF6">
              <w:rPr>
                <w:rFonts w:ascii="Arial" w:hAnsi="Arial" w:cs="Arial"/>
                <w:b/>
                <w:bCs/>
                <w:color w:val="242424"/>
                <w:sz w:val="22"/>
                <w:szCs w:val="22"/>
                <w:bdr w:val="none" w:sz="0" w:space="0" w:color="auto" w:frame="1"/>
                <w:lang w:val="en-GB" w:eastAsia="en-GB"/>
              </w:rPr>
              <w:t>Brand Strategy</w:t>
            </w:r>
          </w:p>
          <w:p w14:paraId="0214EA93" w14:textId="5CECF639" w:rsidR="00BB583D" w:rsidRPr="003A1EF6" w:rsidRDefault="00BB583D" w:rsidP="00BB583D">
            <w:pPr>
              <w:numPr>
                <w:ilvl w:val="1"/>
                <w:numId w:val="30"/>
              </w:numPr>
              <w:ind w:left="2160"/>
              <w:rPr>
                <w:i/>
                <w:iCs/>
                <w:color w:val="242424"/>
                <w:sz w:val="20"/>
                <w:szCs w:val="20"/>
                <w:lang w:val="en-GB" w:eastAsia="en-GB"/>
              </w:rPr>
            </w:pPr>
            <w:r w:rsidRPr="003A1EF6">
              <w:rPr>
                <w:rFonts w:ascii="Arial" w:hAnsi="Arial" w:cs="Arial"/>
                <w:i/>
                <w:iCs/>
                <w:sz w:val="20"/>
                <w:szCs w:val="20"/>
                <w:lang w:val="en-GB"/>
              </w:rPr>
              <w:t>Portfolio task 4 build a centrality-distinctiveness map for a market of your choice and discuss strategies</w:t>
            </w:r>
            <w:r w:rsidR="00FB227A" w:rsidRPr="003A1EF6">
              <w:rPr>
                <w:rFonts w:ascii="Arial" w:hAnsi="Arial" w:cs="Arial"/>
                <w:i/>
                <w:iCs/>
                <w:sz w:val="20"/>
                <w:szCs w:val="20"/>
                <w:lang w:val="en-GB"/>
              </w:rPr>
              <w:t xml:space="preserve"> (23 Mar ’26)</w:t>
            </w:r>
          </w:p>
        </w:tc>
      </w:tr>
      <w:tr w:rsidR="00BB583D" w:rsidRPr="005A2D5B" w14:paraId="39147A39" w14:textId="77777777" w:rsidTr="001F089A">
        <w:trPr>
          <w:trHeight w:val="265"/>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08A4BB" w14:textId="3B1156EA" w:rsidR="00BB583D" w:rsidRPr="005A2D5B" w:rsidRDefault="00BB583D" w:rsidP="00BB583D">
            <w:pPr>
              <w:jc w:val="center"/>
              <w:rPr>
                <w:rFonts w:ascii="Aptos" w:hAnsi="Aptos" w:cs="Segoe UI"/>
                <w:color w:val="242424"/>
                <w:sz w:val="22"/>
                <w:szCs w:val="22"/>
                <w:lang w:val="en-GB" w:eastAsia="en-GB"/>
              </w:rPr>
            </w:pPr>
            <w:r w:rsidRPr="005A2D5B">
              <w:rPr>
                <w:rFonts w:ascii="Arial" w:hAnsi="Arial" w:cs="Arial"/>
                <w:color w:val="242424"/>
                <w:sz w:val="20"/>
                <w:szCs w:val="20"/>
                <w:bdr w:val="none" w:sz="0" w:space="0" w:color="auto" w:frame="1"/>
                <w:lang w:val="en-GB" w:eastAsia="en-GB"/>
              </w:rPr>
              <w:t>9</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D9673" w14:textId="37D8CB16" w:rsidR="00D500BE" w:rsidRPr="003A1EF6" w:rsidRDefault="006C3F9E" w:rsidP="00BB583D">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318C6D" w14:textId="77777777" w:rsidR="00BB583D" w:rsidRPr="003A1EF6" w:rsidRDefault="00BB583D" w:rsidP="00BB583D">
            <w:pPr>
              <w:numPr>
                <w:ilvl w:val="0"/>
                <w:numId w:val="30"/>
              </w:numPr>
              <w:rPr>
                <w:rFonts w:ascii="Aptos" w:hAnsi="Aptos" w:cs="Segoe UI"/>
                <w:color w:val="242424"/>
                <w:sz w:val="22"/>
                <w:szCs w:val="22"/>
                <w:lang w:val="en-GB" w:eastAsia="en-GB"/>
              </w:rPr>
            </w:pPr>
            <w:r w:rsidRPr="003A1EF6">
              <w:rPr>
                <w:rFonts w:ascii="Arial" w:hAnsi="Arial" w:cs="Arial"/>
                <w:b/>
                <w:bCs/>
                <w:sz w:val="22"/>
                <w:szCs w:val="22"/>
                <w:lang w:val="en-GB"/>
              </w:rPr>
              <w:t>Sensorial branding</w:t>
            </w:r>
          </w:p>
          <w:p w14:paraId="0537646E" w14:textId="33CD9CAC" w:rsidR="00BB583D" w:rsidRPr="003A1EF6" w:rsidRDefault="00BB583D" w:rsidP="00BB583D">
            <w:pPr>
              <w:numPr>
                <w:ilvl w:val="1"/>
                <w:numId w:val="30"/>
              </w:numPr>
              <w:ind w:left="2160"/>
              <w:rPr>
                <w:i/>
                <w:iCs/>
                <w:color w:val="242424"/>
                <w:sz w:val="20"/>
                <w:szCs w:val="20"/>
                <w:lang w:val="en-GB" w:eastAsia="en-GB"/>
              </w:rPr>
            </w:pPr>
            <w:r w:rsidRPr="003A1EF6">
              <w:rPr>
                <w:rFonts w:ascii="Arial" w:hAnsi="Arial" w:cs="Arial"/>
                <w:i/>
                <w:iCs/>
                <w:sz w:val="20"/>
                <w:szCs w:val="20"/>
                <w:lang w:val="en-GB"/>
              </w:rPr>
              <w:t>Portfolio task 5 – analyse a brand/offering along sensorial dimensions</w:t>
            </w:r>
            <w:r w:rsidR="00FB227A" w:rsidRPr="003A1EF6">
              <w:rPr>
                <w:rFonts w:ascii="Arial" w:hAnsi="Arial" w:cs="Arial"/>
                <w:i/>
                <w:iCs/>
                <w:sz w:val="20"/>
                <w:szCs w:val="20"/>
                <w:lang w:val="en-GB"/>
              </w:rPr>
              <w:t xml:space="preserve"> (30 Mar ’26)</w:t>
            </w:r>
          </w:p>
        </w:tc>
      </w:tr>
      <w:tr w:rsidR="00BB583D" w:rsidRPr="005A2D5B" w14:paraId="74A94FEB" w14:textId="77777777" w:rsidTr="001F089A">
        <w:trPr>
          <w:trHeight w:val="265"/>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A1A144" w14:textId="6550EDEC" w:rsidR="00BB583D" w:rsidRPr="005A2D5B" w:rsidRDefault="00BB583D" w:rsidP="00BB583D">
            <w:pPr>
              <w:jc w:val="center"/>
              <w:rPr>
                <w:rFonts w:ascii="Aptos" w:hAnsi="Aptos" w:cs="Segoe UI"/>
                <w:color w:val="242424"/>
                <w:sz w:val="22"/>
                <w:szCs w:val="22"/>
                <w:lang w:val="en-GB" w:eastAsia="en-GB"/>
              </w:rPr>
            </w:pPr>
            <w:r w:rsidRPr="005A2D5B">
              <w:rPr>
                <w:rFonts w:ascii="Arial" w:hAnsi="Arial" w:cs="Arial"/>
                <w:color w:val="242424"/>
                <w:sz w:val="20"/>
                <w:szCs w:val="20"/>
                <w:bdr w:val="none" w:sz="0" w:space="0" w:color="auto" w:frame="1"/>
                <w:lang w:val="en-GB" w:eastAsia="en-GB"/>
              </w:rPr>
              <w:t>10</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8C3D8" w14:textId="3F1657D8" w:rsidR="00D500BE" w:rsidRPr="003A1EF6" w:rsidRDefault="006C3F9E" w:rsidP="00BB583D">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E32BF" w14:textId="77777777" w:rsidR="00BB583D" w:rsidRPr="003A1EF6" w:rsidRDefault="00BB583D" w:rsidP="00BB583D">
            <w:pPr>
              <w:numPr>
                <w:ilvl w:val="0"/>
                <w:numId w:val="30"/>
              </w:numPr>
              <w:rPr>
                <w:rFonts w:ascii="Aptos" w:hAnsi="Aptos" w:cs="Segoe UI"/>
                <w:b/>
                <w:bCs/>
                <w:color w:val="242424"/>
                <w:sz w:val="22"/>
                <w:szCs w:val="22"/>
                <w:lang w:val="en-GB" w:eastAsia="en-GB"/>
              </w:rPr>
            </w:pPr>
            <w:r w:rsidRPr="003A1EF6">
              <w:rPr>
                <w:rFonts w:ascii="Arial" w:hAnsi="Arial" w:cs="Arial"/>
                <w:b/>
                <w:bCs/>
                <w:sz w:val="22"/>
                <w:szCs w:val="22"/>
                <w:lang w:val="en-GB"/>
              </w:rPr>
              <w:t>Pricing you offer</w:t>
            </w:r>
          </w:p>
          <w:p w14:paraId="4FD68B42" w14:textId="1FB59CD2" w:rsidR="00BB583D" w:rsidRPr="003A1EF6" w:rsidRDefault="00BB583D" w:rsidP="00BB583D">
            <w:pPr>
              <w:numPr>
                <w:ilvl w:val="1"/>
                <w:numId w:val="30"/>
              </w:numPr>
              <w:ind w:left="2160"/>
              <w:rPr>
                <w:i/>
                <w:iCs/>
                <w:color w:val="242424"/>
                <w:sz w:val="20"/>
                <w:szCs w:val="20"/>
                <w:lang w:val="en-GB" w:eastAsia="en-GB"/>
              </w:rPr>
            </w:pPr>
            <w:r w:rsidRPr="003A1EF6">
              <w:rPr>
                <w:rFonts w:ascii="Arial" w:hAnsi="Arial" w:cs="Arial"/>
                <w:i/>
                <w:iCs/>
                <w:sz w:val="20"/>
                <w:szCs w:val="20"/>
                <w:lang w:val="en-GB"/>
              </w:rPr>
              <w:t>Discussion of pricing case study</w:t>
            </w:r>
            <w:r w:rsidR="00FB227A" w:rsidRPr="003A1EF6">
              <w:rPr>
                <w:rFonts w:ascii="Arial" w:hAnsi="Arial" w:cs="Arial"/>
                <w:i/>
                <w:iCs/>
                <w:sz w:val="20"/>
                <w:szCs w:val="20"/>
                <w:lang w:val="en-GB"/>
              </w:rPr>
              <w:t xml:space="preserve"> (6 Apr ’26)</w:t>
            </w:r>
          </w:p>
        </w:tc>
      </w:tr>
      <w:tr w:rsidR="00BB583D" w:rsidRPr="005A2D5B" w14:paraId="56A50769" w14:textId="77777777" w:rsidTr="001F089A">
        <w:trPr>
          <w:trHeight w:val="265"/>
        </w:trPr>
        <w:tc>
          <w:tcPr>
            <w:tcW w:w="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BEE9F" w14:textId="24022E11" w:rsidR="00BB583D" w:rsidRPr="005A2D5B" w:rsidRDefault="00BB583D" w:rsidP="00BB583D">
            <w:pPr>
              <w:jc w:val="center"/>
              <w:rPr>
                <w:rFonts w:ascii="Aptos" w:hAnsi="Aptos" w:cs="Segoe UI"/>
                <w:color w:val="242424"/>
                <w:sz w:val="22"/>
                <w:szCs w:val="22"/>
                <w:lang w:val="en-GB" w:eastAsia="en-GB"/>
              </w:rPr>
            </w:pPr>
            <w:r w:rsidRPr="005A2D5B">
              <w:rPr>
                <w:rFonts w:ascii="Arial" w:hAnsi="Arial" w:cs="Arial"/>
                <w:color w:val="242424"/>
                <w:sz w:val="20"/>
                <w:szCs w:val="20"/>
                <w:bdr w:val="none" w:sz="0" w:space="0" w:color="auto" w:frame="1"/>
                <w:lang w:val="en-GB" w:eastAsia="en-GB"/>
              </w:rPr>
              <w:t>11</w:t>
            </w:r>
            <w:r w:rsidR="00D95110">
              <w:rPr>
                <w:rFonts w:ascii="Arial" w:hAnsi="Arial" w:cs="Arial"/>
                <w:color w:val="242424"/>
                <w:sz w:val="20"/>
                <w:szCs w:val="20"/>
                <w:bdr w:val="none" w:sz="0" w:space="0" w:color="auto" w:frame="1"/>
                <w:lang w:val="en-GB" w:eastAsia="en-GB"/>
              </w:rPr>
              <w:t xml:space="preserve"> </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87743" w14:textId="64C23082" w:rsidR="00D500BE" w:rsidRPr="003A1EF6" w:rsidRDefault="006C3F9E" w:rsidP="00BB583D">
            <w:pPr>
              <w:jc w:val="center"/>
              <w:rPr>
                <w:rFonts w:ascii="Aptos" w:hAnsi="Aptos" w:cs="Segoe UI"/>
                <w:color w:val="242424"/>
                <w:sz w:val="22"/>
                <w:szCs w:val="22"/>
                <w:lang w:val="en-GB" w:eastAsia="en-GB"/>
              </w:rPr>
            </w:pPr>
            <w:r>
              <w:rPr>
                <w:rFonts w:ascii="Arial" w:hAnsi="Arial" w:cs="Arial"/>
                <w:b/>
                <w:bCs/>
                <w:color w:val="242424"/>
                <w:sz w:val="20"/>
                <w:szCs w:val="20"/>
                <w:bdr w:val="none" w:sz="0" w:space="0" w:color="auto" w:frame="1"/>
                <w:lang w:val="en-GB" w:eastAsia="en-GB"/>
              </w:rPr>
              <w:t>TBC</w:t>
            </w:r>
          </w:p>
        </w:tc>
        <w:tc>
          <w:tcPr>
            <w:tcW w:w="6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3FD50" w14:textId="77777777" w:rsidR="00BB583D" w:rsidRPr="003A1EF6" w:rsidRDefault="00BB583D" w:rsidP="00BB583D">
            <w:pPr>
              <w:numPr>
                <w:ilvl w:val="0"/>
                <w:numId w:val="32"/>
              </w:numPr>
              <w:rPr>
                <w:rFonts w:ascii="Aptos" w:hAnsi="Aptos" w:cs="Segoe UI"/>
                <w:color w:val="242424"/>
                <w:sz w:val="22"/>
                <w:szCs w:val="22"/>
                <w:lang w:val="en-GB" w:eastAsia="en-GB"/>
              </w:rPr>
            </w:pPr>
            <w:r w:rsidRPr="003A1EF6">
              <w:rPr>
                <w:rFonts w:ascii="Arial" w:hAnsi="Arial" w:cs="Arial"/>
                <w:b/>
                <w:bCs/>
                <w:color w:val="242424"/>
                <w:sz w:val="22"/>
                <w:szCs w:val="22"/>
                <w:bdr w:val="none" w:sz="0" w:space="0" w:color="auto" w:frame="1"/>
                <w:lang w:val="en-GB" w:eastAsia="en-GB"/>
              </w:rPr>
              <w:t>Semester wrap-up/ in-class discussion of semester essay</w:t>
            </w:r>
          </w:p>
          <w:p w14:paraId="2EE9B3D7" w14:textId="77777777" w:rsidR="00BB583D" w:rsidRPr="003A1EF6" w:rsidRDefault="00BB583D" w:rsidP="00BB583D">
            <w:pPr>
              <w:ind w:left="1080"/>
              <w:rPr>
                <w:color w:val="242424"/>
                <w:lang w:val="en-GB" w:eastAsia="en-GB"/>
              </w:rPr>
            </w:pPr>
            <w:r w:rsidRPr="003A1EF6">
              <w:rPr>
                <w:rFonts w:ascii="Arial" w:hAnsi="Arial" w:cs="Arial"/>
                <w:b/>
                <w:bCs/>
                <w:color w:val="242424"/>
                <w:sz w:val="22"/>
                <w:szCs w:val="22"/>
                <w:bdr w:val="none" w:sz="0" w:space="0" w:color="auto" w:frame="1"/>
                <w:lang w:val="en-GB" w:eastAsia="en-GB"/>
              </w:rPr>
              <w:t> </w:t>
            </w:r>
          </w:p>
        </w:tc>
      </w:tr>
    </w:tbl>
    <w:p w14:paraId="07523633" w14:textId="77777777" w:rsidR="00E575A1" w:rsidRPr="005A2D5B" w:rsidRDefault="00E575A1" w:rsidP="00D6718A">
      <w:pPr>
        <w:pStyle w:val="BodyText2"/>
        <w:jc w:val="both"/>
        <w:rPr>
          <w:rFonts w:ascii="Arial" w:hAnsi="Arial" w:cs="Arial"/>
          <w:i w:val="0"/>
          <w:iCs w:val="0"/>
          <w:sz w:val="24"/>
          <w:lang w:val="en-GB"/>
        </w:rPr>
      </w:pPr>
    </w:p>
    <w:p w14:paraId="32028B84" w14:textId="794CF9B9" w:rsidR="005A2D5B" w:rsidRPr="005A2D5B" w:rsidRDefault="005A2D5B">
      <w:pPr>
        <w:rPr>
          <w:i/>
          <w:iCs/>
          <w:sz w:val="16"/>
          <w:lang w:val="en-GB"/>
        </w:rPr>
      </w:pPr>
      <w:r w:rsidRPr="005A2D5B">
        <w:rPr>
          <w:lang w:val="en-GB"/>
        </w:rPr>
        <w:br w:type="page"/>
      </w:r>
    </w:p>
    <w:p w14:paraId="191533F5" w14:textId="77777777" w:rsidR="004D5D0E" w:rsidRPr="005A2D5B" w:rsidRDefault="004D5D0E" w:rsidP="00D6718A">
      <w:pPr>
        <w:pStyle w:val="BodyText2"/>
        <w:jc w:val="both"/>
        <w:rPr>
          <w:lang w:val="en-GB"/>
        </w:rPr>
      </w:pPr>
    </w:p>
    <w:p w14:paraId="7F0B9CAF" w14:textId="6CB8DD41" w:rsidR="00D6718A" w:rsidRPr="005A2D5B" w:rsidRDefault="00D6718A" w:rsidP="00D6718A">
      <w:pPr>
        <w:pStyle w:val="BodyText2"/>
        <w:jc w:val="both"/>
        <w:rPr>
          <w:rFonts w:ascii="Arial" w:hAnsi="Arial" w:cs="Arial"/>
          <w:b/>
          <w:i w:val="0"/>
          <w:iCs w:val="0"/>
          <w:smallCaps/>
          <w:sz w:val="28"/>
          <w:szCs w:val="28"/>
          <w:lang w:val="en-GB"/>
        </w:rPr>
      </w:pPr>
      <w:r w:rsidRPr="005A2D5B">
        <w:rPr>
          <w:rFonts w:ascii="Arial" w:hAnsi="Arial" w:cs="Arial"/>
          <w:b/>
          <w:i w:val="0"/>
          <w:iCs w:val="0"/>
          <w:smallCaps/>
          <w:sz w:val="28"/>
          <w:szCs w:val="28"/>
          <w:lang w:val="en-GB"/>
        </w:rPr>
        <w:t xml:space="preserve">Biographical Note: </w:t>
      </w:r>
    </w:p>
    <w:p w14:paraId="6CEF60D0" w14:textId="0F50C49A" w:rsidR="00D6718A" w:rsidRPr="005A2D5B" w:rsidRDefault="00D6718A" w:rsidP="00D6718A">
      <w:pPr>
        <w:pStyle w:val="BodyText2"/>
        <w:jc w:val="both"/>
        <w:rPr>
          <w:rFonts w:ascii="Arial" w:hAnsi="Arial" w:cs="Arial"/>
          <w:i w:val="0"/>
          <w:iCs w:val="0"/>
          <w:sz w:val="24"/>
          <w:lang w:val="en-GB"/>
        </w:rPr>
      </w:pPr>
    </w:p>
    <w:p w14:paraId="44E99595" w14:textId="77777777" w:rsidR="003F4D4D" w:rsidRPr="00EE69AF" w:rsidRDefault="003F4D4D" w:rsidP="003F4D4D">
      <w:pPr>
        <w:shd w:val="clear" w:color="auto" w:fill="FFFFFF"/>
        <w:rPr>
          <w:rFonts w:ascii="Arial" w:hAnsi="Arial" w:cs="Arial"/>
          <w:color w:val="222222"/>
          <w:lang w:eastAsia="en-GB"/>
        </w:rPr>
      </w:pPr>
      <w:r w:rsidRPr="00EE69AF">
        <w:rPr>
          <w:rFonts w:ascii="Arial" w:hAnsi="Arial" w:cs="Arial"/>
          <w:b/>
          <w:bCs/>
          <w:color w:val="1F1F1F"/>
          <w:lang w:eastAsia="en-GB"/>
        </w:rPr>
        <w:t>Radu Dimitriu</w:t>
      </w:r>
      <w:r w:rsidRPr="00EE69AF">
        <w:rPr>
          <w:rFonts w:ascii="Arial" w:hAnsi="Arial" w:cs="Arial"/>
          <w:color w:val="1F1F1F"/>
          <w:lang w:eastAsia="en-GB"/>
        </w:rPr>
        <w:t> is Associate Professor in Marketing at Trinity College Dublin</w:t>
      </w:r>
      <w:r>
        <w:rPr>
          <w:rFonts w:ascii="Arial" w:hAnsi="Arial" w:cs="Arial"/>
          <w:color w:val="1F1F1F"/>
          <w:lang w:eastAsia="en-GB"/>
        </w:rPr>
        <w:t xml:space="preserve">, </w:t>
      </w:r>
      <w:r w:rsidRPr="00EE69AF">
        <w:rPr>
          <w:rFonts w:ascii="Arial" w:hAnsi="Arial" w:cs="Arial"/>
          <w:color w:val="1F1F1F"/>
          <w:lang w:eastAsia="en-GB"/>
        </w:rPr>
        <w:t>who specializes in consumer behaviour and psychology. In recent years, his research has focused on how consumer respond to technology, including AI-enabled technologies such as chatbots and autonomous products, or to sensory-enabling technologies in VR (virtual reality). Other areas of interest are branding, social media marketing, and CSR and consumer prosocial behaviour. His has published in top-tier international journals including </w:t>
      </w:r>
      <w:r w:rsidRPr="00EE69AF">
        <w:rPr>
          <w:rFonts w:ascii="Arial" w:hAnsi="Arial" w:cs="Arial"/>
          <w:i/>
          <w:iCs/>
          <w:color w:val="1F1F1F"/>
          <w:lang w:eastAsia="en-GB"/>
        </w:rPr>
        <w:t>Psychology &amp; Marketing, International Journal of Research in Marketing</w:t>
      </w:r>
      <w:r w:rsidRPr="00EE69AF">
        <w:rPr>
          <w:rFonts w:ascii="Arial" w:hAnsi="Arial" w:cs="Arial"/>
          <w:color w:val="1F1F1F"/>
          <w:lang w:eastAsia="en-GB"/>
        </w:rPr>
        <w:t>, </w:t>
      </w:r>
      <w:r w:rsidRPr="00EE69AF">
        <w:rPr>
          <w:rFonts w:ascii="Arial" w:hAnsi="Arial" w:cs="Arial"/>
          <w:i/>
          <w:iCs/>
          <w:color w:val="1F1F1F"/>
          <w:lang w:eastAsia="en-GB"/>
        </w:rPr>
        <w:t>Industrial Marketing Management, European Journal of Marketing</w:t>
      </w:r>
      <w:r w:rsidRPr="00EE69AF">
        <w:rPr>
          <w:rFonts w:ascii="Arial" w:hAnsi="Arial" w:cs="Arial"/>
          <w:color w:val="1F1F1F"/>
          <w:lang w:eastAsia="en-GB"/>
        </w:rPr>
        <w:t>, </w:t>
      </w:r>
      <w:r w:rsidRPr="00EE69AF">
        <w:rPr>
          <w:rFonts w:ascii="Arial" w:hAnsi="Arial" w:cs="Arial"/>
          <w:i/>
          <w:iCs/>
          <w:color w:val="1F1F1F"/>
          <w:lang w:eastAsia="en-GB"/>
        </w:rPr>
        <w:t>Technological Forecasting &amp; Social Change, </w:t>
      </w:r>
      <w:r w:rsidRPr="00EE69AF">
        <w:rPr>
          <w:rFonts w:ascii="Arial" w:hAnsi="Arial" w:cs="Arial"/>
          <w:color w:val="1F1F1F"/>
          <w:lang w:eastAsia="en-GB"/>
        </w:rPr>
        <w:t>and </w:t>
      </w:r>
      <w:r w:rsidRPr="00EE69AF">
        <w:rPr>
          <w:rFonts w:ascii="Arial" w:hAnsi="Arial" w:cs="Arial"/>
          <w:i/>
          <w:iCs/>
          <w:color w:val="1F1F1F"/>
          <w:lang w:eastAsia="en-GB"/>
        </w:rPr>
        <w:t>Journal of Business Research</w:t>
      </w:r>
      <w:r w:rsidRPr="00EE69AF">
        <w:rPr>
          <w:rFonts w:ascii="Arial" w:hAnsi="Arial" w:cs="Arial"/>
          <w:color w:val="1F1F1F"/>
          <w:lang w:eastAsia="en-GB"/>
        </w:rPr>
        <w:t>.</w:t>
      </w:r>
    </w:p>
    <w:p w14:paraId="501C5290" w14:textId="77777777" w:rsidR="003F4D4D" w:rsidRPr="00EE69AF" w:rsidRDefault="003F4D4D" w:rsidP="003F4D4D">
      <w:pPr>
        <w:shd w:val="clear" w:color="auto" w:fill="FFFFFF"/>
        <w:rPr>
          <w:rFonts w:ascii="Arial" w:hAnsi="Arial" w:cs="Arial"/>
          <w:color w:val="222222"/>
          <w:lang w:eastAsia="en-GB"/>
        </w:rPr>
      </w:pPr>
      <w:r w:rsidRPr="00EE69AF">
        <w:rPr>
          <w:rFonts w:ascii="Arial" w:hAnsi="Arial" w:cs="Arial"/>
          <w:color w:val="1F1F1F"/>
          <w:lang w:eastAsia="en-GB"/>
        </w:rPr>
        <w:t> </w:t>
      </w:r>
    </w:p>
    <w:p w14:paraId="69984B8E" w14:textId="77777777" w:rsidR="003F4D4D" w:rsidRDefault="003F4D4D" w:rsidP="003F4D4D">
      <w:pPr>
        <w:shd w:val="clear" w:color="auto" w:fill="FFFFFF"/>
        <w:rPr>
          <w:rFonts w:ascii="Arial" w:hAnsi="Arial" w:cs="Arial"/>
          <w:color w:val="1F1F1F"/>
          <w:lang w:eastAsia="en-GB"/>
        </w:rPr>
      </w:pPr>
      <w:r>
        <w:rPr>
          <w:rFonts w:ascii="Arial" w:hAnsi="Arial" w:cs="Arial"/>
          <w:color w:val="1F1F1F"/>
          <w:lang w:eastAsia="en-GB"/>
        </w:rPr>
        <w:t xml:space="preserve">After </w:t>
      </w:r>
      <w:r w:rsidRPr="00EE69AF">
        <w:rPr>
          <w:rFonts w:ascii="Arial" w:hAnsi="Arial" w:cs="Arial"/>
          <w:color w:val="1F1F1F"/>
          <w:lang w:eastAsia="en-GB"/>
        </w:rPr>
        <w:t xml:space="preserve">Radu joined Trinity in 2018, </w:t>
      </w:r>
      <w:r>
        <w:rPr>
          <w:rFonts w:ascii="Arial" w:hAnsi="Arial" w:cs="Arial"/>
          <w:color w:val="1F1F1F"/>
          <w:lang w:eastAsia="en-GB"/>
        </w:rPr>
        <w:t>he</w:t>
      </w:r>
      <w:r w:rsidRPr="00EE69AF">
        <w:rPr>
          <w:rFonts w:ascii="Arial" w:hAnsi="Arial" w:cs="Arial"/>
          <w:color w:val="1F1F1F"/>
          <w:lang w:eastAsia="en-GB"/>
        </w:rPr>
        <w:t xml:space="preserve"> has held a number of leadership roles, including that MBA Director (Full Time MBA programme), during 2020-2023. He has been teaching on MBA, MSc, BSc and PhD programmes, on subjects including marketing strategy, principles of marketing, branding and experimental methods. Radu completed his PhD in marketing at the Norwegian School of Business BI. Prior to joining Trinity, he worked with Cranfield School of Management in the UK.</w:t>
      </w:r>
    </w:p>
    <w:p w14:paraId="12978059" w14:textId="77777777" w:rsidR="003F4D4D" w:rsidRDefault="003F4D4D" w:rsidP="003F4D4D">
      <w:pPr>
        <w:pStyle w:val="BodyText2"/>
        <w:rPr>
          <w:rFonts w:ascii="Arial" w:hAnsi="Arial" w:cs="Arial"/>
          <w:i w:val="0"/>
          <w:iCs w:val="0"/>
          <w:sz w:val="22"/>
          <w:szCs w:val="22"/>
        </w:rPr>
      </w:pPr>
    </w:p>
    <w:p w14:paraId="5923902D" w14:textId="77777777" w:rsidR="003F4D4D" w:rsidRPr="006A68DF" w:rsidRDefault="003F4D4D" w:rsidP="003F4D4D">
      <w:pPr>
        <w:pStyle w:val="BodyText2"/>
        <w:rPr>
          <w:rFonts w:ascii="Arial" w:hAnsi="Arial" w:cs="Arial"/>
          <w:i w:val="0"/>
          <w:iCs w:val="0"/>
          <w:sz w:val="24"/>
        </w:rPr>
      </w:pPr>
      <w:r w:rsidRPr="006A68DF">
        <w:rPr>
          <w:rFonts w:ascii="Arial" w:hAnsi="Arial" w:cs="Arial"/>
          <w:i w:val="0"/>
          <w:iCs w:val="0"/>
          <w:sz w:val="24"/>
        </w:rPr>
        <w:t>His industry experience includes positions in consulting and business analytics. He</w:t>
      </w:r>
    </w:p>
    <w:p w14:paraId="445EF0E1" w14:textId="77777777" w:rsidR="003F4D4D" w:rsidRPr="006A68DF" w:rsidRDefault="003F4D4D" w:rsidP="003F4D4D">
      <w:pPr>
        <w:pStyle w:val="BodyText2"/>
        <w:rPr>
          <w:rFonts w:ascii="Arial" w:hAnsi="Arial" w:cs="Arial"/>
          <w:i w:val="0"/>
          <w:iCs w:val="0"/>
          <w:sz w:val="24"/>
        </w:rPr>
      </w:pPr>
      <w:r w:rsidRPr="006A68DF">
        <w:rPr>
          <w:rFonts w:ascii="Arial" w:hAnsi="Arial" w:cs="Arial"/>
          <w:i w:val="0"/>
          <w:iCs w:val="0"/>
          <w:sz w:val="24"/>
        </w:rPr>
        <w:t>speaks several languages including English, Spanish, French, Norwegian, Portuguese</w:t>
      </w:r>
    </w:p>
    <w:p w14:paraId="094BBC1C" w14:textId="77777777" w:rsidR="003F4D4D" w:rsidRDefault="003F4D4D" w:rsidP="003F4D4D">
      <w:pPr>
        <w:pStyle w:val="BodyText2"/>
        <w:rPr>
          <w:rFonts w:ascii="Arial" w:hAnsi="Arial" w:cs="Arial"/>
          <w:i w:val="0"/>
          <w:iCs w:val="0"/>
          <w:sz w:val="24"/>
        </w:rPr>
      </w:pPr>
      <w:r w:rsidRPr="006A68DF">
        <w:rPr>
          <w:rFonts w:ascii="Arial" w:hAnsi="Arial" w:cs="Arial"/>
          <w:i w:val="0"/>
          <w:iCs w:val="0"/>
          <w:sz w:val="24"/>
        </w:rPr>
        <w:t>and his mother tongue, Romanian.</w:t>
      </w:r>
      <w:r>
        <w:rPr>
          <w:rFonts w:ascii="Arial" w:hAnsi="Arial" w:cs="Arial"/>
          <w:i w:val="0"/>
          <w:iCs w:val="0"/>
          <w:sz w:val="24"/>
        </w:rPr>
        <w:t xml:space="preserve"> </w:t>
      </w:r>
    </w:p>
    <w:p w14:paraId="2892EE29" w14:textId="1140F225" w:rsidR="006733EE" w:rsidRDefault="006733EE" w:rsidP="00D6718A">
      <w:pPr>
        <w:pStyle w:val="BodyText2"/>
        <w:jc w:val="both"/>
        <w:rPr>
          <w:rFonts w:ascii="Arial" w:hAnsi="Arial" w:cs="Arial"/>
          <w:i w:val="0"/>
          <w:iCs w:val="0"/>
          <w:sz w:val="24"/>
          <w:lang w:val="en-GB"/>
        </w:rPr>
      </w:pPr>
    </w:p>
    <w:p w14:paraId="56DCAA18" w14:textId="77777777" w:rsidR="003F4D4D" w:rsidRPr="005A2D5B" w:rsidRDefault="003F4D4D" w:rsidP="00D6718A">
      <w:pPr>
        <w:pStyle w:val="BodyText2"/>
        <w:jc w:val="both"/>
        <w:rPr>
          <w:rFonts w:ascii="Arial" w:hAnsi="Arial" w:cs="Arial"/>
          <w:i w:val="0"/>
          <w:iCs w:val="0"/>
          <w:sz w:val="24"/>
          <w:lang w:val="en-GB"/>
        </w:rPr>
      </w:pPr>
    </w:p>
    <w:p w14:paraId="643C74F1" w14:textId="3354C9E8" w:rsidR="003A5F8F" w:rsidRDefault="00C3335C">
      <w:pPr>
        <w:rPr>
          <w:rFonts w:ascii="Arial" w:hAnsi="Arial" w:cs="Arial"/>
          <w:sz w:val="22"/>
          <w:szCs w:val="22"/>
          <w:lang w:val="en-GB"/>
        </w:rPr>
      </w:pPr>
      <w:r w:rsidRPr="005C345D">
        <w:rPr>
          <w:rFonts w:ascii="Arial" w:hAnsi="Arial" w:cs="Arial"/>
          <w:b/>
          <w:bCs/>
          <w:color w:val="000000" w:themeColor="text1"/>
        </w:rPr>
        <w:t xml:space="preserve">Ronika Chakrabarti </w:t>
      </w:r>
      <w:r w:rsidRPr="005C345D">
        <w:rPr>
          <w:rFonts w:ascii="Arial" w:hAnsi="Arial" w:cs="Arial"/>
          <w:color w:val="000000" w:themeColor="text1"/>
        </w:rPr>
        <w:t>is an Associate Professor of Marketing. She has been a visiting scholar at Kellogg School of Management, Northwestern University and Cambridge Judge Business School, University of Cambridge</w:t>
      </w:r>
      <w:r>
        <w:rPr>
          <w:rFonts w:ascii="Arial" w:hAnsi="Arial" w:cs="Arial"/>
          <w:color w:val="000000" w:themeColor="text1"/>
        </w:rPr>
        <w:t xml:space="preserve">. </w:t>
      </w:r>
      <w:r w:rsidRPr="005C345D">
        <w:rPr>
          <w:rFonts w:ascii="Arial" w:hAnsi="Arial" w:cs="Arial"/>
          <w:color w:val="000000" w:themeColor="text1"/>
        </w:rPr>
        <w:t xml:space="preserve">Ronika is deeply interested in research that questions how markets can be shaped in complex </w:t>
      </w:r>
      <w:r>
        <w:rPr>
          <w:rFonts w:ascii="Arial" w:hAnsi="Arial" w:cs="Arial"/>
          <w:color w:val="000000" w:themeColor="text1"/>
        </w:rPr>
        <w:t>environments</w:t>
      </w:r>
      <w:r w:rsidRPr="005C345D">
        <w:rPr>
          <w:rFonts w:ascii="Arial" w:hAnsi="Arial" w:cs="Arial"/>
          <w:color w:val="000000" w:themeColor="text1"/>
        </w:rPr>
        <w:t xml:space="preserve"> at the </w:t>
      </w:r>
      <w:r>
        <w:rPr>
          <w:rFonts w:ascii="Arial" w:hAnsi="Arial" w:cs="Arial"/>
          <w:color w:val="000000" w:themeColor="text1"/>
        </w:rPr>
        <w:t>Base</w:t>
      </w:r>
      <w:r w:rsidRPr="005C345D">
        <w:rPr>
          <w:rFonts w:ascii="Arial" w:hAnsi="Arial" w:cs="Arial"/>
          <w:color w:val="000000" w:themeColor="text1"/>
        </w:rPr>
        <w:t xml:space="preserve"> of the Pyramid (BoP)/ Subsistence Marketplaces and how interventions are being designed by hybrid organisations</w:t>
      </w:r>
      <w:r>
        <w:rPr>
          <w:rFonts w:ascii="Arial" w:hAnsi="Arial" w:cs="Arial"/>
          <w:color w:val="000000" w:themeColor="text1"/>
        </w:rPr>
        <w:t xml:space="preserve"> to address vulnerable consumers-producers-communities</w:t>
      </w:r>
      <w:r w:rsidRPr="005C345D">
        <w:rPr>
          <w:rFonts w:ascii="Arial" w:hAnsi="Arial" w:cs="Arial"/>
          <w:color w:val="000000" w:themeColor="text1"/>
        </w:rPr>
        <w:t>. She has co-chaired international conferences and immersion workshops in Tanzania</w:t>
      </w:r>
      <w:r>
        <w:rPr>
          <w:rFonts w:ascii="Arial" w:hAnsi="Arial" w:cs="Arial"/>
          <w:color w:val="000000" w:themeColor="text1"/>
        </w:rPr>
        <w:t>, India</w:t>
      </w:r>
      <w:r w:rsidRPr="005C345D">
        <w:rPr>
          <w:rFonts w:ascii="Arial" w:hAnsi="Arial" w:cs="Arial"/>
          <w:color w:val="000000" w:themeColor="text1"/>
        </w:rPr>
        <w:t xml:space="preserve"> and the United States with the Subsistence Marketplaces Group on </w:t>
      </w:r>
      <w:r>
        <w:rPr>
          <w:rFonts w:ascii="Arial" w:hAnsi="Arial" w:cs="Arial"/>
          <w:color w:val="000000" w:themeColor="text1"/>
        </w:rPr>
        <w:t>addressing marketing and marketplace</w:t>
      </w:r>
      <w:r w:rsidRPr="005C345D">
        <w:rPr>
          <w:rFonts w:ascii="Arial" w:hAnsi="Arial" w:cs="Arial"/>
          <w:color w:val="000000" w:themeColor="text1"/>
        </w:rPr>
        <w:t xml:space="preserve"> </w:t>
      </w:r>
      <w:r>
        <w:rPr>
          <w:rFonts w:ascii="Arial" w:hAnsi="Arial" w:cs="Arial"/>
          <w:color w:val="000000" w:themeColor="text1"/>
        </w:rPr>
        <w:t xml:space="preserve">needs. </w:t>
      </w:r>
      <w:r w:rsidRPr="005C345D">
        <w:rPr>
          <w:rFonts w:ascii="Arial" w:hAnsi="Arial" w:cs="Arial"/>
          <w:color w:val="000000" w:themeColor="text1"/>
        </w:rPr>
        <w:t>Further to this, she is working in the area of </w:t>
      </w:r>
      <w:r w:rsidRPr="005C345D">
        <w:rPr>
          <w:rStyle w:val="Strong"/>
          <w:rFonts w:ascii="Arial" w:hAnsi="Arial" w:cs="Arial"/>
          <w:b w:val="0"/>
          <w:bCs w:val="0"/>
          <w:color w:val="000000" w:themeColor="text1"/>
        </w:rPr>
        <w:t>Sustainability and Business Markets</w:t>
      </w:r>
      <w:r>
        <w:rPr>
          <w:rFonts w:ascii="Arial" w:hAnsi="Arial" w:cs="Arial"/>
          <w:color w:val="000000" w:themeColor="text1"/>
        </w:rPr>
        <w:t xml:space="preserve">. </w:t>
      </w:r>
      <w:r w:rsidRPr="005C345D">
        <w:rPr>
          <w:rFonts w:ascii="Arial" w:hAnsi="Arial" w:cs="Arial"/>
          <w:color w:val="000000" w:themeColor="text1"/>
        </w:rPr>
        <w:t>At Trinity Business School Ronika has taught Marketing Strategy on the Full-time MBA</w:t>
      </w:r>
      <w:r>
        <w:rPr>
          <w:rFonts w:ascii="Arial" w:hAnsi="Arial" w:cs="Arial"/>
          <w:color w:val="000000" w:themeColor="text1"/>
        </w:rPr>
        <w:t xml:space="preserve"> and </w:t>
      </w:r>
      <w:r w:rsidRPr="005C345D">
        <w:rPr>
          <w:rFonts w:ascii="Arial" w:hAnsi="Arial" w:cs="Arial"/>
          <w:color w:val="000000" w:themeColor="text1"/>
        </w:rPr>
        <w:t>Executive MBA</w:t>
      </w:r>
      <w:r>
        <w:rPr>
          <w:rFonts w:ascii="Arial" w:hAnsi="Arial" w:cs="Arial"/>
          <w:color w:val="000000" w:themeColor="text1"/>
        </w:rPr>
        <w:t xml:space="preserve">; </w:t>
      </w:r>
      <w:r w:rsidRPr="005C345D">
        <w:rPr>
          <w:rFonts w:ascii="Arial" w:hAnsi="Arial" w:cs="Arial"/>
          <w:color w:val="000000" w:themeColor="text1"/>
        </w:rPr>
        <w:t xml:space="preserve">Entrepreneurial Scaling on the Flexible Executive MBA and served as the Director of the MSc Marketing. Her work has been published in </w:t>
      </w:r>
      <w:r>
        <w:rPr>
          <w:rFonts w:ascii="Arial" w:hAnsi="Arial" w:cs="Arial"/>
          <w:color w:val="000000" w:themeColor="text1"/>
        </w:rPr>
        <w:t xml:space="preserve">leading </w:t>
      </w:r>
      <w:r w:rsidRPr="005C345D">
        <w:rPr>
          <w:rFonts w:ascii="Arial" w:hAnsi="Arial" w:cs="Arial"/>
          <w:color w:val="000000" w:themeColor="text1"/>
        </w:rPr>
        <w:t xml:space="preserve">international journals that include, Strategic Entrepreneurship Journal, Journal of Business Research, Industrial Marketing Management and Marketing Theory. </w:t>
      </w:r>
      <w:r w:rsidR="003A5F8F">
        <w:rPr>
          <w:rFonts w:ascii="Arial" w:hAnsi="Arial" w:cs="Arial"/>
          <w:i/>
          <w:iCs/>
          <w:sz w:val="22"/>
          <w:szCs w:val="22"/>
          <w:lang w:val="en-GB"/>
        </w:rPr>
        <w:br w:type="page"/>
      </w:r>
    </w:p>
    <w:p w14:paraId="03C00618" w14:textId="77777777" w:rsidR="003A5F8F" w:rsidRPr="00B03794" w:rsidRDefault="003A5F8F" w:rsidP="003A5F8F">
      <w:pPr>
        <w:pStyle w:val="Default"/>
        <w:rPr>
          <w:rFonts w:ascii="Arial" w:hAnsi="Arial" w:cs="Arial"/>
          <w:b/>
          <w:bCs/>
          <w:lang w:val="en-IE"/>
        </w:rPr>
      </w:pPr>
      <w:r w:rsidRPr="00B03794">
        <w:rPr>
          <w:rFonts w:ascii="Arial" w:hAnsi="Arial" w:cs="Arial"/>
          <w:b/>
          <w:bCs/>
          <w:lang w:val="en-IE"/>
        </w:rPr>
        <w:lastRenderedPageBreak/>
        <w:t>Appendix to the module outline</w:t>
      </w:r>
    </w:p>
    <w:p w14:paraId="78B675FF" w14:textId="77777777" w:rsidR="003A5F8F" w:rsidRPr="00B03794" w:rsidRDefault="003A5F8F" w:rsidP="003A5F8F">
      <w:pPr>
        <w:autoSpaceDE w:val="0"/>
        <w:autoSpaceDN w:val="0"/>
        <w:adjustRightInd w:val="0"/>
        <w:rPr>
          <w:rFonts w:ascii="Arial" w:eastAsiaTheme="minorHAnsi" w:hAnsi="Arial" w:cs="Arial"/>
          <w:b/>
          <w:color w:val="000000"/>
        </w:rPr>
      </w:pPr>
    </w:p>
    <w:p w14:paraId="0AD9A915" w14:textId="77777777" w:rsidR="003A5F8F" w:rsidRPr="00B03794" w:rsidRDefault="003A5F8F" w:rsidP="003A5F8F">
      <w:pPr>
        <w:autoSpaceDE w:val="0"/>
        <w:autoSpaceDN w:val="0"/>
        <w:adjustRightInd w:val="0"/>
        <w:rPr>
          <w:rFonts w:ascii="Arial" w:eastAsiaTheme="minorHAnsi" w:hAnsi="Arial" w:cs="Arial"/>
          <w:b/>
          <w:color w:val="000000"/>
        </w:rPr>
      </w:pPr>
      <w:r w:rsidRPr="00B03794">
        <w:rPr>
          <w:rFonts w:ascii="Arial" w:eastAsiaTheme="minorHAnsi" w:hAnsi="Arial" w:cs="Arial"/>
          <w:b/>
          <w:color w:val="000000"/>
        </w:rPr>
        <w:t xml:space="preserve">College policy on plagiarism: </w:t>
      </w:r>
    </w:p>
    <w:p w14:paraId="5B383E41" w14:textId="77777777" w:rsidR="003A5F8F" w:rsidRPr="00B03794" w:rsidRDefault="003A5F8F" w:rsidP="003A5F8F">
      <w:pPr>
        <w:autoSpaceDE w:val="0"/>
        <w:autoSpaceDN w:val="0"/>
        <w:adjustRightInd w:val="0"/>
        <w:rPr>
          <w:rFonts w:ascii="Arial" w:eastAsiaTheme="minorHAnsi" w:hAnsi="Arial" w:cs="Arial"/>
          <w:color w:val="000000"/>
        </w:rPr>
      </w:pPr>
    </w:p>
    <w:p w14:paraId="17B92339" w14:textId="77777777" w:rsidR="003A5F8F" w:rsidRPr="00B03794" w:rsidRDefault="003A5F8F" w:rsidP="003A5F8F">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Plagiarism is interpreted by the University as the act of presenting the work of others as one’s own work without acknowledgement, and as such, is considered to be academically fraudulent. The University considers plagiarism to be a major offence and it is subject to the disciplinary procedures of the University. </w:t>
      </w:r>
    </w:p>
    <w:p w14:paraId="348912DB" w14:textId="77777777" w:rsidR="003A5F8F" w:rsidRPr="00B03794" w:rsidRDefault="003A5F8F" w:rsidP="003A5F8F">
      <w:pPr>
        <w:autoSpaceDE w:val="0"/>
        <w:autoSpaceDN w:val="0"/>
        <w:adjustRightInd w:val="0"/>
        <w:rPr>
          <w:rFonts w:ascii="Arial" w:eastAsiaTheme="minorHAnsi" w:hAnsi="Arial" w:cs="Arial"/>
          <w:color w:val="000000"/>
        </w:rPr>
      </w:pPr>
    </w:p>
    <w:p w14:paraId="09A52A89" w14:textId="77777777" w:rsidR="003A5F8F" w:rsidRPr="00B03794" w:rsidRDefault="003A5F8F" w:rsidP="003A5F8F">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The University’s full statement is set out in the University Calendar, Part I, “General regulations and information”: </w:t>
      </w:r>
    </w:p>
    <w:p w14:paraId="205D8E7B" w14:textId="77777777" w:rsidR="003A5F8F" w:rsidRPr="00B03794" w:rsidRDefault="003A5F8F" w:rsidP="003A5F8F">
      <w:pPr>
        <w:autoSpaceDE w:val="0"/>
        <w:autoSpaceDN w:val="0"/>
        <w:adjustRightInd w:val="0"/>
        <w:rPr>
          <w:rFonts w:ascii="Arial" w:eastAsiaTheme="minorHAnsi" w:hAnsi="Arial" w:cs="Arial"/>
          <w:color w:val="000000"/>
        </w:rPr>
      </w:pPr>
      <w:hyperlink r:id="rId13" w:history="1">
        <w:r w:rsidRPr="00B03794">
          <w:rPr>
            <w:rStyle w:val="Hyperlink"/>
            <w:rFonts w:ascii="Arial" w:eastAsiaTheme="minorHAnsi" w:hAnsi="Arial" w:cs="Arial"/>
          </w:rPr>
          <w:t>http://www.tcd.ie/about/calendar/pdf/general_information.pdf</w:t>
        </w:r>
      </w:hyperlink>
      <w:r w:rsidRPr="00B03794">
        <w:rPr>
          <w:rFonts w:ascii="Arial" w:eastAsiaTheme="minorHAnsi" w:hAnsi="Arial" w:cs="Arial"/>
          <w:color w:val="000000"/>
        </w:rPr>
        <w:t>.</w:t>
      </w:r>
    </w:p>
    <w:p w14:paraId="402FCDD0" w14:textId="77777777" w:rsidR="003A5F8F" w:rsidRPr="00B03794" w:rsidRDefault="003A5F8F" w:rsidP="003A5F8F">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 </w:t>
      </w:r>
    </w:p>
    <w:p w14:paraId="04F78932" w14:textId="77777777" w:rsidR="003A5F8F" w:rsidRPr="00B03794" w:rsidRDefault="003A5F8F" w:rsidP="003A5F8F">
      <w:pPr>
        <w:autoSpaceDE w:val="0"/>
        <w:autoSpaceDN w:val="0"/>
        <w:adjustRightInd w:val="0"/>
        <w:rPr>
          <w:rStyle w:val="Hyperlink"/>
          <w:rFonts w:ascii="Arial" w:eastAsiaTheme="minorHAnsi" w:hAnsi="Arial" w:cs="Arial"/>
        </w:rPr>
      </w:pPr>
      <w:r w:rsidRPr="00B03794">
        <w:rPr>
          <w:rFonts w:ascii="Arial" w:eastAsiaTheme="minorHAnsi" w:hAnsi="Arial" w:cs="Arial"/>
          <w:color w:val="000000"/>
        </w:rPr>
        <w:t xml:space="preserve">More details can be found at: </w:t>
      </w:r>
      <w:hyperlink r:id="rId14" w:history="1">
        <w:r w:rsidRPr="00B03794">
          <w:rPr>
            <w:rStyle w:val="Hyperlink"/>
            <w:rFonts w:ascii="Arial" w:eastAsiaTheme="minorHAnsi" w:hAnsi="Arial" w:cs="Arial"/>
          </w:rPr>
          <w:t>http://tcd-ie.libguides.com/plagiarism</w:t>
        </w:r>
      </w:hyperlink>
    </w:p>
    <w:p w14:paraId="2756F478" w14:textId="77777777" w:rsidR="003A5F8F" w:rsidRPr="00B03794" w:rsidRDefault="003A5F8F" w:rsidP="003A5F8F">
      <w:pPr>
        <w:autoSpaceDE w:val="0"/>
        <w:autoSpaceDN w:val="0"/>
        <w:adjustRightInd w:val="0"/>
        <w:rPr>
          <w:rStyle w:val="Hyperlink"/>
          <w:rFonts w:ascii="Arial" w:eastAsiaTheme="minorHAnsi" w:hAnsi="Arial" w:cs="Arial"/>
        </w:rPr>
      </w:pPr>
    </w:p>
    <w:p w14:paraId="4DED6700" w14:textId="77777777" w:rsidR="003A5F8F" w:rsidRPr="00B03794" w:rsidRDefault="003A5F8F" w:rsidP="003A5F8F">
      <w:pPr>
        <w:autoSpaceDE w:val="0"/>
        <w:autoSpaceDN w:val="0"/>
        <w:adjustRightInd w:val="0"/>
        <w:rPr>
          <w:rFonts w:ascii="Arial" w:eastAsiaTheme="minorHAnsi" w:hAnsi="Arial" w:cs="Arial"/>
          <w:color w:val="000000"/>
        </w:rPr>
      </w:pPr>
    </w:p>
    <w:p w14:paraId="279548D0" w14:textId="77777777" w:rsidR="003A5F8F" w:rsidRPr="00B03794" w:rsidRDefault="003A5F8F" w:rsidP="003A5F8F">
      <w:pPr>
        <w:pStyle w:val="Default"/>
        <w:jc w:val="both"/>
        <w:rPr>
          <w:rFonts w:ascii="Arial" w:eastAsiaTheme="minorHAnsi" w:hAnsi="Arial" w:cs="Arial"/>
          <w:lang w:val="en-IE"/>
        </w:rPr>
      </w:pPr>
      <w:r w:rsidRPr="00B03794">
        <w:rPr>
          <w:rFonts w:ascii="Arial" w:eastAsiaTheme="minorHAnsi" w:hAnsi="Arial" w:cs="Arial"/>
          <w:lang w:val="en-IE"/>
        </w:rPr>
        <w:t>Note that students’ work will be checked for plagiarism using detection software such as SafeAssign or similar; this software is deployed in a ‘self-regulatory’ fashion, i.e. students can check their own output from the software before final submission to the lecturer, in order to assist students in appropriate academic referencing.</w:t>
      </w:r>
    </w:p>
    <w:p w14:paraId="251716ED" w14:textId="77777777" w:rsidR="003A5F8F" w:rsidRPr="00B03794" w:rsidRDefault="003A5F8F" w:rsidP="003A5F8F">
      <w:pPr>
        <w:pStyle w:val="Default"/>
        <w:jc w:val="both"/>
        <w:rPr>
          <w:rFonts w:ascii="Arial" w:eastAsiaTheme="minorHAnsi" w:hAnsi="Arial" w:cs="Arial"/>
          <w:lang w:val="en-IE"/>
        </w:rPr>
      </w:pPr>
    </w:p>
    <w:p w14:paraId="01D740E4" w14:textId="77777777" w:rsidR="003A5F8F" w:rsidRPr="00B03794" w:rsidRDefault="003A5F8F" w:rsidP="003A5F8F">
      <w:pPr>
        <w:rPr>
          <w:rStyle w:val="apple-converted-space"/>
          <w:rFonts w:ascii="Arial" w:hAnsi="Arial" w:cs="Arial"/>
          <w:b/>
          <w:bCs/>
          <w:color w:val="212121"/>
        </w:rPr>
      </w:pPr>
      <w:r w:rsidRPr="00B03794">
        <w:rPr>
          <w:rFonts w:ascii="Arial" w:hAnsi="Arial" w:cs="Arial"/>
          <w:b/>
          <w:bCs/>
          <w:color w:val="212121"/>
        </w:rPr>
        <w:t>Generative AI Declaration</w:t>
      </w:r>
      <w:r w:rsidRPr="00B03794">
        <w:rPr>
          <w:rStyle w:val="apple-converted-space"/>
          <w:rFonts w:ascii="Arial" w:hAnsi="Arial" w:cs="Arial"/>
          <w:b/>
          <w:bCs/>
          <w:color w:val="212121"/>
        </w:rPr>
        <w:t> </w:t>
      </w:r>
    </w:p>
    <w:p w14:paraId="39E1268C" w14:textId="77777777" w:rsidR="003A5F8F" w:rsidRPr="00B03794" w:rsidRDefault="003A5F8F" w:rsidP="003A5F8F">
      <w:pPr>
        <w:rPr>
          <w:rStyle w:val="apple-converted-space"/>
          <w:rFonts w:ascii="Arial" w:hAnsi="Arial" w:cs="Arial"/>
          <w:color w:val="212121"/>
        </w:rPr>
      </w:pPr>
    </w:p>
    <w:p w14:paraId="0D9099CA" w14:textId="77777777" w:rsidR="003A5F8F" w:rsidRPr="00B03794" w:rsidRDefault="003A5F8F" w:rsidP="003A5F8F">
      <w:pPr>
        <w:rPr>
          <w:rFonts w:ascii="Arial" w:hAnsi="Arial" w:cs="Arial"/>
          <w:color w:val="212121"/>
        </w:rPr>
      </w:pPr>
      <w:r w:rsidRPr="00B03794">
        <w:rPr>
          <w:rStyle w:val="apple-converted-space"/>
          <w:rFonts w:ascii="Arial" w:hAnsi="Arial" w:cs="Arial"/>
          <w:color w:val="212121"/>
        </w:rPr>
        <w:t xml:space="preserve">Students will be required when submitting coursework to make a generative AI declaration to indicate any use of generative AL tools for their projects, </w:t>
      </w:r>
      <w:r w:rsidRPr="00B03794">
        <w:rPr>
          <w:rFonts w:ascii="Arial" w:hAnsi="Arial" w:cs="Arial"/>
          <w:color w:val="212121"/>
        </w:rPr>
        <w:t xml:space="preserve">explain for which parts of the submission AI software was used, and how it helped improve the learning process within the University’s ethical guidelines. </w:t>
      </w:r>
    </w:p>
    <w:p w14:paraId="7F688517" w14:textId="77777777" w:rsidR="003A5F8F" w:rsidRPr="00B03794" w:rsidRDefault="003A5F8F" w:rsidP="003A5F8F">
      <w:pPr>
        <w:rPr>
          <w:rFonts w:ascii="Arial" w:hAnsi="Arial" w:cs="Arial"/>
          <w:color w:val="212121"/>
        </w:rPr>
      </w:pPr>
    </w:p>
    <w:p w14:paraId="67C6B1B9" w14:textId="77777777" w:rsidR="003A5F8F" w:rsidRPr="00B03794" w:rsidRDefault="003A5F8F" w:rsidP="003A5F8F">
      <w:pPr>
        <w:autoSpaceDE w:val="0"/>
        <w:autoSpaceDN w:val="0"/>
        <w:adjustRightInd w:val="0"/>
        <w:rPr>
          <w:rFonts w:ascii="Arial" w:hAnsi="Arial" w:cs="Arial"/>
          <w:b/>
          <w:bCs/>
          <w:color w:val="000000" w:themeColor="text1"/>
        </w:rPr>
      </w:pPr>
      <w:r w:rsidRPr="00B03794">
        <w:rPr>
          <w:rFonts w:ascii="Arial" w:hAnsi="Arial" w:cs="Arial"/>
          <w:b/>
          <w:bCs/>
          <w:color w:val="000000" w:themeColor="text1"/>
        </w:rPr>
        <w:t>Academic integrity</w:t>
      </w:r>
    </w:p>
    <w:p w14:paraId="4C9CF57A" w14:textId="77777777" w:rsidR="003A5F8F" w:rsidRPr="00B03794" w:rsidRDefault="003A5F8F" w:rsidP="003A5F8F">
      <w:pPr>
        <w:autoSpaceDE w:val="0"/>
        <w:autoSpaceDN w:val="0"/>
        <w:adjustRightInd w:val="0"/>
        <w:rPr>
          <w:rFonts w:ascii="Arial" w:hAnsi="Arial" w:cs="Arial"/>
          <w:b/>
          <w:bCs/>
          <w:color w:val="000000" w:themeColor="text1"/>
        </w:rPr>
      </w:pPr>
    </w:p>
    <w:p w14:paraId="3C82190B" w14:textId="77777777" w:rsidR="003A5F8F" w:rsidRPr="00B03794" w:rsidRDefault="003A5F8F" w:rsidP="003A5F8F">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All students taking this module are assumed to accept and abide by the University’s </w:t>
      </w:r>
      <w:hyperlink r:id="rId15" w:history="1">
        <w:r w:rsidRPr="00B03794">
          <w:rPr>
            <w:rStyle w:val="Hyperlink"/>
            <w:rFonts w:ascii="Arial" w:eastAsiaTheme="minorHAnsi" w:hAnsi="Arial" w:cs="Arial"/>
          </w:rPr>
          <w:t>statement on integrity</w:t>
        </w:r>
      </w:hyperlink>
    </w:p>
    <w:p w14:paraId="66079F06" w14:textId="77777777" w:rsidR="003A5F8F" w:rsidRPr="000E6200" w:rsidRDefault="003A5F8F" w:rsidP="003A5F8F">
      <w:pPr>
        <w:rPr>
          <w:rStyle w:val="apple-converted-space"/>
          <w:rFonts w:asciiTheme="majorHAnsi" w:hAnsiTheme="majorHAnsi" w:cstheme="majorHAnsi"/>
          <w:color w:val="212121"/>
        </w:rPr>
      </w:pPr>
    </w:p>
    <w:p w14:paraId="5DAABAA5" w14:textId="77777777" w:rsidR="00032AF6" w:rsidRPr="005A2D5B" w:rsidRDefault="00032AF6" w:rsidP="00032AF6">
      <w:pPr>
        <w:pStyle w:val="BodyText2"/>
        <w:jc w:val="both"/>
        <w:rPr>
          <w:rFonts w:ascii="Arial" w:hAnsi="Arial" w:cs="Arial"/>
          <w:i w:val="0"/>
          <w:iCs w:val="0"/>
          <w:sz w:val="22"/>
          <w:szCs w:val="22"/>
          <w:lang w:val="en-GB"/>
        </w:rPr>
      </w:pPr>
    </w:p>
    <w:sectPr w:rsidR="00032AF6" w:rsidRPr="005A2D5B"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3C4C42" w14:textId="77777777" w:rsidR="00BA319F" w:rsidRDefault="00BA319F" w:rsidP="006D6D3A">
      <w:r>
        <w:separator/>
      </w:r>
    </w:p>
  </w:endnote>
  <w:endnote w:type="continuationSeparator" w:id="0">
    <w:p w14:paraId="53E31E4E" w14:textId="77777777" w:rsidR="00BA319F" w:rsidRDefault="00BA319F"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9B7C3B" w14:textId="77777777" w:rsidR="00BA319F" w:rsidRDefault="00BA319F" w:rsidP="006D6D3A">
      <w:r>
        <w:separator/>
      </w:r>
    </w:p>
  </w:footnote>
  <w:footnote w:type="continuationSeparator" w:id="0">
    <w:p w14:paraId="58179BF7" w14:textId="77777777" w:rsidR="00BA319F" w:rsidRDefault="00BA319F"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0741EC"/>
    <w:multiLevelType w:val="multilevel"/>
    <w:tmpl w:val="8C566AF6"/>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Wingdings" w:hAnsi="Wingdings" w:hint="default"/>
        <w:sz w:val="20"/>
      </w:rPr>
    </w:lvl>
    <w:lvl w:ilvl="2">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0E923359"/>
    <w:multiLevelType w:val="multilevel"/>
    <w:tmpl w:val="45F8A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6" w15:restartNumberingAfterBreak="0">
    <w:nsid w:val="15E4072A"/>
    <w:multiLevelType w:val="hybridMultilevel"/>
    <w:tmpl w:val="0BB4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90379"/>
    <w:multiLevelType w:val="hybridMultilevel"/>
    <w:tmpl w:val="3EA2356E"/>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2F4E025B"/>
    <w:multiLevelType w:val="hybridMultilevel"/>
    <w:tmpl w:val="0A7ED7AA"/>
    <w:lvl w:ilvl="0" w:tplc="CF1AC110">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0" w15:restartNumberingAfterBreak="0">
    <w:nsid w:val="4523069F"/>
    <w:multiLevelType w:val="multilevel"/>
    <w:tmpl w:val="62863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3300C8"/>
    <w:multiLevelType w:val="multilevel"/>
    <w:tmpl w:val="324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4F6C2BD4"/>
    <w:multiLevelType w:val="hybridMultilevel"/>
    <w:tmpl w:val="2B1ACD1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6"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75815"/>
    <w:multiLevelType w:val="multilevel"/>
    <w:tmpl w:val="A848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E11AE"/>
    <w:multiLevelType w:val="multilevel"/>
    <w:tmpl w:val="083AD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3697046">
    <w:abstractNumId w:val="7"/>
  </w:num>
  <w:num w:numId="2" w16cid:durableId="390081915">
    <w:abstractNumId w:val="14"/>
  </w:num>
  <w:num w:numId="3" w16cid:durableId="136821576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256263">
    <w:abstractNumId w:val="27"/>
  </w:num>
  <w:num w:numId="5" w16cid:durableId="736586560">
    <w:abstractNumId w:val="5"/>
  </w:num>
  <w:num w:numId="6" w16cid:durableId="2137720808">
    <w:abstractNumId w:val="26"/>
  </w:num>
  <w:num w:numId="7" w16cid:durableId="974604242">
    <w:abstractNumId w:val="32"/>
  </w:num>
  <w:num w:numId="8" w16cid:durableId="475684281">
    <w:abstractNumId w:val="29"/>
  </w:num>
  <w:num w:numId="9" w16cid:durableId="783574360">
    <w:abstractNumId w:val="9"/>
  </w:num>
  <w:num w:numId="10" w16cid:durableId="397824265">
    <w:abstractNumId w:val="15"/>
  </w:num>
  <w:num w:numId="11" w16cid:durableId="754135822">
    <w:abstractNumId w:val="30"/>
  </w:num>
  <w:num w:numId="12" w16cid:durableId="1985892680">
    <w:abstractNumId w:val="18"/>
  </w:num>
  <w:num w:numId="13" w16cid:durableId="2052609204">
    <w:abstractNumId w:val="4"/>
  </w:num>
  <w:num w:numId="14" w16cid:durableId="1186679057">
    <w:abstractNumId w:val="22"/>
  </w:num>
  <w:num w:numId="15" w16cid:durableId="936329710">
    <w:abstractNumId w:val="16"/>
  </w:num>
  <w:num w:numId="16" w16cid:durableId="1648628697">
    <w:abstractNumId w:val="19"/>
  </w:num>
  <w:num w:numId="17" w16cid:durableId="1832139401">
    <w:abstractNumId w:val="0"/>
  </w:num>
  <w:num w:numId="18" w16cid:durableId="1496459122">
    <w:abstractNumId w:val="10"/>
  </w:num>
  <w:num w:numId="19" w16cid:durableId="1418821511">
    <w:abstractNumId w:val="1"/>
  </w:num>
  <w:num w:numId="20" w16cid:durableId="773326906">
    <w:abstractNumId w:val="25"/>
  </w:num>
  <w:num w:numId="21" w16cid:durableId="1839268354">
    <w:abstractNumId w:val="8"/>
  </w:num>
  <w:num w:numId="22" w16cid:durableId="1668094108">
    <w:abstractNumId w:val="17"/>
  </w:num>
  <w:num w:numId="23" w16cid:durableId="238633577">
    <w:abstractNumId w:val="13"/>
  </w:num>
  <w:num w:numId="24" w16cid:durableId="1451779721">
    <w:abstractNumId w:val="12"/>
  </w:num>
  <w:num w:numId="25" w16cid:durableId="425156945">
    <w:abstractNumId w:val="11"/>
  </w:num>
  <w:num w:numId="26" w16cid:durableId="1481579104">
    <w:abstractNumId w:val="24"/>
  </w:num>
  <w:num w:numId="27" w16cid:durableId="1554149196">
    <w:abstractNumId w:val="28"/>
  </w:num>
  <w:num w:numId="28" w16cid:durableId="1841967139">
    <w:abstractNumId w:val="2"/>
  </w:num>
  <w:num w:numId="29" w16cid:durableId="721099526">
    <w:abstractNumId w:val="31"/>
  </w:num>
  <w:num w:numId="30" w16cid:durableId="1977641050">
    <w:abstractNumId w:val="20"/>
  </w:num>
  <w:num w:numId="31" w16cid:durableId="596644255">
    <w:abstractNumId w:val="3"/>
  </w:num>
  <w:num w:numId="32" w16cid:durableId="1352687813">
    <w:abstractNumId w:val="21"/>
  </w:num>
  <w:num w:numId="33" w16cid:durableId="181051036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5D7E"/>
    <w:rsid w:val="000201E4"/>
    <w:rsid w:val="000316E0"/>
    <w:rsid w:val="00032AF6"/>
    <w:rsid w:val="00041DFA"/>
    <w:rsid w:val="0004368F"/>
    <w:rsid w:val="000527A8"/>
    <w:rsid w:val="00053A9E"/>
    <w:rsid w:val="00056ADB"/>
    <w:rsid w:val="0006104C"/>
    <w:rsid w:val="000639D9"/>
    <w:rsid w:val="00072903"/>
    <w:rsid w:val="00073312"/>
    <w:rsid w:val="0007535F"/>
    <w:rsid w:val="00075951"/>
    <w:rsid w:val="00082E11"/>
    <w:rsid w:val="00084743"/>
    <w:rsid w:val="0008514B"/>
    <w:rsid w:val="00090B67"/>
    <w:rsid w:val="000924CD"/>
    <w:rsid w:val="0009698E"/>
    <w:rsid w:val="000A1DEE"/>
    <w:rsid w:val="000A2C1D"/>
    <w:rsid w:val="000B19EE"/>
    <w:rsid w:val="000D031D"/>
    <w:rsid w:val="000D2889"/>
    <w:rsid w:val="000D5D75"/>
    <w:rsid w:val="000F3CE0"/>
    <w:rsid w:val="001001F9"/>
    <w:rsid w:val="00105706"/>
    <w:rsid w:val="00114162"/>
    <w:rsid w:val="00121D77"/>
    <w:rsid w:val="00122CE5"/>
    <w:rsid w:val="00125EFA"/>
    <w:rsid w:val="0015423B"/>
    <w:rsid w:val="00154DCA"/>
    <w:rsid w:val="00157A8E"/>
    <w:rsid w:val="0016005C"/>
    <w:rsid w:val="0016079D"/>
    <w:rsid w:val="001628FD"/>
    <w:rsid w:val="00167776"/>
    <w:rsid w:val="00174D5F"/>
    <w:rsid w:val="00181A05"/>
    <w:rsid w:val="0018542F"/>
    <w:rsid w:val="00187DB9"/>
    <w:rsid w:val="001920C6"/>
    <w:rsid w:val="00194624"/>
    <w:rsid w:val="001A103C"/>
    <w:rsid w:val="001A1AD2"/>
    <w:rsid w:val="001A3265"/>
    <w:rsid w:val="001A4489"/>
    <w:rsid w:val="001A79FA"/>
    <w:rsid w:val="001B1932"/>
    <w:rsid w:val="001B2895"/>
    <w:rsid w:val="001C489B"/>
    <w:rsid w:val="001C4DCA"/>
    <w:rsid w:val="001C5658"/>
    <w:rsid w:val="001C5EA0"/>
    <w:rsid w:val="001D15B0"/>
    <w:rsid w:val="001D3E19"/>
    <w:rsid w:val="001E0DA1"/>
    <w:rsid w:val="001F00F0"/>
    <w:rsid w:val="001F198D"/>
    <w:rsid w:val="001F419E"/>
    <w:rsid w:val="002342E8"/>
    <w:rsid w:val="00235628"/>
    <w:rsid w:val="002371EE"/>
    <w:rsid w:val="00242E96"/>
    <w:rsid w:val="0024482E"/>
    <w:rsid w:val="00260393"/>
    <w:rsid w:val="002613AA"/>
    <w:rsid w:val="0026241E"/>
    <w:rsid w:val="00264292"/>
    <w:rsid w:val="00266573"/>
    <w:rsid w:val="0027479C"/>
    <w:rsid w:val="00282CC6"/>
    <w:rsid w:val="00282EA8"/>
    <w:rsid w:val="00286F80"/>
    <w:rsid w:val="002905EB"/>
    <w:rsid w:val="00292F93"/>
    <w:rsid w:val="002941E3"/>
    <w:rsid w:val="002A2345"/>
    <w:rsid w:val="002A4886"/>
    <w:rsid w:val="002B250F"/>
    <w:rsid w:val="002B5410"/>
    <w:rsid w:val="002B7179"/>
    <w:rsid w:val="002B72E2"/>
    <w:rsid w:val="002C48CF"/>
    <w:rsid w:val="002C6FDC"/>
    <w:rsid w:val="002D1CD0"/>
    <w:rsid w:val="002E4F9B"/>
    <w:rsid w:val="002E5FAB"/>
    <w:rsid w:val="002F03D1"/>
    <w:rsid w:val="002F05C7"/>
    <w:rsid w:val="002F11BA"/>
    <w:rsid w:val="002F2AE6"/>
    <w:rsid w:val="002F56BA"/>
    <w:rsid w:val="002F6524"/>
    <w:rsid w:val="002F7C6C"/>
    <w:rsid w:val="0030162E"/>
    <w:rsid w:val="00302539"/>
    <w:rsid w:val="003033FA"/>
    <w:rsid w:val="00307CBE"/>
    <w:rsid w:val="00311AAB"/>
    <w:rsid w:val="00317B96"/>
    <w:rsid w:val="003239CD"/>
    <w:rsid w:val="0033323E"/>
    <w:rsid w:val="003338FB"/>
    <w:rsid w:val="0034668A"/>
    <w:rsid w:val="00360BC2"/>
    <w:rsid w:val="0036187D"/>
    <w:rsid w:val="003631DA"/>
    <w:rsid w:val="00365213"/>
    <w:rsid w:val="00374328"/>
    <w:rsid w:val="00375527"/>
    <w:rsid w:val="00375DC9"/>
    <w:rsid w:val="00376398"/>
    <w:rsid w:val="0038295F"/>
    <w:rsid w:val="003838C0"/>
    <w:rsid w:val="003862F6"/>
    <w:rsid w:val="00387349"/>
    <w:rsid w:val="0039067C"/>
    <w:rsid w:val="00395E03"/>
    <w:rsid w:val="0039614D"/>
    <w:rsid w:val="003A027D"/>
    <w:rsid w:val="003A063C"/>
    <w:rsid w:val="003A107A"/>
    <w:rsid w:val="003A1EF6"/>
    <w:rsid w:val="003A54A9"/>
    <w:rsid w:val="003A5F8F"/>
    <w:rsid w:val="003A68AF"/>
    <w:rsid w:val="003B7347"/>
    <w:rsid w:val="003C164F"/>
    <w:rsid w:val="003C4C09"/>
    <w:rsid w:val="003C5F6A"/>
    <w:rsid w:val="003D0A42"/>
    <w:rsid w:val="003E0EF3"/>
    <w:rsid w:val="003E524A"/>
    <w:rsid w:val="003F4D4D"/>
    <w:rsid w:val="003F5075"/>
    <w:rsid w:val="003F6201"/>
    <w:rsid w:val="00400090"/>
    <w:rsid w:val="00402708"/>
    <w:rsid w:val="00412656"/>
    <w:rsid w:val="00413825"/>
    <w:rsid w:val="00417A08"/>
    <w:rsid w:val="00420C0B"/>
    <w:rsid w:val="00424B95"/>
    <w:rsid w:val="00425E70"/>
    <w:rsid w:val="00425F65"/>
    <w:rsid w:val="004269AC"/>
    <w:rsid w:val="00434A87"/>
    <w:rsid w:val="00441C93"/>
    <w:rsid w:val="00447D5B"/>
    <w:rsid w:val="004558AA"/>
    <w:rsid w:val="00456E1D"/>
    <w:rsid w:val="004607CF"/>
    <w:rsid w:val="00464FF2"/>
    <w:rsid w:val="00471709"/>
    <w:rsid w:val="00491D89"/>
    <w:rsid w:val="004963C6"/>
    <w:rsid w:val="0049726B"/>
    <w:rsid w:val="004A183D"/>
    <w:rsid w:val="004A5020"/>
    <w:rsid w:val="004A778F"/>
    <w:rsid w:val="004B189A"/>
    <w:rsid w:val="004B3252"/>
    <w:rsid w:val="004B486E"/>
    <w:rsid w:val="004B7B24"/>
    <w:rsid w:val="004C4CC3"/>
    <w:rsid w:val="004C5FED"/>
    <w:rsid w:val="004D2AEC"/>
    <w:rsid w:val="004D5D0E"/>
    <w:rsid w:val="004D7842"/>
    <w:rsid w:val="004D7E40"/>
    <w:rsid w:val="004E10F3"/>
    <w:rsid w:val="004E6C2A"/>
    <w:rsid w:val="004E6E07"/>
    <w:rsid w:val="004F09A5"/>
    <w:rsid w:val="004F2C99"/>
    <w:rsid w:val="004F443E"/>
    <w:rsid w:val="004F5740"/>
    <w:rsid w:val="004F615E"/>
    <w:rsid w:val="004F6C92"/>
    <w:rsid w:val="004F7BD7"/>
    <w:rsid w:val="005034BA"/>
    <w:rsid w:val="00504611"/>
    <w:rsid w:val="005115E5"/>
    <w:rsid w:val="00515BDE"/>
    <w:rsid w:val="00522ACD"/>
    <w:rsid w:val="00526921"/>
    <w:rsid w:val="005372CC"/>
    <w:rsid w:val="0054217E"/>
    <w:rsid w:val="005435C6"/>
    <w:rsid w:val="00546D0B"/>
    <w:rsid w:val="005676D9"/>
    <w:rsid w:val="00570204"/>
    <w:rsid w:val="005703FA"/>
    <w:rsid w:val="005816DB"/>
    <w:rsid w:val="00586962"/>
    <w:rsid w:val="005912AA"/>
    <w:rsid w:val="00591D81"/>
    <w:rsid w:val="00596231"/>
    <w:rsid w:val="005A18B5"/>
    <w:rsid w:val="005A2D5B"/>
    <w:rsid w:val="005A2E11"/>
    <w:rsid w:val="005B1240"/>
    <w:rsid w:val="005C0864"/>
    <w:rsid w:val="005C2D06"/>
    <w:rsid w:val="005C7BFF"/>
    <w:rsid w:val="005D09D8"/>
    <w:rsid w:val="005D38BF"/>
    <w:rsid w:val="005D4506"/>
    <w:rsid w:val="005E2F5F"/>
    <w:rsid w:val="005E32A6"/>
    <w:rsid w:val="005E5150"/>
    <w:rsid w:val="005E5340"/>
    <w:rsid w:val="005F0185"/>
    <w:rsid w:val="005F71E5"/>
    <w:rsid w:val="005F7547"/>
    <w:rsid w:val="0060141E"/>
    <w:rsid w:val="00601E87"/>
    <w:rsid w:val="0060531A"/>
    <w:rsid w:val="00611062"/>
    <w:rsid w:val="00614B4B"/>
    <w:rsid w:val="00616B8F"/>
    <w:rsid w:val="006208B6"/>
    <w:rsid w:val="00623A79"/>
    <w:rsid w:val="00631056"/>
    <w:rsid w:val="00631103"/>
    <w:rsid w:val="0063358E"/>
    <w:rsid w:val="006378F8"/>
    <w:rsid w:val="0064153B"/>
    <w:rsid w:val="00642C34"/>
    <w:rsid w:val="00646DA8"/>
    <w:rsid w:val="00650ABE"/>
    <w:rsid w:val="00651DF3"/>
    <w:rsid w:val="00654D75"/>
    <w:rsid w:val="00654D7D"/>
    <w:rsid w:val="006550A9"/>
    <w:rsid w:val="00671488"/>
    <w:rsid w:val="00671759"/>
    <w:rsid w:val="006733EE"/>
    <w:rsid w:val="006742D4"/>
    <w:rsid w:val="006767D8"/>
    <w:rsid w:val="00676D05"/>
    <w:rsid w:val="006803AB"/>
    <w:rsid w:val="0068616A"/>
    <w:rsid w:val="00687322"/>
    <w:rsid w:val="00695924"/>
    <w:rsid w:val="0069718B"/>
    <w:rsid w:val="006971EB"/>
    <w:rsid w:val="00697D96"/>
    <w:rsid w:val="006A0C82"/>
    <w:rsid w:val="006B3BE9"/>
    <w:rsid w:val="006B5996"/>
    <w:rsid w:val="006C07CC"/>
    <w:rsid w:val="006C10C4"/>
    <w:rsid w:val="006C3F9E"/>
    <w:rsid w:val="006C779F"/>
    <w:rsid w:val="006D27EA"/>
    <w:rsid w:val="006D6D3A"/>
    <w:rsid w:val="006D75C0"/>
    <w:rsid w:val="006E2B8B"/>
    <w:rsid w:val="006E36CB"/>
    <w:rsid w:val="006E3E56"/>
    <w:rsid w:val="006E4EA2"/>
    <w:rsid w:val="006E5EBC"/>
    <w:rsid w:val="00701F53"/>
    <w:rsid w:val="0070746E"/>
    <w:rsid w:val="0071217F"/>
    <w:rsid w:val="007156BF"/>
    <w:rsid w:val="00722CB8"/>
    <w:rsid w:val="0072445C"/>
    <w:rsid w:val="007264F3"/>
    <w:rsid w:val="00727E18"/>
    <w:rsid w:val="0073467F"/>
    <w:rsid w:val="00734D08"/>
    <w:rsid w:val="00740605"/>
    <w:rsid w:val="00740955"/>
    <w:rsid w:val="00740D1D"/>
    <w:rsid w:val="00741AF2"/>
    <w:rsid w:val="00744066"/>
    <w:rsid w:val="007465C4"/>
    <w:rsid w:val="00750D86"/>
    <w:rsid w:val="00751695"/>
    <w:rsid w:val="007679F5"/>
    <w:rsid w:val="00774795"/>
    <w:rsid w:val="00785381"/>
    <w:rsid w:val="0078609D"/>
    <w:rsid w:val="0079193A"/>
    <w:rsid w:val="007944E1"/>
    <w:rsid w:val="007969C9"/>
    <w:rsid w:val="007974CD"/>
    <w:rsid w:val="007976F0"/>
    <w:rsid w:val="007A3A38"/>
    <w:rsid w:val="007A3B76"/>
    <w:rsid w:val="007A793B"/>
    <w:rsid w:val="007B525E"/>
    <w:rsid w:val="007C01E6"/>
    <w:rsid w:val="007C01F8"/>
    <w:rsid w:val="007C59CC"/>
    <w:rsid w:val="007C5F2F"/>
    <w:rsid w:val="007C6D61"/>
    <w:rsid w:val="007C765C"/>
    <w:rsid w:val="007D3A3E"/>
    <w:rsid w:val="007D5DDF"/>
    <w:rsid w:val="007D7389"/>
    <w:rsid w:val="007E063E"/>
    <w:rsid w:val="007E426C"/>
    <w:rsid w:val="007E5944"/>
    <w:rsid w:val="007F43B4"/>
    <w:rsid w:val="0080066C"/>
    <w:rsid w:val="008007B0"/>
    <w:rsid w:val="00801C3A"/>
    <w:rsid w:val="00803625"/>
    <w:rsid w:val="00807257"/>
    <w:rsid w:val="00807E85"/>
    <w:rsid w:val="00814D9C"/>
    <w:rsid w:val="00816147"/>
    <w:rsid w:val="00821ACE"/>
    <w:rsid w:val="008277CB"/>
    <w:rsid w:val="00834C4E"/>
    <w:rsid w:val="00845C40"/>
    <w:rsid w:val="00845D39"/>
    <w:rsid w:val="008875BA"/>
    <w:rsid w:val="00891D68"/>
    <w:rsid w:val="008A2F5D"/>
    <w:rsid w:val="008A3343"/>
    <w:rsid w:val="008A5B4E"/>
    <w:rsid w:val="008B3E54"/>
    <w:rsid w:val="008B4968"/>
    <w:rsid w:val="008B719B"/>
    <w:rsid w:val="008D6D65"/>
    <w:rsid w:val="008E0F14"/>
    <w:rsid w:val="008E2BBF"/>
    <w:rsid w:val="008F22B2"/>
    <w:rsid w:val="008F51CC"/>
    <w:rsid w:val="009031CA"/>
    <w:rsid w:val="0090417E"/>
    <w:rsid w:val="009058D9"/>
    <w:rsid w:val="009124F4"/>
    <w:rsid w:val="00917F15"/>
    <w:rsid w:val="009220EE"/>
    <w:rsid w:val="00931645"/>
    <w:rsid w:val="0093307A"/>
    <w:rsid w:val="00934133"/>
    <w:rsid w:val="00942AFC"/>
    <w:rsid w:val="00942C58"/>
    <w:rsid w:val="00945A11"/>
    <w:rsid w:val="00951BDD"/>
    <w:rsid w:val="00954F8F"/>
    <w:rsid w:val="00956807"/>
    <w:rsid w:val="00960EB0"/>
    <w:rsid w:val="00961A00"/>
    <w:rsid w:val="009634D3"/>
    <w:rsid w:val="00966353"/>
    <w:rsid w:val="00967028"/>
    <w:rsid w:val="009750C3"/>
    <w:rsid w:val="00982AC0"/>
    <w:rsid w:val="00992BD7"/>
    <w:rsid w:val="009940C5"/>
    <w:rsid w:val="0099788E"/>
    <w:rsid w:val="009A64C0"/>
    <w:rsid w:val="009B0997"/>
    <w:rsid w:val="009C1184"/>
    <w:rsid w:val="009C2BB0"/>
    <w:rsid w:val="009C71CC"/>
    <w:rsid w:val="009D229E"/>
    <w:rsid w:val="009D3129"/>
    <w:rsid w:val="009D7BB3"/>
    <w:rsid w:val="009E19C3"/>
    <w:rsid w:val="009E5A6B"/>
    <w:rsid w:val="009E5F7C"/>
    <w:rsid w:val="009E6214"/>
    <w:rsid w:val="009F2C15"/>
    <w:rsid w:val="009F3480"/>
    <w:rsid w:val="00A02EBB"/>
    <w:rsid w:val="00A0615E"/>
    <w:rsid w:val="00A12605"/>
    <w:rsid w:val="00A15843"/>
    <w:rsid w:val="00A2248D"/>
    <w:rsid w:val="00A56B2A"/>
    <w:rsid w:val="00A57A04"/>
    <w:rsid w:val="00A57B9F"/>
    <w:rsid w:val="00A66C21"/>
    <w:rsid w:val="00A751A2"/>
    <w:rsid w:val="00A80096"/>
    <w:rsid w:val="00A8638A"/>
    <w:rsid w:val="00A92198"/>
    <w:rsid w:val="00A9319D"/>
    <w:rsid w:val="00A969BC"/>
    <w:rsid w:val="00AA00B2"/>
    <w:rsid w:val="00AA020B"/>
    <w:rsid w:val="00AA2795"/>
    <w:rsid w:val="00AA7743"/>
    <w:rsid w:val="00AB03E8"/>
    <w:rsid w:val="00AB634B"/>
    <w:rsid w:val="00AB66FE"/>
    <w:rsid w:val="00AB7A42"/>
    <w:rsid w:val="00AC223C"/>
    <w:rsid w:val="00AC60D2"/>
    <w:rsid w:val="00AD21D7"/>
    <w:rsid w:val="00AD3FAC"/>
    <w:rsid w:val="00AE0D92"/>
    <w:rsid w:val="00AF089F"/>
    <w:rsid w:val="00AF183B"/>
    <w:rsid w:val="00B10F3D"/>
    <w:rsid w:val="00B17B32"/>
    <w:rsid w:val="00B20F92"/>
    <w:rsid w:val="00B273DD"/>
    <w:rsid w:val="00B31665"/>
    <w:rsid w:val="00B3318C"/>
    <w:rsid w:val="00B3394F"/>
    <w:rsid w:val="00B43675"/>
    <w:rsid w:val="00B44857"/>
    <w:rsid w:val="00B45455"/>
    <w:rsid w:val="00B54C91"/>
    <w:rsid w:val="00B61F6A"/>
    <w:rsid w:val="00B660B3"/>
    <w:rsid w:val="00B70076"/>
    <w:rsid w:val="00B75FB3"/>
    <w:rsid w:val="00B77401"/>
    <w:rsid w:val="00B811C6"/>
    <w:rsid w:val="00B86960"/>
    <w:rsid w:val="00B901B8"/>
    <w:rsid w:val="00B932A4"/>
    <w:rsid w:val="00B95931"/>
    <w:rsid w:val="00BA319F"/>
    <w:rsid w:val="00BA4CBA"/>
    <w:rsid w:val="00BB162C"/>
    <w:rsid w:val="00BB4B31"/>
    <w:rsid w:val="00BB583D"/>
    <w:rsid w:val="00BB7E0F"/>
    <w:rsid w:val="00BC15D9"/>
    <w:rsid w:val="00BC3299"/>
    <w:rsid w:val="00BC4F7E"/>
    <w:rsid w:val="00BD63C0"/>
    <w:rsid w:val="00BD6B86"/>
    <w:rsid w:val="00BF241B"/>
    <w:rsid w:val="00C11AD5"/>
    <w:rsid w:val="00C13759"/>
    <w:rsid w:val="00C15C2C"/>
    <w:rsid w:val="00C1616E"/>
    <w:rsid w:val="00C25061"/>
    <w:rsid w:val="00C25CF0"/>
    <w:rsid w:val="00C30E43"/>
    <w:rsid w:val="00C3335C"/>
    <w:rsid w:val="00C44816"/>
    <w:rsid w:val="00C604FB"/>
    <w:rsid w:val="00C66811"/>
    <w:rsid w:val="00C70997"/>
    <w:rsid w:val="00C75A48"/>
    <w:rsid w:val="00C75B78"/>
    <w:rsid w:val="00C7627F"/>
    <w:rsid w:val="00C83D27"/>
    <w:rsid w:val="00C8621E"/>
    <w:rsid w:val="00C86D92"/>
    <w:rsid w:val="00C87B07"/>
    <w:rsid w:val="00CA1F74"/>
    <w:rsid w:val="00CB4C3D"/>
    <w:rsid w:val="00CC2F55"/>
    <w:rsid w:val="00CC382A"/>
    <w:rsid w:val="00CD2852"/>
    <w:rsid w:val="00CD6A0E"/>
    <w:rsid w:val="00CF4D33"/>
    <w:rsid w:val="00D00813"/>
    <w:rsid w:val="00D010A9"/>
    <w:rsid w:val="00D025AA"/>
    <w:rsid w:val="00D16EF2"/>
    <w:rsid w:val="00D20136"/>
    <w:rsid w:val="00D20A0D"/>
    <w:rsid w:val="00D2363E"/>
    <w:rsid w:val="00D23BB8"/>
    <w:rsid w:val="00D24E2B"/>
    <w:rsid w:val="00D334D5"/>
    <w:rsid w:val="00D349BD"/>
    <w:rsid w:val="00D36A3C"/>
    <w:rsid w:val="00D41B83"/>
    <w:rsid w:val="00D430A8"/>
    <w:rsid w:val="00D44374"/>
    <w:rsid w:val="00D46D6D"/>
    <w:rsid w:val="00D500BE"/>
    <w:rsid w:val="00D5221D"/>
    <w:rsid w:val="00D55E36"/>
    <w:rsid w:val="00D56EC9"/>
    <w:rsid w:val="00D57775"/>
    <w:rsid w:val="00D624DC"/>
    <w:rsid w:val="00D64AD4"/>
    <w:rsid w:val="00D65B9E"/>
    <w:rsid w:val="00D65E3F"/>
    <w:rsid w:val="00D6718A"/>
    <w:rsid w:val="00D67A95"/>
    <w:rsid w:val="00D714BF"/>
    <w:rsid w:val="00D83393"/>
    <w:rsid w:val="00D84F32"/>
    <w:rsid w:val="00D87F26"/>
    <w:rsid w:val="00D9497F"/>
    <w:rsid w:val="00D94FC1"/>
    <w:rsid w:val="00D95110"/>
    <w:rsid w:val="00DA1E44"/>
    <w:rsid w:val="00DB0718"/>
    <w:rsid w:val="00DC3B29"/>
    <w:rsid w:val="00DC4D33"/>
    <w:rsid w:val="00DC7225"/>
    <w:rsid w:val="00DD60DA"/>
    <w:rsid w:val="00DD72D4"/>
    <w:rsid w:val="00DE169A"/>
    <w:rsid w:val="00DE2833"/>
    <w:rsid w:val="00DE76C1"/>
    <w:rsid w:val="00DF4578"/>
    <w:rsid w:val="00DF4644"/>
    <w:rsid w:val="00DF739B"/>
    <w:rsid w:val="00E01826"/>
    <w:rsid w:val="00E062FF"/>
    <w:rsid w:val="00E06EE0"/>
    <w:rsid w:val="00E1371E"/>
    <w:rsid w:val="00E13F7E"/>
    <w:rsid w:val="00E17EE5"/>
    <w:rsid w:val="00E21E51"/>
    <w:rsid w:val="00E23334"/>
    <w:rsid w:val="00E2508E"/>
    <w:rsid w:val="00E323F3"/>
    <w:rsid w:val="00E46875"/>
    <w:rsid w:val="00E5005B"/>
    <w:rsid w:val="00E575A1"/>
    <w:rsid w:val="00E60774"/>
    <w:rsid w:val="00E6532F"/>
    <w:rsid w:val="00E72DD1"/>
    <w:rsid w:val="00E735B7"/>
    <w:rsid w:val="00E74A01"/>
    <w:rsid w:val="00E7754F"/>
    <w:rsid w:val="00E92DC0"/>
    <w:rsid w:val="00E941A4"/>
    <w:rsid w:val="00E943A8"/>
    <w:rsid w:val="00EA69FE"/>
    <w:rsid w:val="00EB06BD"/>
    <w:rsid w:val="00EB4DA4"/>
    <w:rsid w:val="00EB511A"/>
    <w:rsid w:val="00EB5E73"/>
    <w:rsid w:val="00EC11CF"/>
    <w:rsid w:val="00EC5F1D"/>
    <w:rsid w:val="00EC7CCC"/>
    <w:rsid w:val="00ED2D01"/>
    <w:rsid w:val="00EE1196"/>
    <w:rsid w:val="00EE265A"/>
    <w:rsid w:val="00EE6988"/>
    <w:rsid w:val="00EF0419"/>
    <w:rsid w:val="00EF07F9"/>
    <w:rsid w:val="00EF18C4"/>
    <w:rsid w:val="00EF19B0"/>
    <w:rsid w:val="00F00D01"/>
    <w:rsid w:val="00F05041"/>
    <w:rsid w:val="00F179DC"/>
    <w:rsid w:val="00F218F3"/>
    <w:rsid w:val="00F27EA0"/>
    <w:rsid w:val="00F317CF"/>
    <w:rsid w:val="00F46C86"/>
    <w:rsid w:val="00F5665C"/>
    <w:rsid w:val="00F570E3"/>
    <w:rsid w:val="00F60C1C"/>
    <w:rsid w:val="00F678D4"/>
    <w:rsid w:val="00F70F80"/>
    <w:rsid w:val="00F765CD"/>
    <w:rsid w:val="00F8004E"/>
    <w:rsid w:val="00F91387"/>
    <w:rsid w:val="00F935D8"/>
    <w:rsid w:val="00F93E99"/>
    <w:rsid w:val="00F93F78"/>
    <w:rsid w:val="00FA70F3"/>
    <w:rsid w:val="00FA72C5"/>
    <w:rsid w:val="00FB186A"/>
    <w:rsid w:val="00FB227A"/>
    <w:rsid w:val="00FB54D5"/>
    <w:rsid w:val="00FB6C9E"/>
    <w:rsid w:val="00FB7AFA"/>
    <w:rsid w:val="00FD21D9"/>
    <w:rsid w:val="00FE0CC7"/>
    <w:rsid w:val="00FE2F41"/>
    <w:rsid w:val="00FE51E6"/>
    <w:rsid w:val="00FF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701F53"/>
    <w:rPr>
      <w:color w:val="605E5C"/>
      <w:shd w:val="clear" w:color="auto" w:fill="E1DFDD"/>
    </w:rPr>
  </w:style>
  <w:style w:type="character" w:customStyle="1" w:styleId="apple-converted-space">
    <w:name w:val="apple-converted-space"/>
    <w:basedOn w:val="DefaultParagraphFont"/>
    <w:rsid w:val="003A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843498">
      <w:bodyDiv w:val="1"/>
      <w:marLeft w:val="0"/>
      <w:marRight w:val="0"/>
      <w:marTop w:val="0"/>
      <w:marBottom w:val="0"/>
      <w:divBdr>
        <w:top w:val="none" w:sz="0" w:space="0" w:color="auto"/>
        <w:left w:val="none" w:sz="0" w:space="0" w:color="auto"/>
        <w:bottom w:val="none" w:sz="0" w:space="0" w:color="auto"/>
        <w:right w:val="none" w:sz="0" w:space="0" w:color="auto"/>
      </w:divBdr>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524463">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cd.ie/about/calendar/pdf/general_inform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nika.chakrabarti@tcd.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u.dimitriu@tcd.ie" TargetMode="External"/><Relationship Id="rId5" Type="http://schemas.openxmlformats.org/officeDocument/2006/relationships/webSettings" Target="webSettings.xml"/><Relationship Id="rId15" Type="http://schemas.openxmlformats.org/officeDocument/2006/relationships/hyperlink" Target="https://www.tcd.ie/teaching-learning/academic-policies/assets/statement-on-integrity-052022.pdf" TargetMode="External"/><Relationship Id="rId10" Type="http://schemas.openxmlformats.org/officeDocument/2006/relationships/hyperlink" Target="mailto:ronika.chakrabarti@tcd.ie" TargetMode="External"/><Relationship Id="rId4" Type="http://schemas.openxmlformats.org/officeDocument/2006/relationships/settings" Target="settings.xml"/><Relationship Id="rId9" Type="http://schemas.openxmlformats.org/officeDocument/2006/relationships/hyperlink" Target="mailto:radu.dimitriu@tcd.ie" TargetMode="External"/><Relationship Id="rId14" Type="http://schemas.openxmlformats.org/officeDocument/2006/relationships/hyperlink" Target="http://tcd-ie.libguides.com/plagia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1925</Words>
  <Characters>11056</Characters>
  <Application>Microsoft Office Word</Application>
  <DocSecurity>0</DocSecurity>
  <Lines>165</Lines>
  <Paragraphs>40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Radu Dimitriu</cp:lastModifiedBy>
  <cp:revision>10</cp:revision>
  <dcterms:created xsi:type="dcterms:W3CDTF">2026-01-19T11:26:00Z</dcterms:created>
  <dcterms:modified xsi:type="dcterms:W3CDTF">2026-07-06T13:52:00Z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