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1FEF455D" w14:textId="7AFF8320" w:rsidR="00D6718A" w:rsidRDefault="00494275" w:rsidP="00CA71E4">
      <w:pPr>
        <w:pStyle w:val="Heading1"/>
        <w:jc w:val="center"/>
        <w:rPr>
          <w:rFonts w:ascii="Arial" w:hAnsi="Arial" w:cs="Arial"/>
        </w:rPr>
      </w:pPr>
      <w:r w:rsidRPr="00494275">
        <w:rPr>
          <w:rFonts w:ascii="Arial" w:hAnsi="Arial" w:cs="Arial"/>
        </w:rPr>
        <w:t>Financial Reporting and Analysis I</w:t>
      </w:r>
      <w:r w:rsidR="00BD5197">
        <w:rPr>
          <w:rFonts w:ascii="Arial" w:hAnsi="Arial" w:cs="Arial"/>
        </w:rPr>
        <w:t xml:space="preserve"> </w:t>
      </w:r>
      <w:r w:rsidR="009435AD">
        <w:rPr>
          <w:rFonts w:ascii="Arial" w:hAnsi="Arial" w:cs="Arial"/>
        </w:rPr>
        <w:t>202</w:t>
      </w:r>
      <w:r w:rsidR="000E5D1A">
        <w:rPr>
          <w:rFonts w:ascii="Arial" w:hAnsi="Arial" w:cs="Arial"/>
        </w:rPr>
        <w:t>6</w:t>
      </w:r>
      <w:r w:rsidR="009435AD">
        <w:rPr>
          <w:rFonts w:ascii="Arial" w:hAnsi="Arial" w:cs="Arial"/>
        </w:rPr>
        <w:t>/2</w:t>
      </w:r>
      <w:r w:rsidR="000E5D1A">
        <w:rPr>
          <w:rFonts w:ascii="Arial" w:hAnsi="Arial" w:cs="Arial"/>
        </w:rPr>
        <w:t>7</w:t>
      </w:r>
    </w:p>
    <w:p w14:paraId="71B20592" w14:textId="558C995D" w:rsidR="009435AD" w:rsidRDefault="009435AD" w:rsidP="009435AD"/>
    <w:p w14:paraId="3944BAB5" w14:textId="77777777" w:rsidR="00D6718A" w:rsidRDefault="00D6718A" w:rsidP="00D6718A"/>
    <w:p w14:paraId="1CBB74E4" w14:textId="73F1EEE5" w:rsidR="00D6718A" w:rsidRPr="00BD5197" w:rsidRDefault="00D6718A" w:rsidP="00D6718A">
      <w:pPr>
        <w:pStyle w:val="Heading1"/>
        <w:rPr>
          <w:rFonts w:ascii="Arial" w:hAnsi="Arial" w:cs="Arial"/>
          <w:highlight w:val="magenta"/>
        </w:rPr>
      </w:pPr>
      <w:r w:rsidRPr="00BD5197">
        <w:rPr>
          <w:rFonts w:ascii="Arial" w:hAnsi="Arial" w:cs="Arial"/>
        </w:rPr>
        <w:t xml:space="preserve">MODULE CODE: </w:t>
      </w:r>
      <w:r w:rsidR="00BD5197">
        <w:rPr>
          <w:rFonts w:ascii="Arial" w:hAnsi="Arial" w:cs="Arial"/>
        </w:rPr>
        <w:tab/>
      </w:r>
      <w:r w:rsidR="009435AD" w:rsidRPr="00BD5197">
        <w:rPr>
          <w:rFonts w:ascii="Arial" w:hAnsi="Arial" w:cs="Arial"/>
        </w:rPr>
        <w:t>BUU</w:t>
      </w:r>
      <w:r w:rsidR="00674FD2" w:rsidRPr="00BD5197">
        <w:rPr>
          <w:rFonts w:ascii="Arial" w:hAnsi="Arial" w:cs="Arial"/>
        </w:rPr>
        <w:t>445</w:t>
      </w:r>
      <w:r w:rsidR="00494275" w:rsidRPr="00BD5197">
        <w:rPr>
          <w:rFonts w:ascii="Arial" w:hAnsi="Arial" w:cs="Arial"/>
        </w:rPr>
        <w:t>31</w:t>
      </w:r>
    </w:p>
    <w:p w14:paraId="5E801F13" w14:textId="77777777" w:rsidR="00D6718A" w:rsidRPr="00BD5197" w:rsidRDefault="00D6718A" w:rsidP="00D6718A">
      <w:pPr>
        <w:rPr>
          <w:b/>
          <w:bCs/>
        </w:rPr>
      </w:pPr>
    </w:p>
    <w:p w14:paraId="5D0BF7DF" w14:textId="2366B08B" w:rsidR="009073FA" w:rsidRPr="00BD5197" w:rsidRDefault="00D6718A" w:rsidP="007F3F90">
      <w:pPr>
        <w:pStyle w:val="Heading1"/>
        <w:rPr>
          <w:rFonts w:ascii="Arial" w:hAnsi="Arial" w:cs="Arial"/>
        </w:rPr>
      </w:pPr>
      <w:r w:rsidRPr="00BD5197">
        <w:rPr>
          <w:rFonts w:ascii="Arial" w:hAnsi="Arial" w:cs="Arial"/>
        </w:rPr>
        <w:t>MODULE NAME:</w:t>
      </w:r>
      <w:r w:rsidR="009435AD" w:rsidRPr="00BD5197">
        <w:t xml:space="preserve"> </w:t>
      </w:r>
      <w:r w:rsidR="00BD5197">
        <w:tab/>
      </w:r>
      <w:r w:rsidR="00494275" w:rsidRPr="00BD5197">
        <w:rPr>
          <w:rFonts w:ascii="Arial" w:hAnsi="Arial" w:cs="Arial"/>
        </w:rPr>
        <w:t>Financial Reporting and Analysis I</w:t>
      </w:r>
    </w:p>
    <w:p w14:paraId="4F9859EC" w14:textId="77777777" w:rsidR="007F3F90" w:rsidRPr="00BD5197" w:rsidRDefault="007F3F90" w:rsidP="007F3F90">
      <w:pPr>
        <w:rPr>
          <w:rFonts w:ascii="Arial" w:hAnsi="Arial" w:cs="Arial"/>
          <w:b/>
          <w:bCs/>
        </w:rPr>
      </w:pPr>
    </w:p>
    <w:p w14:paraId="313C8510" w14:textId="497DA363" w:rsidR="00D6718A" w:rsidRPr="00BD5197" w:rsidRDefault="00B932A4" w:rsidP="00953873">
      <w:pPr>
        <w:pStyle w:val="Heading1"/>
        <w:rPr>
          <w:rFonts w:ascii="Arial" w:hAnsi="Arial" w:cs="Arial"/>
        </w:rPr>
      </w:pPr>
      <w:r>
        <w:rPr>
          <w:rFonts w:ascii="Arial" w:hAnsi="Arial" w:cs="Arial"/>
        </w:rPr>
        <w:t xml:space="preserve">ECTS: </w:t>
      </w:r>
      <w:r w:rsidR="00D6718A" w:rsidRPr="00BD5197">
        <w:rPr>
          <w:rFonts w:ascii="Arial" w:hAnsi="Arial" w:cs="Arial"/>
        </w:rPr>
        <w:t xml:space="preserve"> </w:t>
      </w:r>
      <w:r w:rsidR="00BD5197">
        <w:rPr>
          <w:rFonts w:ascii="Arial" w:hAnsi="Arial" w:cs="Arial"/>
        </w:rPr>
        <w:tab/>
      </w:r>
      <w:r w:rsidR="00BD5197">
        <w:rPr>
          <w:rFonts w:ascii="Arial" w:hAnsi="Arial" w:cs="Arial"/>
        </w:rPr>
        <w:tab/>
      </w:r>
      <w:r w:rsidR="00BD5197" w:rsidRPr="00BD5197">
        <w:rPr>
          <w:rFonts w:ascii="Arial" w:hAnsi="Arial" w:cs="Arial"/>
        </w:rPr>
        <w:t>5 ECTS</w:t>
      </w:r>
    </w:p>
    <w:p w14:paraId="79C97FF0" w14:textId="77777777" w:rsidR="00D6718A" w:rsidRDefault="00D6718A" w:rsidP="00D6718A">
      <w:pPr>
        <w:pStyle w:val="Heading1"/>
        <w:rPr>
          <w:rFonts w:ascii="Arial" w:hAnsi="Arial" w:cs="Arial"/>
        </w:rPr>
      </w:pPr>
    </w:p>
    <w:p w14:paraId="423E252E" w14:textId="77777777" w:rsidR="00D6718A" w:rsidRDefault="00D6718A" w:rsidP="00D6718A">
      <w:pPr>
        <w:rPr>
          <w:rFonts w:ascii="Arial" w:hAnsi="Arial" w:cs="Arial"/>
        </w:rPr>
      </w:pPr>
    </w:p>
    <w:p w14:paraId="5E4D8984" w14:textId="68EACC2A" w:rsidR="00D6718A" w:rsidRDefault="00D6718A" w:rsidP="00BD5197">
      <w:pPr>
        <w:pStyle w:val="Heading1"/>
        <w:rPr>
          <w:rFonts w:ascii="Arial" w:hAnsi="Arial" w:cs="Arial"/>
        </w:rPr>
      </w:pPr>
      <w:r>
        <w:rPr>
          <w:rFonts w:ascii="Arial" w:hAnsi="Arial" w:cs="Arial"/>
        </w:rPr>
        <w:t>Lecturer:</w:t>
      </w:r>
      <w:r w:rsidR="00BD5197">
        <w:rPr>
          <w:rFonts w:ascii="Arial" w:hAnsi="Arial" w:cs="Arial"/>
        </w:rPr>
        <w:tab/>
      </w:r>
      <w:r w:rsidR="00BD5197">
        <w:rPr>
          <w:rFonts w:ascii="Arial" w:hAnsi="Arial" w:cs="Arial"/>
        </w:rPr>
        <w:tab/>
        <w:t>Niamh Lynch</w:t>
      </w:r>
      <w:r w:rsidR="00B932A4">
        <w:rPr>
          <w:rFonts w:ascii="Arial" w:hAnsi="Arial" w:cs="Arial"/>
        </w:rPr>
        <w:tab/>
      </w:r>
      <w:r>
        <w:rPr>
          <w:rFonts w:ascii="Arial" w:hAnsi="Arial" w:cs="Arial"/>
        </w:rPr>
        <w:tab/>
      </w:r>
    </w:p>
    <w:p w14:paraId="5FA166A4" w14:textId="1784EA8E" w:rsidR="00D6718A" w:rsidRDefault="00D6718A" w:rsidP="00D6718A">
      <w:pPr>
        <w:pStyle w:val="Heading1"/>
        <w:rPr>
          <w:rFonts w:ascii="Arial" w:hAnsi="Arial" w:cs="Arial"/>
          <w:b w:val="0"/>
        </w:rPr>
      </w:pPr>
      <w:r>
        <w:rPr>
          <w:rFonts w:ascii="Arial" w:hAnsi="Arial" w:cs="Arial"/>
        </w:rPr>
        <w:t>E-mail:</w:t>
      </w:r>
      <w:r>
        <w:rPr>
          <w:rFonts w:ascii="Arial" w:hAnsi="Arial" w:cs="Arial"/>
        </w:rPr>
        <w:tab/>
      </w:r>
      <w:r w:rsidR="00B932A4">
        <w:rPr>
          <w:rFonts w:ascii="Arial" w:hAnsi="Arial" w:cs="Arial"/>
        </w:rPr>
        <w:tab/>
      </w:r>
      <w:r w:rsidR="00BD5197">
        <w:rPr>
          <w:rFonts w:ascii="Arial" w:hAnsi="Arial" w:cs="Arial"/>
        </w:rPr>
        <w:t>nlynch6@tcd.ie</w:t>
      </w:r>
    </w:p>
    <w:p w14:paraId="3C0A5285" w14:textId="0966D480" w:rsidR="00B932A4" w:rsidRPr="005C687D" w:rsidRDefault="00D6718A" w:rsidP="00B932A4">
      <w:pPr>
        <w:ind w:left="2127" w:hanging="2127"/>
        <w:rPr>
          <w:rFonts w:ascii="Arial" w:hAnsi="Arial" w:cs="Arial"/>
        </w:rPr>
      </w:pPr>
      <w:r>
        <w:rPr>
          <w:rFonts w:ascii="Arial" w:hAnsi="Arial" w:cs="Arial"/>
          <w:b/>
        </w:rPr>
        <w:t>Office Hours:</w:t>
      </w:r>
      <w:r w:rsidR="00B932A4" w:rsidRPr="00B932A4">
        <w:rPr>
          <w:rFonts w:ascii="Arial" w:hAnsi="Arial" w:cs="Arial"/>
        </w:rPr>
        <w:t xml:space="preserve"> </w:t>
      </w:r>
      <w:r w:rsidR="00B932A4">
        <w:rPr>
          <w:rFonts w:ascii="Arial" w:hAnsi="Arial" w:cs="Arial"/>
        </w:rPr>
        <w:tab/>
      </w:r>
      <w:r w:rsidR="00B932A4" w:rsidRPr="00BD5197">
        <w:rPr>
          <w:rFonts w:ascii="Arial" w:hAnsi="Arial" w:cs="Arial"/>
          <w:b/>
          <w:bCs/>
        </w:rPr>
        <w:tab/>
      </w:r>
      <w:r w:rsidR="00BD5197" w:rsidRPr="00BD5197">
        <w:rPr>
          <w:rFonts w:ascii="Arial" w:hAnsi="Arial" w:cs="Arial"/>
          <w:b/>
          <w:bCs/>
        </w:rPr>
        <w:t>By appointment (use email to arrange appointments)</w:t>
      </w:r>
    </w:p>
    <w:p w14:paraId="51BC2F5D" w14:textId="77777777" w:rsidR="003D42C9" w:rsidRDefault="003D42C9" w:rsidP="00D6718A">
      <w:pPr>
        <w:ind w:left="2127" w:hanging="2127"/>
        <w:rPr>
          <w:rFonts w:ascii="Arial" w:hAnsi="Arial" w:cs="Arial"/>
          <w:b/>
        </w:rPr>
      </w:pPr>
    </w:p>
    <w:p w14:paraId="4DEB8BAD" w14:textId="5CE8F7E6" w:rsidR="00D6718A" w:rsidRDefault="00193AA7" w:rsidP="00D6718A">
      <w:pPr>
        <w:ind w:left="2127" w:hanging="2127"/>
        <w:rPr>
          <w:rFonts w:ascii="Arial" w:hAnsi="Arial" w:cs="Arial"/>
          <w:b/>
        </w:rPr>
      </w:pPr>
      <w:r>
        <w:rPr>
          <w:rFonts w:ascii="Arial" w:hAnsi="Arial" w:cs="Arial"/>
          <w:b/>
        </w:rPr>
        <w:t xml:space="preserve">Pre- Requisite: </w:t>
      </w:r>
      <w:r w:rsidR="00BD5197">
        <w:rPr>
          <w:rFonts w:ascii="Arial" w:hAnsi="Arial" w:cs="Arial"/>
          <w:b/>
        </w:rPr>
        <w:tab/>
        <w:t>BUU33531 Financial Accounting I / BUU33532 Financial Accounting II</w:t>
      </w:r>
    </w:p>
    <w:p w14:paraId="7F391794" w14:textId="77777777" w:rsidR="00BD5197" w:rsidRDefault="00BD5197" w:rsidP="00D6718A">
      <w:pPr>
        <w:ind w:left="2127" w:hanging="2127"/>
        <w:rPr>
          <w:rFonts w:ascii="Arial" w:hAnsi="Arial" w:cs="Arial"/>
          <w:b/>
        </w:rPr>
      </w:pPr>
    </w:p>
    <w:p w14:paraId="7215089F" w14:textId="5EA7E752" w:rsidR="00193AA7" w:rsidRPr="00E86E59" w:rsidRDefault="00BD5197" w:rsidP="00A2392F">
      <w:pPr>
        <w:ind w:left="2127" w:hanging="2127"/>
        <w:rPr>
          <w:rFonts w:ascii="Arial" w:hAnsi="Arial" w:cs="Arial"/>
          <w:b/>
        </w:rPr>
      </w:pPr>
      <w:r w:rsidRPr="00E86E59">
        <w:rPr>
          <w:rFonts w:ascii="Arial" w:hAnsi="Arial" w:cs="Arial"/>
          <w:b/>
        </w:rPr>
        <w:t>Available to Exchange students</w:t>
      </w:r>
      <w:r w:rsidR="00E86E59" w:rsidRPr="00E86E59">
        <w:rPr>
          <w:rFonts w:ascii="Arial" w:hAnsi="Arial" w:cs="Arial"/>
          <w:b/>
        </w:rPr>
        <w:t>: Yes</w:t>
      </w:r>
    </w:p>
    <w:p w14:paraId="605A4D7A" w14:textId="77777777" w:rsidR="00D6718A" w:rsidRDefault="00D6718A" w:rsidP="00D6718A">
      <w:pPr>
        <w:pStyle w:val="Heading1"/>
        <w:rPr>
          <w:rFonts w:ascii="Arial" w:hAnsi="Arial" w:cs="Arial"/>
        </w:rPr>
      </w:pPr>
    </w:p>
    <w:p w14:paraId="2ED63445" w14:textId="7DD6254A" w:rsidR="00BD5197" w:rsidRPr="00E86E59" w:rsidRDefault="00D6718A" w:rsidP="00E86E59">
      <w:pPr>
        <w:pStyle w:val="Heading1"/>
        <w:spacing w:after="240"/>
        <w:rPr>
          <w:rFonts w:ascii="Arial" w:hAnsi="Arial" w:cs="Arial"/>
        </w:rPr>
      </w:pPr>
      <w:r>
        <w:rPr>
          <w:rFonts w:ascii="Arial" w:hAnsi="Arial" w:cs="Arial"/>
        </w:rPr>
        <w:t xml:space="preserve">MODULE DESCRIPTION </w:t>
      </w:r>
    </w:p>
    <w:p w14:paraId="7FC5F370" w14:textId="71D85FA4" w:rsidR="000A2C1D" w:rsidRDefault="00BD5197" w:rsidP="00BD5197">
      <w:pPr>
        <w:jc w:val="both"/>
        <w:rPr>
          <w:rFonts w:ascii="Arial" w:hAnsi="Arial" w:cs="Arial"/>
        </w:rPr>
      </w:pPr>
      <w:r>
        <w:rPr>
          <w:rFonts w:ascii="Arial" w:hAnsi="Arial" w:cs="Arial"/>
        </w:rPr>
        <w:t xml:space="preserve">This module seeks to build on previous exposure to financial accounting concepts introduced in BUU33531/BUU33532 </w:t>
      </w:r>
      <w:r w:rsidRPr="00DC0435">
        <w:rPr>
          <w:rFonts w:ascii="Arial" w:hAnsi="Arial" w:cs="Arial"/>
          <w:i/>
          <w:iCs/>
        </w:rPr>
        <w:t>Financial Accounting I and II</w:t>
      </w:r>
      <w:r>
        <w:rPr>
          <w:rFonts w:ascii="Arial" w:hAnsi="Arial" w:cs="Arial"/>
        </w:rPr>
        <w:t xml:space="preserve">, and techniques providing a more rigorous and expanded framework in the preparation and analysis of financial statements. It emphasises the major elements of measurement, recognition, and disclosure in contemporary financial reporting. Financial statements will be considered across a variety of business scenarios. The module highlights the emergence of the global dimension of financial reporting through the adoption of international accounting standards. It also deals with selected complex standards, in particular those dealing with provisions, income taxes, financial instruments, revenue recognition, and other financial reporting issues. The module also examines current developments in accounting associated with integrated reporting, sustainability/ESG reporting, and ethics. </w:t>
      </w:r>
    </w:p>
    <w:p w14:paraId="31948C68" w14:textId="77777777" w:rsidR="00A2392F" w:rsidRDefault="00A2392F" w:rsidP="00BD5197">
      <w:pPr>
        <w:jc w:val="both"/>
        <w:rPr>
          <w:rFonts w:ascii="Arial" w:hAnsi="Arial" w:cs="Arial"/>
          <w:b/>
        </w:rPr>
      </w:pPr>
    </w:p>
    <w:p w14:paraId="6463C08F" w14:textId="442D11B0" w:rsidR="00BD5197" w:rsidRDefault="00D6718A" w:rsidP="00E86E59">
      <w:pPr>
        <w:spacing w:after="240"/>
        <w:rPr>
          <w:rFonts w:ascii="Arial" w:hAnsi="Arial" w:cs="Arial"/>
          <w:b/>
        </w:rPr>
      </w:pPr>
      <w:r>
        <w:rPr>
          <w:rFonts w:ascii="Arial" w:hAnsi="Arial" w:cs="Arial"/>
          <w:b/>
        </w:rPr>
        <w:lastRenderedPageBreak/>
        <w:t>LEARNING AND TEACHING APPROACH</w:t>
      </w:r>
    </w:p>
    <w:p w14:paraId="16A5AD59" w14:textId="77777777" w:rsidR="00BD5197" w:rsidRPr="00D16DF6" w:rsidRDefault="00BD5197" w:rsidP="00BD5197">
      <w:pPr>
        <w:jc w:val="both"/>
        <w:rPr>
          <w:rFonts w:ascii="Arial" w:hAnsi="Arial" w:cs="Arial"/>
        </w:rPr>
      </w:pPr>
      <w:r>
        <w:rPr>
          <w:rFonts w:ascii="Arial" w:hAnsi="Arial" w:cs="Arial"/>
        </w:rPr>
        <w:t>Classes will involve a mixture of lectures, discussions, examples, and questions. We will review scenarios, compare theory to real life, and from the knowledge and skills you learn prepare financial statements based on international accounting standards. Question packs have been assigned for each topic, and students are encouraged to do these. Accounting is an applied field and thus best approached by practicing the applications.</w:t>
      </w:r>
    </w:p>
    <w:p w14:paraId="18FDCD3B" w14:textId="77777777" w:rsidR="00E72B61" w:rsidRPr="00E72B61" w:rsidRDefault="00E72B61" w:rsidP="00E72B61">
      <w:pPr>
        <w:rPr>
          <w:highlight w:val="yellow"/>
        </w:rPr>
      </w:pPr>
    </w:p>
    <w:p w14:paraId="6CC47F36" w14:textId="40D9632F" w:rsidR="003C2A32" w:rsidRPr="00E86E59" w:rsidRDefault="00073312" w:rsidP="00E86E59">
      <w:pPr>
        <w:pStyle w:val="Heading1"/>
        <w:spacing w:after="240"/>
        <w:rPr>
          <w:rFonts w:ascii="Arial" w:hAnsi="Arial" w:cs="Arial"/>
        </w:rPr>
      </w:pPr>
      <w:r w:rsidRPr="00BD5197">
        <w:rPr>
          <w:rFonts w:ascii="Arial" w:hAnsi="Arial" w:cs="Arial"/>
        </w:rPr>
        <w:t xml:space="preserve">MODULE-LEVEL </w:t>
      </w:r>
      <w:r w:rsidR="00D6718A" w:rsidRPr="00BD5197">
        <w:rPr>
          <w:rFonts w:ascii="Arial" w:hAnsi="Arial" w:cs="Arial"/>
        </w:rPr>
        <w:t>LEARNING OUTCOMES</w:t>
      </w:r>
      <w:r>
        <w:rPr>
          <w:rFonts w:ascii="Arial" w:hAnsi="Arial" w:cs="Arial"/>
        </w:rPr>
        <w:t xml:space="preserve"> </w:t>
      </w:r>
    </w:p>
    <w:p w14:paraId="576DED0E" w14:textId="2B255317" w:rsidR="00D6718A" w:rsidRPr="00073312" w:rsidRDefault="00BD5197" w:rsidP="004A2C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Possess a detailed knowledge of the regulatory and conceptual frameworks of accounting. </w:t>
      </w:r>
    </w:p>
    <w:p w14:paraId="78184285" w14:textId="04AE824D" w:rsidR="00073312" w:rsidRPr="00073312" w:rsidRDefault="00BD5197" w:rsidP="004A2C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Construct and analyse financial reports conforming with statutory requirements and international accounting standards.</w:t>
      </w:r>
    </w:p>
    <w:p w14:paraId="5D4ECD85" w14:textId="25845C5F" w:rsidR="00073312" w:rsidRPr="00073312" w:rsidRDefault="00BD5197" w:rsidP="004A2C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Understand, apply, and critique a range of international accounting standards.</w:t>
      </w:r>
    </w:p>
    <w:p w14:paraId="6B80A033" w14:textId="7B0A8036" w:rsidR="00073312" w:rsidRPr="00073312" w:rsidRDefault="00BD5197" w:rsidP="004A2C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Construct appropriate accounts relating to the measurement and recognition of revenue.</w:t>
      </w:r>
    </w:p>
    <w:p w14:paraId="6F76C859" w14:textId="51D6BAD1" w:rsidR="00073312" w:rsidRPr="00073312" w:rsidRDefault="00BD5197" w:rsidP="004A2C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Critique the ethical </w:t>
      </w:r>
      <w:proofErr w:type="spellStart"/>
      <w:r>
        <w:rPr>
          <w:rFonts w:ascii="Arial" w:hAnsi="Arial" w:cs="Arial"/>
        </w:rPr>
        <w:t>consideratiions</w:t>
      </w:r>
      <w:proofErr w:type="spellEnd"/>
      <w:r>
        <w:rPr>
          <w:rFonts w:ascii="Arial" w:hAnsi="Arial" w:cs="Arial"/>
        </w:rPr>
        <w:t xml:space="preserve"> and current developments in financial reporting (in particular sustainability/ESG reporting requirements).</w:t>
      </w: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23F7424" w14:textId="7683B935" w:rsidR="0090417E" w:rsidRPr="00E86E59" w:rsidRDefault="00D6718A" w:rsidP="00E86E59">
      <w:pPr>
        <w:spacing w:after="240"/>
        <w:jc w:val="both"/>
        <w:rPr>
          <w:rFonts w:ascii="Arial" w:hAnsi="Arial" w:cs="Arial"/>
          <w:b/>
        </w:rPr>
      </w:pPr>
      <w:r>
        <w:rPr>
          <w:rFonts w:ascii="Arial" w:hAnsi="Arial" w:cs="Arial"/>
          <w:b/>
        </w:rPr>
        <w:t>RELATION TO DEGREE</w:t>
      </w:r>
    </w:p>
    <w:p w14:paraId="32A8F78B" w14:textId="77777777" w:rsidR="00BD5197" w:rsidRDefault="00BD5197" w:rsidP="00BD5197">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rPr>
      </w:pPr>
      <w:r w:rsidRPr="001E0E5B">
        <w:rPr>
          <w:rFonts w:ascii="Arial" w:hAnsi="Arial" w:cs="Arial"/>
          <w:color w:val="000000"/>
        </w:rPr>
        <w:t>The module supports a number of the learning outcomes of the overall undergraduate programmes. Specifically, it enables students to:</w:t>
      </w:r>
    </w:p>
    <w:p w14:paraId="751C5393" w14:textId="77777777" w:rsidR="007C680D" w:rsidRPr="001E0E5B" w:rsidRDefault="007C680D" w:rsidP="00BD5197">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rPr>
      </w:pPr>
    </w:p>
    <w:p w14:paraId="172D6930" w14:textId="77777777" w:rsidR="00BD5197" w:rsidRPr="008A6617" w:rsidRDefault="00BD5197" w:rsidP="00BD5197">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color w:val="000000"/>
        </w:rPr>
        <w:t>Identify, critically evaluate and synthesise the substantive theories, frameworks and models, both qualitative and quantitative, that are used in fields of enquiry related to business, management and the social sciences.</w:t>
      </w:r>
    </w:p>
    <w:p w14:paraId="44291A2C" w14:textId="77777777" w:rsidR="00BD5197" w:rsidRPr="008A6617" w:rsidRDefault="00BD5197" w:rsidP="00BD5197">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Analyse and solve a variety of problems in the private and public sectors from a multi-disciplinary knowledge basis of theories, tools and techniques in business and the social sciences.</w:t>
      </w:r>
    </w:p>
    <w:p w14:paraId="77DDEB9D" w14:textId="77777777" w:rsidR="00BD5197" w:rsidRPr="008A6617" w:rsidRDefault="00BD5197" w:rsidP="00BD5197">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Communicate effectively in oral and written modes in professional and academic settings.</w:t>
      </w:r>
    </w:p>
    <w:p w14:paraId="17A4D9E1" w14:textId="77777777" w:rsidR="00BD5197" w:rsidRPr="008A6617" w:rsidRDefault="00BD5197" w:rsidP="00BD5197">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Apply knowledge and understanding of the social and ethical dimensions of management and research in both the public and private sectors of society and to apply this knowledge effectively in management and research contexts.</w:t>
      </w:r>
    </w:p>
    <w:p w14:paraId="2A473953" w14:textId="77777777" w:rsidR="00BD5197" w:rsidRPr="008A6617" w:rsidRDefault="00BD5197" w:rsidP="00BD5197">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Work effectively as an individual and in teams.</w:t>
      </w:r>
    </w:p>
    <w:p w14:paraId="096EDB8E" w14:textId="2810E5AE" w:rsidR="00BD5197" w:rsidRPr="00BD5197" w:rsidRDefault="00BD5197" w:rsidP="00BD5197">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D16DF6">
        <w:rPr>
          <w:rFonts w:ascii="Arial" w:hAnsi="Arial" w:cs="Arial"/>
        </w:rPr>
        <w:t>Demonstrate the ability to engage productively with a changing social, cultural</w:t>
      </w:r>
      <w:r w:rsidR="00C07267">
        <w:rPr>
          <w:rFonts w:ascii="Arial" w:hAnsi="Arial" w:cs="Arial"/>
        </w:rPr>
        <w:t>,</w:t>
      </w:r>
      <w:r w:rsidRPr="00D16DF6">
        <w:rPr>
          <w:rFonts w:ascii="Arial" w:hAnsi="Arial" w:cs="Arial"/>
        </w:rPr>
        <w:t xml:space="preserve"> and technological environment.</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3E10317F"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E640640"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48722A64"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187345F5"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1AC4FDE6"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34D20861"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0126E240" w14:textId="77777777" w:rsidR="004905A7" w:rsidRDefault="004905A7"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E86E59">
      <w:pPr>
        <w:pStyle w:val="Heading1"/>
        <w:spacing w:after="240"/>
        <w:rPr>
          <w:rFonts w:ascii="Arial" w:hAnsi="Arial" w:cs="Arial"/>
        </w:rPr>
      </w:pPr>
      <w:r>
        <w:rPr>
          <w:rFonts w:ascii="Arial" w:hAnsi="Arial" w:cs="Arial"/>
        </w:rPr>
        <w:lastRenderedPageBreak/>
        <w:t>WORKLOAD</w:t>
      </w:r>
    </w:p>
    <w:tbl>
      <w:tblPr>
        <w:tblStyle w:val="TableGrid"/>
        <w:tblW w:w="9475" w:type="dxa"/>
        <w:tblInd w:w="0" w:type="dxa"/>
        <w:tblLook w:val="01E0" w:firstRow="1" w:lastRow="1" w:firstColumn="1" w:lastColumn="1" w:noHBand="0" w:noVBand="0"/>
      </w:tblPr>
      <w:tblGrid>
        <w:gridCol w:w="5635"/>
        <w:gridCol w:w="3840"/>
      </w:tblGrid>
      <w:tr w:rsidR="00D6718A" w14:paraId="14241FC7" w14:textId="77777777" w:rsidTr="00C07267">
        <w:trPr>
          <w:trHeight w:val="276"/>
        </w:trPr>
        <w:tc>
          <w:tcPr>
            <w:tcW w:w="5635"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840"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C07267">
        <w:trPr>
          <w:trHeight w:val="276"/>
        </w:trPr>
        <w:tc>
          <w:tcPr>
            <w:tcW w:w="5635"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840" w:type="dxa"/>
            <w:tcBorders>
              <w:top w:val="single" w:sz="4" w:space="0" w:color="auto"/>
              <w:left w:val="single" w:sz="4" w:space="0" w:color="auto"/>
              <w:bottom w:val="single" w:sz="4" w:space="0" w:color="auto"/>
              <w:right w:val="single" w:sz="4" w:space="0" w:color="auto"/>
            </w:tcBorders>
          </w:tcPr>
          <w:p w14:paraId="6799A837" w14:textId="65799666" w:rsidR="0090417E" w:rsidRDefault="00BD5197" w:rsidP="0090417E">
            <w:pPr>
              <w:jc w:val="center"/>
              <w:rPr>
                <w:rFonts w:ascii="Arial" w:hAnsi="Arial" w:cs="Arial"/>
                <w:i/>
              </w:rPr>
            </w:pPr>
            <w:r>
              <w:rPr>
                <w:rFonts w:ascii="Arial" w:hAnsi="Arial" w:cs="Arial"/>
                <w:i/>
              </w:rPr>
              <w:t>22</w:t>
            </w:r>
          </w:p>
        </w:tc>
      </w:tr>
      <w:tr w:rsidR="0090417E" w14:paraId="71AE04BA" w14:textId="77777777" w:rsidTr="00C07267">
        <w:trPr>
          <w:trHeight w:val="276"/>
        </w:trPr>
        <w:tc>
          <w:tcPr>
            <w:tcW w:w="5635"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840" w:type="dxa"/>
            <w:tcBorders>
              <w:top w:val="single" w:sz="4" w:space="0" w:color="auto"/>
              <w:left w:val="single" w:sz="4" w:space="0" w:color="auto"/>
              <w:bottom w:val="single" w:sz="4" w:space="0" w:color="auto"/>
              <w:right w:val="single" w:sz="4" w:space="0" w:color="auto"/>
            </w:tcBorders>
          </w:tcPr>
          <w:p w14:paraId="57083A36" w14:textId="013A02B9" w:rsidR="0090417E" w:rsidRDefault="00BD5197" w:rsidP="0090417E">
            <w:pPr>
              <w:jc w:val="center"/>
              <w:rPr>
                <w:rFonts w:ascii="Arial" w:hAnsi="Arial" w:cs="Arial"/>
                <w:i/>
              </w:rPr>
            </w:pPr>
            <w:r>
              <w:rPr>
                <w:rFonts w:ascii="Arial" w:hAnsi="Arial" w:cs="Arial"/>
                <w:i/>
              </w:rPr>
              <w:t>33</w:t>
            </w:r>
          </w:p>
        </w:tc>
      </w:tr>
      <w:tr w:rsidR="0090417E" w14:paraId="636B08AA" w14:textId="77777777" w:rsidTr="00C07267">
        <w:trPr>
          <w:trHeight w:val="264"/>
        </w:trPr>
        <w:tc>
          <w:tcPr>
            <w:tcW w:w="5635" w:type="dxa"/>
            <w:tcBorders>
              <w:top w:val="single" w:sz="4" w:space="0" w:color="auto"/>
              <w:left w:val="single" w:sz="4" w:space="0" w:color="auto"/>
              <w:bottom w:val="single" w:sz="4" w:space="0" w:color="auto"/>
              <w:right w:val="single" w:sz="4" w:space="0" w:color="auto"/>
            </w:tcBorders>
            <w:hideMark/>
          </w:tcPr>
          <w:p w14:paraId="72DDEB61" w14:textId="77777777" w:rsidR="0090417E" w:rsidRDefault="0090417E" w:rsidP="0090417E">
            <w:pPr>
              <w:jc w:val="both"/>
              <w:rPr>
                <w:rFonts w:ascii="Arial" w:hAnsi="Arial" w:cs="Arial"/>
                <w:i/>
              </w:rPr>
            </w:pPr>
            <w:r>
              <w:rPr>
                <w:rFonts w:ascii="Arial" w:hAnsi="Arial" w:cs="Arial"/>
                <w:i/>
              </w:rPr>
              <w:t>Group assignment</w:t>
            </w:r>
          </w:p>
        </w:tc>
        <w:tc>
          <w:tcPr>
            <w:tcW w:w="3840" w:type="dxa"/>
            <w:tcBorders>
              <w:top w:val="single" w:sz="4" w:space="0" w:color="auto"/>
              <w:left w:val="single" w:sz="4" w:space="0" w:color="auto"/>
              <w:bottom w:val="single" w:sz="4" w:space="0" w:color="auto"/>
              <w:right w:val="single" w:sz="4" w:space="0" w:color="auto"/>
            </w:tcBorders>
          </w:tcPr>
          <w:p w14:paraId="469BD5EF" w14:textId="3F34ACA5" w:rsidR="0090417E" w:rsidRDefault="00BD5197" w:rsidP="0090417E">
            <w:pPr>
              <w:jc w:val="center"/>
              <w:rPr>
                <w:rFonts w:ascii="Arial" w:hAnsi="Arial" w:cs="Arial"/>
                <w:i/>
              </w:rPr>
            </w:pPr>
            <w:r>
              <w:rPr>
                <w:rFonts w:ascii="Arial" w:hAnsi="Arial" w:cs="Arial"/>
                <w:i/>
              </w:rPr>
              <w:t>15</w:t>
            </w:r>
          </w:p>
        </w:tc>
      </w:tr>
      <w:tr w:rsidR="0090417E" w14:paraId="7992BDCE" w14:textId="77777777" w:rsidTr="00C07267">
        <w:trPr>
          <w:trHeight w:val="829"/>
        </w:trPr>
        <w:tc>
          <w:tcPr>
            <w:tcW w:w="5635" w:type="dxa"/>
            <w:tcBorders>
              <w:top w:val="single" w:sz="4" w:space="0" w:color="auto"/>
              <w:left w:val="single" w:sz="4" w:space="0" w:color="auto"/>
              <w:bottom w:val="single" w:sz="4" w:space="0" w:color="auto"/>
              <w:right w:val="single" w:sz="4" w:space="0" w:color="auto"/>
            </w:tcBorders>
            <w:hideMark/>
          </w:tcPr>
          <w:p w14:paraId="1C384F9B" w14:textId="77777777" w:rsidR="0090417E" w:rsidRDefault="0090417E" w:rsidP="0090417E">
            <w:pPr>
              <w:jc w:val="both"/>
              <w:rPr>
                <w:rFonts w:ascii="Arial" w:hAnsi="Arial" w:cs="Arial"/>
                <w:i/>
              </w:rPr>
            </w:pPr>
            <w:r>
              <w:rPr>
                <w:rFonts w:ascii="Arial" w:hAnsi="Arial" w:cs="Arial"/>
                <w:i/>
              </w:rPr>
              <w:t>Reading of assigned materials and active reflection on lecture and course content and linkage to personal experiences</w:t>
            </w:r>
          </w:p>
        </w:tc>
        <w:tc>
          <w:tcPr>
            <w:tcW w:w="3840" w:type="dxa"/>
            <w:tcBorders>
              <w:top w:val="single" w:sz="4" w:space="0" w:color="auto"/>
              <w:left w:val="single" w:sz="4" w:space="0" w:color="auto"/>
              <w:bottom w:val="single" w:sz="4" w:space="0" w:color="auto"/>
              <w:right w:val="single" w:sz="4" w:space="0" w:color="auto"/>
            </w:tcBorders>
          </w:tcPr>
          <w:p w14:paraId="3752ABBA" w14:textId="6548F2CA" w:rsidR="0090417E" w:rsidRDefault="00BD5197" w:rsidP="0090417E">
            <w:pPr>
              <w:jc w:val="center"/>
              <w:rPr>
                <w:rFonts w:ascii="Arial" w:hAnsi="Arial" w:cs="Arial"/>
                <w:i/>
              </w:rPr>
            </w:pPr>
            <w:r>
              <w:rPr>
                <w:rFonts w:ascii="Arial" w:hAnsi="Arial" w:cs="Arial"/>
                <w:i/>
              </w:rPr>
              <w:t>15</w:t>
            </w:r>
          </w:p>
        </w:tc>
      </w:tr>
      <w:tr w:rsidR="0090417E" w14:paraId="26D8258B" w14:textId="77777777" w:rsidTr="00C07267">
        <w:trPr>
          <w:trHeight w:val="276"/>
        </w:trPr>
        <w:tc>
          <w:tcPr>
            <w:tcW w:w="5635"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840" w:type="dxa"/>
            <w:tcBorders>
              <w:top w:val="single" w:sz="4" w:space="0" w:color="auto"/>
              <w:left w:val="single" w:sz="4" w:space="0" w:color="auto"/>
              <w:bottom w:val="single" w:sz="4" w:space="0" w:color="auto"/>
              <w:right w:val="single" w:sz="4" w:space="0" w:color="auto"/>
            </w:tcBorders>
          </w:tcPr>
          <w:p w14:paraId="4B982534" w14:textId="4F4F611F" w:rsidR="0090417E" w:rsidRDefault="00BD5197" w:rsidP="0090417E">
            <w:pPr>
              <w:jc w:val="center"/>
              <w:rPr>
                <w:rFonts w:ascii="Arial" w:hAnsi="Arial" w:cs="Arial"/>
                <w:i/>
              </w:rPr>
            </w:pPr>
            <w:r>
              <w:rPr>
                <w:rFonts w:ascii="Arial" w:hAnsi="Arial" w:cs="Arial"/>
                <w:i/>
              </w:rPr>
              <w:t>40</w:t>
            </w:r>
          </w:p>
        </w:tc>
      </w:tr>
      <w:tr w:rsidR="0090417E" w14:paraId="4E66DB09" w14:textId="77777777" w:rsidTr="00C07267">
        <w:trPr>
          <w:trHeight w:val="276"/>
        </w:trPr>
        <w:tc>
          <w:tcPr>
            <w:tcW w:w="5635"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840" w:type="dxa"/>
            <w:tcBorders>
              <w:top w:val="single" w:sz="4" w:space="0" w:color="auto"/>
              <w:left w:val="single" w:sz="4" w:space="0" w:color="auto"/>
              <w:bottom w:val="single" w:sz="4" w:space="0" w:color="auto"/>
              <w:right w:val="single" w:sz="4" w:space="0" w:color="auto"/>
            </w:tcBorders>
          </w:tcPr>
          <w:p w14:paraId="1F16F2A1" w14:textId="48D7BF1F" w:rsidR="0090417E" w:rsidRDefault="00BD5197" w:rsidP="0090417E">
            <w:pPr>
              <w:jc w:val="center"/>
              <w:rPr>
                <w:rFonts w:ascii="Arial" w:hAnsi="Arial" w:cs="Arial"/>
                <w:b/>
                <w:i/>
              </w:rPr>
            </w:pPr>
            <w:r>
              <w:rPr>
                <w:rFonts w:ascii="Arial" w:hAnsi="Arial" w:cs="Arial"/>
                <w:b/>
                <w:i/>
              </w:rPr>
              <w:t>125</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77777777" w:rsidR="00D6718A" w:rsidRDefault="00D6718A" w:rsidP="00D6718A">
      <w:pPr>
        <w:rPr>
          <w:rFonts w:ascii="Arial" w:hAnsi="Arial" w:cs="Arial"/>
          <w:b/>
          <w:bCs/>
          <w:sz w:val="22"/>
          <w:szCs w:val="22"/>
        </w:rPr>
      </w:pPr>
      <w:bookmarkStart w:id="0" w:name="OLE_LINK1"/>
      <w:r>
        <w:rPr>
          <w:rFonts w:ascii="Arial" w:hAnsi="Arial" w:cs="Arial"/>
          <w:b/>
          <w:bCs/>
          <w:sz w:val="22"/>
          <w:szCs w:val="22"/>
        </w:rPr>
        <w:t xml:space="preserve">Required core course textbook: </w:t>
      </w:r>
    </w:p>
    <w:p w14:paraId="40424675" w14:textId="661577D1" w:rsidR="00BD5197" w:rsidRPr="00BD5197" w:rsidRDefault="00BD5197" w:rsidP="00D6718A">
      <w:pPr>
        <w:pStyle w:val="ListParagraph"/>
        <w:numPr>
          <w:ilvl w:val="0"/>
          <w:numId w:val="26"/>
        </w:numPr>
        <w:autoSpaceDE w:val="0"/>
        <w:autoSpaceDN w:val="0"/>
        <w:adjustRightInd w:val="0"/>
        <w:jc w:val="both"/>
        <w:rPr>
          <w:rFonts w:ascii="Arial" w:hAnsi="Arial" w:cs="Arial"/>
        </w:rPr>
      </w:pPr>
      <w:r w:rsidRPr="005E441C">
        <w:rPr>
          <w:rFonts w:ascii="Arial" w:hAnsi="Arial" w:cs="Arial"/>
        </w:rPr>
        <w:t>Melville (</w:t>
      </w:r>
      <w:r w:rsidR="00EA13DC">
        <w:rPr>
          <w:rFonts w:ascii="Arial" w:hAnsi="Arial" w:cs="Arial"/>
        </w:rPr>
        <w:t>2025</w:t>
      </w:r>
      <w:r w:rsidRPr="005E441C">
        <w:rPr>
          <w:rFonts w:ascii="Arial" w:hAnsi="Arial" w:cs="Arial"/>
        </w:rPr>
        <w:t xml:space="preserve">), International Financial Reporting, </w:t>
      </w:r>
      <w:r w:rsidR="00EA13DC">
        <w:rPr>
          <w:rFonts w:ascii="Arial" w:hAnsi="Arial" w:cs="Arial"/>
        </w:rPr>
        <w:t>9</w:t>
      </w:r>
      <w:r w:rsidRPr="005E441C">
        <w:rPr>
          <w:rFonts w:ascii="Arial" w:hAnsi="Arial" w:cs="Arial"/>
        </w:rPr>
        <w:t xml:space="preserve">th edition. </w:t>
      </w:r>
      <w:r>
        <w:rPr>
          <w:rFonts w:ascii="Arial" w:hAnsi="Arial" w:cs="Arial"/>
        </w:rPr>
        <w:t xml:space="preserve">The </w:t>
      </w:r>
      <w:r w:rsidR="00EA13DC">
        <w:rPr>
          <w:rFonts w:ascii="Arial" w:hAnsi="Arial" w:cs="Arial"/>
        </w:rPr>
        <w:t>8</w:t>
      </w:r>
      <w:r w:rsidRPr="005E441C">
        <w:rPr>
          <w:rFonts w:ascii="Arial" w:hAnsi="Arial" w:cs="Arial"/>
          <w:vertAlign w:val="superscript"/>
        </w:rPr>
        <w:t>th</w:t>
      </w:r>
      <w:r>
        <w:rPr>
          <w:rFonts w:ascii="Arial" w:hAnsi="Arial" w:cs="Arial"/>
        </w:rPr>
        <w:t xml:space="preserve"> edition of the book is also fine.</w:t>
      </w:r>
    </w:p>
    <w:bookmarkEnd w:id="0"/>
    <w:p w14:paraId="5EFA814B" w14:textId="77777777" w:rsidR="00D6718A" w:rsidRPr="0090417E" w:rsidRDefault="00D6718A" w:rsidP="00D6718A">
      <w:pPr>
        <w:pStyle w:val="Heading6"/>
        <w:tabs>
          <w:tab w:val="left" w:pos="426"/>
        </w:tabs>
        <w:ind w:left="426" w:hanging="426"/>
        <w:rPr>
          <w:rFonts w:ascii="Arial" w:hAnsi="Arial" w:cs="Arial"/>
          <w:i w:val="0"/>
          <w:sz w:val="22"/>
          <w:szCs w:val="22"/>
        </w:rPr>
      </w:pPr>
    </w:p>
    <w:p w14:paraId="4B3F11E8" w14:textId="77777777" w:rsidR="00D6718A" w:rsidRDefault="00D6718A" w:rsidP="00D6718A">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1A52A98E" w14:textId="77777777" w:rsidR="00BD5197" w:rsidRPr="00B423C9" w:rsidRDefault="00BD5197" w:rsidP="00BD5197">
      <w:pPr>
        <w:pStyle w:val="ListParagraph"/>
        <w:numPr>
          <w:ilvl w:val="0"/>
          <w:numId w:val="27"/>
        </w:numPr>
        <w:jc w:val="both"/>
        <w:rPr>
          <w:rFonts w:ascii="Arial" w:hAnsi="Arial" w:cs="Arial"/>
        </w:rPr>
      </w:pPr>
      <w:r>
        <w:rPr>
          <w:rFonts w:ascii="Arial" w:hAnsi="Arial" w:cs="Arial"/>
        </w:rPr>
        <w:t>Alexander et al (2023), International Financial Reporting &amp; Analysis, 9</w:t>
      </w:r>
      <w:r>
        <w:rPr>
          <w:rFonts w:ascii="Arial" w:hAnsi="Arial" w:cs="Arial"/>
          <w:vertAlign w:val="superscript"/>
        </w:rPr>
        <w:t>th</w:t>
      </w:r>
      <w:r>
        <w:rPr>
          <w:rFonts w:ascii="Arial" w:hAnsi="Arial" w:cs="Arial"/>
        </w:rPr>
        <w:t xml:space="preserve"> Edition</w:t>
      </w:r>
    </w:p>
    <w:p w14:paraId="703F7A0F" w14:textId="77777777" w:rsidR="00BD5197" w:rsidRDefault="00BD5197" w:rsidP="00BD5197">
      <w:pPr>
        <w:pStyle w:val="ListParagraph"/>
        <w:numPr>
          <w:ilvl w:val="0"/>
          <w:numId w:val="27"/>
        </w:numPr>
        <w:autoSpaceDE w:val="0"/>
        <w:autoSpaceDN w:val="0"/>
        <w:adjustRightInd w:val="0"/>
        <w:spacing w:after="14"/>
        <w:jc w:val="both"/>
        <w:rPr>
          <w:rFonts w:ascii="Arial" w:hAnsi="Arial" w:cs="Arial"/>
        </w:rPr>
      </w:pPr>
      <w:r w:rsidRPr="000015CE">
        <w:rPr>
          <w:rFonts w:ascii="Arial" w:hAnsi="Arial" w:cs="Arial"/>
        </w:rPr>
        <w:t>Elliott and Elliott (</w:t>
      </w:r>
      <w:r>
        <w:rPr>
          <w:rFonts w:ascii="Arial" w:hAnsi="Arial" w:cs="Arial"/>
        </w:rPr>
        <w:t>2022</w:t>
      </w:r>
      <w:r w:rsidRPr="000015CE">
        <w:rPr>
          <w:rFonts w:ascii="Arial" w:hAnsi="Arial" w:cs="Arial"/>
        </w:rPr>
        <w:t xml:space="preserve">), Financial Accounting and Reporting, </w:t>
      </w:r>
      <w:r>
        <w:rPr>
          <w:rFonts w:ascii="Arial" w:hAnsi="Arial" w:cs="Arial"/>
        </w:rPr>
        <w:t>20th</w:t>
      </w:r>
      <w:r w:rsidRPr="000015CE">
        <w:rPr>
          <w:rFonts w:ascii="Arial" w:hAnsi="Arial" w:cs="Arial"/>
        </w:rPr>
        <w:t xml:space="preserve"> Edition </w:t>
      </w:r>
    </w:p>
    <w:p w14:paraId="4E3A8A9C" w14:textId="77777777" w:rsidR="00BD5197" w:rsidRDefault="00BD5197" w:rsidP="00BD5197">
      <w:pPr>
        <w:pStyle w:val="ListParagraph"/>
        <w:numPr>
          <w:ilvl w:val="0"/>
          <w:numId w:val="27"/>
        </w:numPr>
        <w:autoSpaceDE w:val="0"/>
        <w:autoSpaceDN w:val="0"/>
        <w:adjustRightInd w:val="0"/>
        <w:spacing w:after="14"/>
        <w:jc w:val="both"/>
        <w:rPr>
          <w:rFonts w:ascii="Arial" w:hAnsi="Arial" w:cs="Arial"/>
        </w:rPr>
      </w:pPr>
      <w:r w:rsidRPr="000015CE">
        <w:rPr>
          <w:rFonts w:ascii="Arial" w:hAnsi="Arial" w:cs="Arial"/>
        </w:rPr>
        <w:t>Connolly (</w:t>
      </w:r>
      <w:r>
        <w:rPr>
          <w:rFonts w:ascii="Arial" w:hAnsi="Arial" w:cs="Arial"/>
        </w:rPr>
        <w:t>2023</w:t>
      </w:r>
      <w:r w:rsidRPr="000015CE">
        <w:rPr>
          <w:rFonts w:ascii="Arial" w:hAnsi="Arial" w:cs="Arial"/>
        </w:rPr>
        <w:t>), International Financial Accounting and Reporting, 6th Edition</w:t>
      </w:r>
      <w:r>
        <w:rPr>
          <w:rFonts w:ascii="Arial" w:hAnsi="Arial" w:cs="Arial"/>
        </w:rPr>
        <w:t xml:space="preserve"> (Revised)</w:t>
      </w:r>
      <w:r w:rsidRPr="000015CE">
        <w:rPr>
          <w:rFonts w:ascii="Arial" w:hAnsi="Arial" w:cs="Arial"/>
        </w:rPr>
        <w:t xml:space="preserve"> </w:t>
      </w:r>
    </w:p>
    <w:p w14:paraId="36E45192" w14:textId="77777777" w:rsidR="00BD5197" w:rsidRDefault="00BD5197" w:rsidP="00BD5197">
      <w:pPr>
        <w:pStyle w:val="ListParagraph"/>
        <w:numPr>
          <w:ilvl w:val="0"/>
          <w:numId w:val="27"/>
        </w:numPr>
        <w:autoSpaceDE w:val="0"/>
        <w:autoSpaceDN w:val="0"/>
        <w:adjustRightInd w:val="0"/>
        <w:spacing w:after="14"/>
        <w:jc w:val="both"/>
        <w:rPr>
          <w:rFonts w:ascii="Arial" w:hAnsi="Arial" w:cs="Arial"/>
        </w:rPr>
      </w:pPr>
      <w:r w:rsidRPr="000015CE">
        <w:rPr>
          <w:rFonts w:ascii="Arial" w:hAnsi="Arial" w:cs="Arial"/>
        </w:rPr>
        <w:t xml:space="preserve">Professional journals: Accountancy Ireland (Chartered Accountants Ireland) / Accounting and Business (ACCA) / Financial Management (CIMA) </w:t>
      </w:r>
    </w:p>
    <w:p w14:paraId="701A3224" w14:textId="77777777" w:rsidR="00BD5197" w:rsidRDefault="00BD5197" w:rsidP="00BD5197">
      <w:pPr>
        <w:pStyle w:val="ListParagraph"/>
        <w:numPr>
          <w:ilvl w:val="0"/>
          <w:numId w:val="27"/>
        </w:numPr>
        <w:autoSpaceDE w:val="0"/>
        <w:autoSpaceDN w:val="0"/>
        <w:adjustRightInd w:val="0"/>
        <w:spacing w:after="14"/>
        <w:jc w:val="both"/>
        <w:rPr>
          <w:rFonts w:ascii="Arial" w:hAnsi="Arial" w:cs="Arial"/>
        </w:rPr>
      </w:pPr>
      <w:r w:rsidRPr="000015CE">
        <w:rPr>
          <w:rFonts w:ascii="Arial" w:hAnsi="Arial" w:cs="Arial"/>
        </w:rPr>
        <w:t xml:space="preserve">Useful websites for keeping up to date with current developments: Iasplus.com / Cruncher.ie / Ethicsboard.org </w:t>
      </w:r>
    </w:p>
    <w:p w14:paraId="380282B1" w14:textId="77777777" w:rsidR="00BD5197" w:rsidRDefault="00BD5197" w:rsidP="00BD5197">
      <w:pPr>
        <w:pStyle w:val="ListParagraph"/>
        <w:numPr>
          <w:ilvl w:val="0"/>
          <w:numId w:val="27"/>
        </w:numPr>
        <w:autoSpaceDE w:val="0"/>
        <w:autoSpaceDN w:val="0"/>
        <w:adjustRightInd w:val="0"/>
        <w:spacing w:after="14"/>
        <w:jc w:val="both"/>
        <w:rPr>
          <w:rFonts w:ascii="Arial" w:hAnsi="Arial" w:cs="Arial"/>
        </w:rPr>
      </w:pPr>
      <w:r w:rsidRPr="000015CE">
        <w:rPr>
          <w:rFonts w:ascii="Arial" w:hAnsi="Arial" w:cs="Arial"/>
        </w:rPr>
        <w:t xml:space="preserve">Useful websites for honing your skills: Accountingcoach.com / IFRSBox.com </w:t>
      </w:r>
    </w:p>
    <w:p w14:paraId="45CB10DC" w14:textId="0F1F7329" w:rsidR="00BD5197" w:rsidRPr="00BD5197" w:rsidRDefault="00BD5197" w:rsidP="00BD5197">
      <w:pPr>
        <w:pStyle w:val="ListParagraph"/>
        <w:numPr>
          <w:ilvl w:val="0"/>
          <w:numId w:val="27"/>
        </w:numPr>
        <w:autoSpaceDE w:val="0"/>
        <w:autoSpaceDN w:val="0"/>
        <w:adjustRightInd w:val="0"/>
        <w:spacing w:after="14"/>
        <w:jc w:val="both"/>
        <w:rPr>
          <w:rFonts w:ascii="Arial" w:hAnsi="Arial" w:cs="Arial"/>
        </w:rPr>
      </w:pPr>
      <w:r w:rsidRPr="000015CE">
        <w:rPr>
          <w:rFonts w:ascii="Arial" w:hAnsi="Arial" w:cs="Arial"/>
        </w:rPr>
        <w:t xml:space="preserve">Podcasts: PwC IFRS Talks / Accountancy Ireland </w:t>
      </w:r>
    </w:p>
    <w:p w14:paraId="605910A1" w14:textId="77777777" w:rsidR="00D6718A" w:rsidRDefault="00D6718A" w:rsidP="00D6718A">
      <w:pPr>
        <w:rPr>
          <w:rFonts w:ascii="Arial" w:hAnsi="Arial" w:cs="Arial"/>
          <w:b/>
          <w:bCs/>
          <w:sz w:val="22"/>
          <w:szCs w:val="22"/>
          <w:u w:val="single"/>
        </w:rPr>
      </w:pPr>
    </w:p>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7FBFBC8C" w14:textId="307854F0" w:rsidR="00BD5197" w:rsidRPr="00BD5197" w:rsidRDefault="00BD5197" w:rsidP="00BD5197">
      <w:pPr>
        <w:jc w:val="both"/>
        <w:rPr>
          <w:rFonts w:ascii="Arial" w:eastAsiaTheme="minorHAnsi" w:hAnsi="Arial" w:cs="Arial"/>
        </w:rPr>
      </w:pPr>
      <w:r>
        <w:rPr>
          <w:rFonts w:ascii="Arial" w:eastAsiaTheme="minorHAnsi" w:hAnsi="Arial" w:cs="Arial"/>
        </w:rPr>
        <w:t>Students are expected to have read the relevant chapters and lecture notes (provided on Blackboard) before each class.</w:t>
      </w:r>
    </w:p>
    <w:p w14:paraId="711EAC23" w14:textId="77777777" w:rsidR="005A2E11" w:rsidRDefault="005A2E11" w:rsidP="00D6718A">
      <w:pPr>
        <w:rPr>
          <w:rFonts w:ascii="Arial" w:hAnsi="Arial" w:cs="Arial"/>
          <w:b/>
          <w:smallCaps/>
        </w:rPr>
      </w:pPr>
    </w:p>
    <w:p w14:paraId="77188BF8" w14:textId="57DFB424" w:rsidR="00BD5197" w:rsidRDefault="00D6718A" w:rsidP="00E86E59">
      <w:pPr>
        <w:spacing w:after="240"/>
        <w:rPr>
          <w:rFonts w:ascii="Arial" w:hAnsi="Arial" w:cs="Arial"/>
          <w:b/>
          <w:smallCaps/>
        </w:rPr>
      </w:pPr>
      <w:r>
        <w:rPr>
          <w:rFonts w:ascii="Arial" w:hAnsi="Arial" w:cs="Arial"/>
          <w:b/>
          <w:smallCaps/>
        </w:rPr>
        <w:t xml:space="preserve">COURSE COMMUNICATION </w:t>
      </w:r>
    </w:p>
    <w:p w14:paraId="2B38F8E1" w14:textId="77777777" w:rsidR="00BD5197" w:rsidRDefault="00BD5197" w:rsidP="00BD5197">
      <w:pPr>
        <w:jc w:val="both"/>
        <w:rPr>
          <w:rFonts w:ascii="Arial" w:hAnsi="Arial" w:cs="Arial"/>
        </w:rPr>
      </w:pPr>
      <w:r w:rsidRPr="007358C4">
        <w:rPr>
          <w:rFonts w:ascii="Arial" w:hAnsi="Arial" w:cs="Arial"/>
        </w:rPr>
        <w:t>Administrative information and relevant changes (e.g., dates, times, venues, group membership, deadlines, etc.) will be posted on the course Blackboard page. Students taking this course are responsible for</w:t>
      </w:r>
      <w:r>
        <w:rPr>
          <w:rFonts w:ascii="Arial" w:hAnsi="Arial" w:cs="Arial"/>
        </w:rPr>
        <w:t>:</w:t>
      </w:r>
    </w:p>
    <w:p w14:paraId="43B09725" w14:textId="77777777" w:rsidR="00BD5197" w:rsidRPr="00EB383D" w:rsidRDefault="00BD5197" w:rsidP="00BD5197">
      <w:pPr>
        <w:pStyle w:val="ListParagraph"/>
        <w:numPr>
          <w:ilvl w:val="0"/>
          <w:numId w:val="28"/>
        </w:numPr>
        <w:jc w:val="both"/>
        <w:rPr>
          <w:rFonts w:ascii="Arial" w:hAnsi="Arial" w:cs="Arial"/>
          <w:b/>
        </w:rPr>
      </w:pPr>
      <w:r>
        <w:rPr>
          <w:rFonts w:ascii="Arial" w:hAnsi="Arial" w:cs="Arial"/>
        </w:rPr>
        <w:t>c</w:t>
      </w:r>
      <w:r w:rsidRPr="00EB383D">
        <w:rPr>
          <w:rFonts w:ascii="Arial" w:hAnsi="Arial" w:cs="Arial"/>
        </w:rPr>
        <w:t>hecking their college email regularly</w:t>
      </w:r>
    </w:p>
    <w:p w14:paraId="68A34440" w14:textId="77777777" w:rsidR="00BD5197" w:rsidRPr="00EB383D" w:rsidRDefault="00BD5197" w:rsidP="00BD5197">
      <w:pPr>
        <w:pStyle w:val="ListParagraph"/>
        <w:numPr>
          <w:ilvl w:val="0"/>
          <w:numId w:val="28"/>
        </w:numPr>
        <w:jc w:val="both"/>
        <w:rPr>
          <w:rFonts w:ascii="Arial" w:hAnsi="Arial" w:cs="Arial"/>
          <w:b/>
        </w:rPr>
      </w:pPr>
      <w:r>
        <w:rPr>
          <w:rFonts w:ascii="Arial" w:hAnsi="Arial" w:cs="Arial"/>
        </w:rPr>
        <w:t>c</w:t>
      </w:r>
      <w:r w:rsidRPr="00EB383D">
        <w:rPr>
          <w:rFonts w:ascii="Arial" w:hAnsi="Arial" w:cs="Arial"/>
        </w:rPr>
        <w:t xml:space="preserve">hecking the course Blackboard page regularly </w:t>
      </w:r>
    </w:p>
    <w:p w14:paraId="455D66AE" w14:textId="7DF36CF3" w:rsidR="00BD5197" w:rsidRPr="00BD5197" w:rsidRDefault="00BD5197" w:rsidP="00D6718A">
      <w:pPr>
        <w:pStyle w:val="ListParagraph"/>
        <w:numPr>
          <w:ilvl w:val="0"/>
          <w:numId w:val="28"/>
        </w:numPr>
        <w:jc w:val="both"/>
        <w:rPr>
          <w:rFonts w:ascii="Arial" w:hAnsi="Arial" w:cs="Arial"/>
          <w:b/>
        </w:rPr>
      </w:pPr>
      <w:r>
        <w:rPr>
          <w:rFonts w:ascii="Arial" w:hAnsi="Arial" w:cs="Arial"/>
        </w:rPr>
        <w:t>e</w:t>
      </w:r>
      <w:r w:rsidRPr="00EB383D">
        <w:rPr>
          <w:rFonts w:ascii="Arial" w:hAnsi="Arial" w:cs="Arial"/>
        </w:rPr>
        <w:t>nsuring that they have access to the course Blackboard page.</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661A9D60" w14:textId="77777777" w:rsidR="00BD5197" w:rsidRDefault="00BD5197" w:rsidP="0090417E">
      <w:pPr>
        <w:rPr>
          <w:rFonts w:ascii="Arial" w:hAnsi="Arial" w:cs="Arial"/>
          <w:b/>
          <w:i/>
          <w:sz w:val="22"/>
          <w:szCs w:val="22"/>
        </w:rPr>
      </w:pPr>
    </w:p>
    <w:p w14:paraId="70EB0FBF" w14:textId="77777777" w:rsidR="0090417E" w:rsidRDefault="0090417E" w:rsidP="0090417E">
      <w:pPr>
        <w:rPr>
          <w:rFonts w:ascii="Arial" w:hAnsi="Arial" w:cs="Arial"/>
          <w:b/>
        </w:rPr>
      </w:pPr>
    </w:p>
    <w:p w14:paraId="7FE9F704" w14:textId="6CDE317A" w:rsidR="00BD5197" w:rsidRDefault="00D6718A" w:rsidP="00E86E59">
      <w:pPr>
        <w:pStyle w:val="BodyText2"/>
        <w:spacing w:after="240"/>
        <w:jc w:val="both"/>
        <w:rPr>
          <w:rFonts w:ascii="Arial" w:hAnsi="Arial" w:cs="Arial"/>
          <w:b/>
          <w:i w:val="0"/>
          <w:iCs w:val="0"/>
          <w:sz w:val="24"/>
        </w:rPr>
      </w:pPr>
      <w:r>
        <w:rPr>
          <w:rFonts w:ascii="Arial" w:hAnsi="Arial" w:cs="Arial"/>
          <w:b/>
          <w:i w:val="0"/>
          <w:iCs w:val="0"/>
          <w:sz w:val="24"/>
        </w:rPr>
        <w:lastRenderedPageBreak/>
        <w:t>ASSESSMENT</w:t>
      </w:r>
    </w:p>
    <w:p w14:paraId="59719B98" w14:textId="5F7C4CF2" w:rsidR="00BD5197" w:rsidRPr="00E86E59" w:rsidRDefault="00BD5197" w:rsidP="00BD5197">
      <w:pPr>
        <w:pStyle w:val="ListParagraph"/>
        <w:numPr>
          <w:ilvl w:val="0"/>
          <w:numId w:val="29"/>
        </w:numPr>
        <w:autoSpaceDE w:val="0"/>
        <w:autoSpaceDN w:val="0"/>
        <w:adjustRightInd w:val="0"/>
        <w:jc w:val="both"/>
        <w:rPr>
          <w:rFonts w:ascii="Arial" w:hAnsi="Arial" w:cs="Arial"/>
        </w:rPr>
      </w:pPr>
      <w:r>
        <w:rPr>
          <w:rFonts w:ascii="Arial" w:hAnsi="Arial" w:cs="Arial"/>
          <w:u w:val="single"/>
        </w:rPr>
        <w:t xml:space="preserve">Annual report project </w:t>
      </w:r>
      <w:r w:rsidRPr="000B6E2B">
        <w:rPr>
          <w:rFonts w:ascii="Arial" w:hAnsi="Arial" w:cs="Arial"/>
          <w:u w:val="single"/>
        </w:rPr>
        <w:t>[30%]:</w:t>
      </w:r>
      <w:r w:rsidRPr="000B6E2B">
        <w:rPr>
          <w:rFonts w:ascii="Arial" w:hAnsi="Arial" w:cs="Arial"/>
        </w:rPr>
        <w:t xml:space="preserve"> </w:t>
      </w:r>
      <w:r>
        <w:rPr>
          <w:rFonts w:ascii="Arial" w:hAnsi="Arial" w:cs="Arial"/>
        </w:rPr>
        <w:t xml:space="preserve">Groups (3-5 students) </w:t>
      </w:r>
      <w:r w:rsidRPr="000B6E2B">
        <w:rPr>
          <w:rFonts w:ascii="Arial" w:hAnsi="Arial" w:cs="Arial"/>
        </w:rPr>
        <w:t>analyse</w:t>
      </w:r>
      <w:r>
        <w:rPr>
          <w:rFonts w:ascii="Arial" w:hAnsi="Arial" w:cs="Arial"/>
        </w:rPr>
        <w:t xml:space="preserve"> a real</w:t>
      </w:r>
      <w:r w:rsidR="004905A7">
        <w:rPr>
          <w:rFonts w:ascii="Arial" w:hAnsi="Arial" w:cs="Arial"/>
        </w:rPr>
        <w:t>-</w:t>
      </w:r>
      <w:r>
        <w:rPr>
          <w:rFonts w:ascii="Arial" w:hAnsi="Arial" w:cs="Arial"/>
        </w:rPr>
        <w:t xml:space="preserve">world </w:t>
      </w:r>
      <w:r w:rsidR="00627FAE">
        <w:rPr>
          <w:rFonts w:ascii="Arial" w:hAnsi="Arial" w:cs="Arial"/>
        </w:rPr>
        <w:t>accounting</w:t>
      </w:r>
      <w:r w:rsidR="00E86E59">
        <w:rPr>
          <w:rFonts w:ascii="Arial" w:hAnsi="Arial" w:cs="Arial"/>
        </w:rPr>
        <w:t xml:space="preserve"> </w:t>
      </w:r>
      <w:r>
        <w:rPr>
          <w:rFonts w:ascii="Arial" w:hAnsi="Arial" w:cs="Arial"/>
        </w:rPr>
        <w:t xml:space="preserve">issue through the lens of the lecture material. Full </w:t>
      </w:r>
      <w:r w:rsidRPr="000B6E2B">
        <w:rPr>
          <w:rFonts w:ascii="Arial" w:hAnsi="Arial" w:cs="Arial"/>
        </w:rPr>
        <w:t xml:space="preserve">details provided in due course. Submission in November </w:t>
      </w:r>
      <w:r>
        <w:rPr>
          <w:rFonts w:ascii="Arial" w:hAnsi="Arial" w:cs="Arial"/>
        </w:rPr>
        <w:t>202</w:t>
      </w:r>
      <w:r w:rsidR="00E86E59">
        <w:rPr>
          <w:rFonts w:ascii="Arial" w:hAnsi="Arial" w:cs="Arial"/>
        </w:rPr>
        <w:t>6</w:t>
      </w:r>
      <w:r w:rsidRPr="000B6E2B">
        <w:rPr>
          <w:rFonts w:ascii="Arial" w:hAnsi="Arial" w:cs="Arial"/>
        </w:rPr>
        <w:t xml:space="preserve">. </w:t>
      </w:r>
    </w:p>
    <w:p w14:paraId="766AFE24" w14:textId="47ED9501" w:rsidR="00BD5197" w:rsidRPr="00FB5B6F" w:rsidRDefault="00BD5197" w:rsidP="00BD5197">
      <w:pPr>
        <w:pStyle w:val="ListParagraph"/>
        <w:numPr>
          <w:ilvl w:val="0"/>
          <w:numId w:val="29"/>
        </w:numPr>
        <w:autoSpaceDE w:val="0"/>
        <w:autoSpaceDN w:val="0"/>
        <w:adjustRightInd w:val="0"/>
        <w:jc w:val="both"/>
        <w:rPr>
          <w:rFonts w:ascii="Arial" w:hAnsi="Arial" w:cs="Arial"/>
        </w:rPr>
      </w:pPr>
      <w:r w:rsidRPr="000B6E2B">
        <w:rPr>
          <w:rFonts w:ascii="Arial" w:hAnsi="Arial" w:cs="Arial"/>
          <w:u w:val="single"/>
        </w:rPr>
        <w:t>Examination [70%]:</w:t>
      </w:r>
      <w:r w:rsidRPr="000B6E2B">
        <w:rPr>
          <w:rFonts w:ascii="Arial" w:hAnsi="Arial" w:cs="Arial"/>
        </w:rPr>
        <w:t xml:space="preserve"> To be taken in December </w:t>
      </w:r>
      <w:r>
        <w:rPr>
          <w:rFonts w:ascii="Arial" w:hAnsi="Arial" w:cs="Arial"/>
        </w:rPr>
        <w:t>202</w:t>
      </w:r>
      <w:r w:rsidR="00E86E59">
        <w:rPr>
          <w:rFonts w:ascii="Arial" w:hAnsi="Arial" w:cs="Arial"/>
        </w:rPr>
        <w:t>6</w:t>
      </w:r>
      <w:r w:rsidRPr="000B6E2B">
        <w:rPr>
          <w:rFonts w:ascii="Arial" w:hAnsi="Arial" w:cs="Arial"/>
        </w:rPr>
        <w:t>.</w:t>
      </w:r>
      <w:r>
        <w:rPr>
          <w:rFonts w:ascii="Arial" w:hAnsi="Arial" w:cs="Arial"/>
        </w:rPr>
        <w:t xml:space="preserve"> </w:t>
      </w:r>
    </w:p>
    <w:p w14:paraId="01A4A8D0" w14:textId="77777777" w:rsidR="00BD5197" w:rsidRDefault="00BD5197" w:rsidP="00BD5197">
      <w:pPr>
        <w:tabs>
          <w:tab w:val="num" w:pos="993"/>
        </w:tabs>
        <w:jc w:val="both"/>
        <w:rPr>
          <w:rFonts w:ascii="Arial" w:hAnsi="Arial" w:cs="Arial"/>
        </w:rPr>
      </w:pPr>
    </w:p>
    <w:p w14:paraId="24ECDF3F" w14:textId="77777777" w:rsidR="00BD5197" w:rsidRDefault="00BD5197" w:rsidP="00BD5197">
      <w:pPr>
        <w:tabs>
          <w:tab w:val="num" w:pos="993"/>
        </w:tabs>
        <w:jc w:val="both"/>
        <w:rPr>
          <w:rFonts w:ascii="Arial" w:hAnsi="Arial" w:cs="Arial"/>
        </w:rPr>
      </w:pPr>
      <w:r w:rsidRPr="000015CE">
        <w:rPr>
          <w:rFonts w:ascii="Arial" w:hAnsi="Arial" w:cs="Arial"/>
          <w:b/>
          <w:bCs/>
        </w:rPr>
        <w:t>Note on assessment of students allowed to sit a supplemental exam:</w:t>
      </w:r>
      <w:r w:rsidRPr="000015CE">
        <w:rPr>
          <w:rFonts w:ascii="Arial" w:hAnsi="Arial" w:cs="Arial"/>
        </w:rPr>
        <w:t xml:space="preserve"> Students who have failed the module and are invited to sit a supplemental exam will be examined by a written exam only. Previous CA (continuous assessment) will </w:t>
      </w:r>
      <w:r w:rsidRPr="00F57784">
        <w:rPr>
          <w:rFonts w:ascii="Arial" w:hAnsi="Arial" w:cs="Arial"/>
          <w:u w:val="single"/>
        </w:rPr>
        <w:t>not</w:t>
      </w:r>
      <w:r w:rsidRPr="000015CE">
        <w:rPr>
          <w:rFonts w:ascii="Arial" w:hAnsi="Arial" w:cs="Arial"/>
        </w:rPr>
        <w:t xml:space="preserve"> be taken into account in such an examination.</w:t>
      </w:r>
    </w:p>
    <w:p w14:paraId="67EE765C" w14:textId="77777777" w:rsidR="00BD5197" w:rsidRDefault="00BD5197" w:rsidP="00D6718A">
      <w:pPr>
        <w:pStyle w:val="BodyText2"/>
        <w:jc w:val="both"/>
        <w:rPr>
          <w:rFonts w:ascii="Arial" w:hAnsi="Arial" w:cs="Arial"/>
          <w:b/>
          <w:i w:val="0"/>
          <w:iCs w:val="0"/>
          <w:sz w:val="24"/>
        </w:rPr>
      </w:pPr>
    </w:p>
    <w:p w14:paraId="2A21B9B2" w14:textId="77777777" w:rsidR="0090417E" w:rsidRDefault="0090417E" w:rsidP="0090417E">
      <w:pPr>
        <w:tabs>
          <w:tab w:val="num" w:pos="993"/>
        </w:tabs>
        <w:rPr>
          <w:rFonts w:ascii="Arial" w:hAnsi="Arial" w:cs="Arial"/>
          <w:b/>
        </w:rPr>
      </w:pPr>
    </w:p>
    <w:p w14:paraId="6FF278E8" w14:textId="1094C41B" w:rsidR="003631DA" w:rsidRPr="001B1932" w:rsidRDefault="003631DA" w:rsidP="001B1932">
      <w:pPr>
        <w:rPr>
          <w:rFonts w:ascii="Arial" w:hAnsi="Arial" w:cs="Arial"/>
          <w:b/>
        </w:rPr>
      </w:pPr>
      <w:r>
        <w:rPr>
          <w:rFonts w:ascii="Arial" w:hAnsi="Arial" w:cs="Arial"/>
          <w:b/>
        </w:rPr>
        <w:br w:type="page"/>
      </w: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MODULE SCHEDULE</w:t>
      </w:r>
    </w:p>
    <w:p w14:paraId="2A366A5E" w14:textId="77777777" w:rsidR="00BD5197" w:rsidRDefault="00BD5197" w:rsidP="00BD5197">
      <w:pPr>
        <w:pStyle w:val="BodyText2"/>
        <w:jc w:val="both"/>
        <w:rPr>
          <w:rFonts w:ascii="Arial" w:hAnsi="Arial" w:cs="Arial"/>
          <w:i w:val="0"/>
          <w:iCs w:val="0"/>
          <w:sz w:val="24"/>
        </w:rPr>
      </w:pPr>
    </w:p>
    <w:tbl>
      <w:tblPr>
        <w:tblStyle w:val="TableGrid"/>
        <w:tblW w:w="9640" w:type="dxa"/>
        <w:tblInd w:w="-147" w:type="dxa"/>
        <w:tblLook w:val="01E0" w:firstRow="1" w:lastRow="1" w:firstColumn="1" w:lastColumn="1" w:noHBand="0" w:noVBand="0"/>
      </w:tblPr>
      <w:tblGrid>
        <w:gridCol w:w="9640"/>
      </w:tblGrid>
      <w:tr w:rsidR="00BD5197" w14:paraId="590F387D" w14:textId="77777777" w:rsidTr="002D7E48">
        <w:tc>
          <w:tcPr>
            <w:tcW w:w="9640" w:type="dxa"/>
            <w:tcBorders>
              <w:top w:val="single" w:sz="4" w:space="0" w:color="auto"/>
              <w:left w:val="single" w:sz="4" w:space="0" w:color="auto"/>
              <w:bottom w:val="single" w:sz="4" w:space="0" w:color="auto"/>
              <w:right w:val="single" w:sz="4" w:space="0" w:color="auto"/>
            </w:tcBorders>
            <w:hideMark/>
          </w:tcPr>
          <w:p w14:paraId="049B68C6" w14:textId="1791755C" w:rsidR="00BD5197" w:rsidRDefault="00BD5197" w:rsidP="002D7E48">
            <w:pPr>
              <w:pStyle w:val="BodyText2"/>
              <w:jc w:val="center"/>
              <w:rPr>
                <w:rFonts w:ascii="Arial" w:hAnsi="Arial" w:cs="Arial"/>
                <w:b/>
                <w:i w:val="0"/>
                <w:iCs w:val="0"/>
                <w:sz w:val="24"/>
              </w:rPr>
            </w:pPr>
            <w:r>
              <w:rPr>
                <w:rFonts w:ascii="Arial" w:hAnsi="Arial" w:cs="Arial"/>
                <w:b/>
                <w:i w:val="0"/>
                <w:iCs w:val="0"/>
                <w:sz w:val="24"/>
              </w:rPr>
              <w:t xml:space="preserve"> Semester 1 - </w:t>
            </w:r>
            <w:r w:rsidRPr="00D16DF6">
              <w:rPr>
                <w:rFonts w:ascii="Arial" w:hAnsi="Arial" w:cs="Arial"/>
                <w:b/>
                <w:i w:val="0"/>
                <w:iCs w:val="0"/>
                <w:sz w:val="24"/>
              </w:rPr>
              <w:t>Michaelmas</w:t>
            </w:r>
            <w:r>
              <w:rPr>
                <w:rFonts w:ascii="Arial" w:hAnsi="Arial" w:cs="Arial"/>
                <w:b/>
                <w:i w:val="0"/>
                <w:iCs w:val="0"/>
                <w:sz w:val="24"/>
              </w:rPr>
              <w:t xml:space="preserve"> Term</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3571"/>
        <w:gridCol w:w="4820"/>
      </w:tblGrid>
      <w:tr w:rsidR="00BD5197" w:rsidRPr="00555413" w14:paraId="36CE22BC" w14:textId="77777777" w:rsidTr="002D7E48">
        <w:tc>
          <w:tcPr>
            <w:tcW w:w="1249" w:type="dxa"/>
            <w:tcBorders>
              <w:top w:val="single" w:sz="4" w:space="0" w:color="auto"/>
              <w:left w:val="single" w:sz="4" w:space="0" w:color="auto"/>
              <w:bottom w:val="single" w:sz="4" w:space="0" w:color="auto"/>
              <w:right w:val="single" w:sz="4" w:space="0" w:color="auto"/>
            </w:tcBorders>
            <w:hideMark/>
          </w:tcPr>
          <w:p w14:paraId="37F6F4F8" w14:textId="77777777" w:rsidR="00BD5197" w:rsidRPr="00555413" w:rsidRDefault="00BD5197" w:rsidP="002D7E48">
            <w:pPr>
              <w:pStyle w:val="Heading5"/>
              <w:jc w:val="center"/>
              <w:rPr>
                <w:rFonts w:ascii="Arial" w:hAnsi="Arial" w:cs="Arial"/>
                <w:b/>
                <w:i w:val="0"/>
                <w:sz w:val="24"/>
                <w:lang w:eastAsia="en-IE"/>
              </w:rPr>
            </w:pPr>
            <w:r w:rsidRPr="00555413">
              <w:rPr>
                <w:rFonts w:ascii="Arial" w:hAnsi="Arial" w:cs="Arial"/>
                <w:b/>
                <w:i w:val="0"/>
                <w:sz w:val="24"/>
                <w:lang w:eastAsia="en-IE"/>
              </w:rPr>
              <w:t>Topic</w:t>
            </w:r>
          </w:p>
        </w:tc>
        <w:tc>
          <w:tcPr>
            <w:tcW w:w="3571" w:type="dxa"/>
            <w:tcBorders>
              <w:top w:val="single" w:sz="4" w:space="0" w:color="auto"/>
              <w:left w:val="single" w:sz="4" w:space="0" w:color="auto"/>
              <w:bottom w:val="single" w:sz="4" w:space="0" w:color="auto"/>
              <w:right w:val="single" w:sz="4" w:space="0" w:color="auto"/>
            </w:tcBorders>
            <w:hideMark/>
          </w:tcPr>
          <w:p w14:paraId="1820949B" w14:textId="77777777" w:rsidR="00BD5197" w:rsidRPr="00555413" w:rsidRDefault="00BD5197" w:rsidP="002D7E48">
            <w:pPr>
              <w:pStyle w:val="Heading5"/>
              <w:jc w:val="center"/>
              <w:rPr>
                <w:rFonts w:ascii="Arial" w:hAnsi="Arial" w:cs="Arial"/>
                <w:b/>
                <w:i w:val="0"/>
                <w:sz w:val="24"/>
                <w:lang w:eastAsia="en-IE"/>
              </w:rPr>
            </w:pPr>
            <w:r w:rsidRPr="00555413">
              <w:rPr>
                <w:rFonts w:ascii="Arial" w:hAnsi="Arial" w:cs="Arial"/>
                <w:b/>
                <w:i w:val="0"/>
                <w:sz w:val="24"/>
                <w:lang w:eastAsia="en-IE"/>
              </w:rPr>
              <w:t>Details</w:t>
            </w:r>
          </w:p>
        </w:tc>
        <w:tc>
          <w:tcPr>
            <w:tcW w:w="4820" w:type="dxa"/>
            <w:tcBorders>
              <w:top w:val="single" w:sz="4" w:space="0" w:color="auto"/>
              <w:left w:val="single" w:sz="4" w:space="0" w:color="auto"/>
              <w:bottom w:val="single" w:sz="4" w:space="0" w:color="auto"/>
              <w:right w:val="single" w:sz="4" w:space="0" w:color="auto"/>
            </w:tcBorders>
            <w:hideMark/>
          </w:tcPr>
          <w:p w14:paraId="34F1AEDD" w14:textId="77777777" w:rsidR="00BD5197" w:rsidRPr="00555413" w:rsidRDefault="00BD5197" w:rsidP="002D7E48">
            <w:pPr>
              <w:pStyle w:val="Heading2"/>
              <w:jc w:val="left"/>
              <w:rPr>
                <w:rFonts w:ascii="Arial" w:hAnsi="Arial" w:cs="Arial"/>
                <w:lang w:eastAsia="en-IE"/>
              </w:rPr>
            </w:pPr>
            <w:r w:rsidRPr="00555413">
              <w:rPr>
                <w:rFonts w:ascii="Arial" w:hAnsi="Arial" w:cs="Arial"/>
                <w:lang w:eastAsia="en-IE"/>
              </w:rPr>
              <w:t xml:space="preserve">Readings (additionally, we will refer to extra readings/podcasts on the lecture notes, which are </w:t>
            </w:r>
            <w:r w:rsidRPr="00555413">
              <w:rPr>
                <w:rFonts w:ascii="Arial" w:hAnsi="Arial" w:cs="Arial"/>
                <w:u w:val="single"/>
                <w:lang w:eastAsia="en-IE"/>
              </w:rPr>
              <w:t>required</w:t>
            </w:r>
            <w:r w:rsidRPr="00555413">
              <w:rPr>
                <w:rFonts w:ascii="Arial" w:hAnsi="Arial" w:cs="Arial"/>
                <w:lang w:eastAsia="en-IE"/>
              </w:rPr>
              <w:t xml:space="preserve"> unless advised otherwise)</w:t>
            </w:r>
          </w:p>
        </w:tc>
      </w:tr>
      <w:tr w:rsidR="00BD5197" w14:paraId="17C729B9" w14:textId="77777777" w:rsidTr="002D7E48">
        <w:tc>
          <w:tcPr>
            <w:tcW w:w="1249" w:type="dxa"/>
            <w:tcBorders>
              <w:top w:val="single" w:sz="4" w:space="0" w:color="auto"/>
              <w:left w:val="single" w:sz="4" w:space="0" w:color="auto"/>
              <w:bottom w:val="single" w:sz="4" w:space="0" w:color="auto"/>
              <w:right w:val="single" w:sz="4" w:space="0" w:color="auto"/>
            </w:tcBorders>
            <w:vAlign w:val="center"/>
          </w:tcPr>
          <w:p w14:paraId="1D1766F5" w14:textId="77777777" w:rsidR="00BD5197" w:rsidRPr="00391FCD" w:rsidRDefault="00BD5197" w:rsidP="002D7E48">
            <w:pPr>
              <w:jc w:val="center"/>
              <w:rPr>
                <w:rFonts w:ascii="Arial" w:hAnsi="Arial" w:cs="Arial"/>
                <w:b/>
                <w:bCs/>
                <w:lang w:eastAsia="en-IE"/>
              </w:rPr>
            </w:pPr>
          </w:p>
          <w:p w14:paraId="25D5849F"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1</w:t>
            </w:r>
          </w:p>
          <w:p w14:paraId="0B4D8368" w14:textId="77777777" w:rsidR="00BD5197" w:rsidRPr="00391FCD" w:rsidRDefault="00BD5197" w:rsidP="002D7E48">
            <w:pP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37B6F6BC" w14:textId="77777777" w:rsidR="00BD5197" w:rsidRPr="00391FCD" w:rsidRDefault="00BD5197" w:rsidP="002D7E48">
            <w:pPr>
              <w:rPr>
                <w:rFonts w:ascii="Arial" w:hAnsi="Arial" w:cs="Arial"/>
                <w:lang w:eastAsia="en-IE"/>
              </w:rPr>
            </w:pPr>
            <w:r w:rsidRPr="00391FCD">
              <w:rPr>
                <w:rFonts w:ascii="Arial" w:hAnsi="Arial" w:cs="Arial"/>
                <w:lang w:eastAsia="en-IE"/>
              </w:rPr>
              <w:t>Regulatory framework</w:t>
            </w:r>
          </w:p>
        </w:tc>
        <w:tc>
          <w:tcPr>
            <w:tcW w:w="4820" w:type="dxa"/>
            <w:tcBorders>
              <w:top w:val="single" w:sz="4" w:space="0" w:color="auto"/>
              <w:left w:val="single" w:sz="4" w:space="0" w:color="auto"/>
              <w:bottom w:val="single" w:sz="4" w:space="0" w:color="auto"/>
              <w:right w:val="single" w:sz="4" w:space="0" w:color="auto"/>
            </w:tcBorders>
          </w:tcPr>
          <w:p w14:paraId="01246EDB" w14:textId="77777777" w:rsidR="00BD5197" w:rsidRPr="00391FCD" w:rsidRDefault="00BD5197" w:rsidP="002D7E48">
            <w:pPr>
              <w:ind w:left="360"/>
              <w:rPr>
                <w:rFonts w:ascii="Arial" w:hAnsi="Arial" w:cs="Arial"/>
              </w:rPr>
            </w:pPr>
          </w:p>
          <w:p w14:paraId="6DBD71E4" w14:textId="77777777" w:rsidR="00BD5197" w:rsidRPr="00391FCD" w:rsidRDefault="00BD5197" w:rsidP="002D7E48">
            <w:pPr>
              <w:rPr>
                <w:rFonts w:ascii="Arial" w:hAnsi="Arial" w:cs="Arial"/>
              </w:rPr>
            </w:pPr>
            <w:r w:rsidRPr="00391FCD">
              <w:rPr>
                <w:rFonts w:ascii="Arial" w:hAnsi="Arial" w:cs="Arial"/>
              </w:rPr>
              <w:t>Lecture notes, Chapter 1 (Melville)</w:t>
            </w:r>
          </w:p>
        </w:tc>
      </w:tr>
      <w:tr w:rsidR="00BD5197" w14:paraId="1D5BDD01" w14:textId="77777777" w:rsidTr="002D7E48">
        <w:tc>
          <w:tcPr>
            <w:tcW w:w="1249" w:type="dxa"/>
            <w:tcBorders>
              <w:top w:val="single" w:sz="4" w:space="0" w:color="auto"/>
              <w:left w:val="single" w:sz="4" w:space="0" w:color="auto"/>
              <w:bottom w:val="single" w:sz="4" w:space="0" w:color="auto"/>
              <w:right w:val="single" w:sz="4" w:space="0" w:color="auto"/>
            </w:tcBorders>
            <w:vAlign w:val="center"/>
          </w:tcPr>
          <w:p w14:paraId="4E9860D1" w14:textId="77777777" w:rsidR="00BD5197" w:rsidRPr="00391FCD" w:rsidRDefault="00BD5197" w:rsidP="002D7E48">
            <w:pPr>
              <w:jc w:val="center"/>
              <w:rPr>
                <w:rFonts w:ascii="Arial" w:hAnsi="Arial" w:cs="Arial"/>
                <w:b/>
                <w:bCs/>
                <w:lang w:eastAsia="en-IE"/>
              </w:rPr>
            </w:pPr>
          </w:p>
          <w:p w14:paraId="46C71E1F"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2</w:t>
            </w:r>
          </w:p>
          <w:p w14:paraId="5FDB7030" w14:textId="77777777" w:rsidR="00BD5197" w:rsidRPr="00391FCD" w:rsidRDefault="00BD5197" w:rsidP="002D7E48">
            <w:pP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006BD4FB" w14:textId="77777777" w:rsidR="00BD5197" w:rsidRPr="00391FCD" w:rsidRDefault="00BD5197" w:rsidP="002D7E48">
            <w:pPr>
              <w:rPr>
                <w:rFonts w:ascii="Arial" w:hAnsi="Arial" w:cs="Arial"/>
                <w:lang w:eastAsia="en-IE"/>
              </w:rPr>
            </w:pPr>
            <w:r w:rsidRPr="00391FCD">
              <w:rPr>
                <w:rFonts w:ascii="Arial" w:hAnsi="Arial" w:cs="Arial"/>
                <w:lang w:eastAsia="en-IE"/>
              </w:rPr>
              <w:t>Conceptual framework</w:t>
            </w:r>
          </w:p>
        </w:tc>
        <w:tc>
          <w:tcPr>
            <w:tcW w:w="4820" w:type="dxa"/>
            <w:tcBorders>
              <w:top w:val="single" w:sz="4" w:space="0" w:color="auto"/>
              <w:left w:val="single" w:sz="4" w:space="0" w:color="auto"/>
              <w:bottom w:val="single" w:sz="4" w:space="0" w:color="auto"/>
              <w:right w:val="single" w:sz="4" w:space="0" w:color="auto"/>
            </w:tcBorders>
          </w:tcPr>
          <w:p w14:paraId="43D6581B" w14:textId="77777777" w:rsidR="00BD5197" w:rsidRPr="00391FCD" w:rsidRDefault="00BD5197" w:rsidP="002D7E48">
            <w:pPr>
              <w:rPr>
                <w:rFonts w:ascii="Arial" w:hAnsi="Arial" w:cs="Arial"/>
                <w:lang w:eastAsia="en-IE"/>
              </w:rPr>
            </w:pPr>
          </w:p>
          <w:p w14:paraId="10FEE31F" w14:textId="77777777" w:rsidR="00BD5197" w:rsidRPr="00391FCD" w:rsidRDefault="00BD5197" w:rsidP="002D7E48">
            <w:pPr>
              <w:rPr>
                <w:rFonts w:ascii="Arial" w:hAnsi="Arial" w:cs="Arial"/>
                <w:lang w:eastAsia="en-IE"/>
              </w:rPr>
            </w:pPr>
            <w:r w:rsidRPr="00391FCD">
              <w:rPr>
                <w:rFonts w:ascii="Arial" w:hAnsi="Arial" w:cs="Arial"/>
                <w:lang w:eastAsia="en-IE"/>
              </w:rPr>
              <w:t>Lecture notes, Chapter 2 (Melville)</w:t>
            </w:r>
          </w:p>
        </w:tc>
      </w:tr>
      <w:tr w:rsidR="00BD5197" w:rsidRPr="00190D5E" w14:paraId="1B347072" w14:textId="77777777" w:rsidTr="002D7E48">
        <w:tc>
          <w:tcPr>
            <w:tcW w:w="1249" w:type="dxa"/>
            <w:tcBorders>
              <w:top w:val="single" w:sz="4" w:space="0" w:color="auto"/>
              <w:left w:val="single" w:sz="4" w:space="0" w:color="auto"/>
              <w:bottom w:val="single" w:sz="4" w:space="0" w:color="auto"/>
              <w:right w:val="single" w:sz="4" w:space="0" w:color="auto"/>
            </w:tcBorders>
            <w:vAlign w:val="center"/>
            <w:hideMark/>
          </w:tcPr>
          <w:p w14:paraId="683A2070" w14:textId="77777777" w:rsidR="00BD5197" w:rsidRPr="00391FCD" w:rsidRDefault="00BD5197" w:rsidP="002D7E48">
            <w:pPr>
              <w:jc w:val="center"/>
              <w:rPr>
                <w:rFonts w:ascii="Arial" w:hAnsi="Arial" w:cs="Arial"/>
                <w:b/>
                <w:bCs/>
                <w:lang w:eastAsia="en-IE"/>
              </w:rPr>
            </w:pPr>
          </w:p>
          <w:p w14:paraId="18FB67EB"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3</w:t>
            </w:r>
          </w:p>
          <w:p w14:paraId="7FCE662D" w14:textId="77777777" w:rsidR="00BD5197" w:rsidRPr="00391FCD" w:rsidRDefault="00BD5197" w:rsidP="002D7E48">
            <w:pPr>
              <w:jc w:val="center"/>
              <w:rPr>
                <w:rFonts w:ascii="Arial" w:hAnsi="Arial" w:cs="Arial"/>
                <w:b/>
                <w:bCs/>
                <w:lang w:eastAsia="en-IE"/>
              </w:rPr>
            </w:pPr>
          </w:p>
          <w:p w14:paraId="2C32DB50" w14:textId="77777777" w:rsidR="00BD5197" w:rsidRPr="00391FCD" w:rsidRDefault="00BD5197" w:rsidP="002D7E48">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3614556B" w14:textId="77777777" w:rsidR="00BD5197" w:rsidRDefault="00BD5197" w:rsidP="002D7E48">
            <w:pPr>
              <w:rPr>
                <w:rFonts w:ascii="Arial" w:hAnsi="Arial" w:cs="Arial"/>
                <w:lang w:eastAsia="en-IE"/>
              </w:rPr>
            </w:pPr>
          </w:p>
          <w:p w14:paraId="451DBD0B" w14:textId="77777777" w:rsidR="00BD5197" w:rsidRDefault="00BD5197" w:rsidP="002D7E48">
            <w:pPr>
              <w:rPr>
                <w:rFonts w:ascii="Arial" w:hAnsi="Arial" w:cs="Arial"/>
                <w:lang w:eastAsia="en-IE"/>
              </w:rPr>
            </w:pPr>
            <w:r w:rsidRPr="00391FCD">
              <w:rPr>
                <w:rFonts w:ascii="Arial" w:hAnsi="Arial" w:cs="Arial"/>
                <w:lang w:eastAsia="en-IE"/>
              </w:rPr>
              <w:t>Current developments:</w:t>
            </w:r>
            <w:r>
              <w:rPr>
                <w:rFonts w:ascii="Arial" w:hAnsi="Arial" w:cs="Arial"/>
                <w:lang w:eastAsia="en-IE"/>
              </w:rPr>
              <w:t xml:space="preserve"> I</w:t>
            </w:r>
            <w:r w:rsidRPr="00391FCD">
              <w:rPr>
                <w:rFonts w:ascii="Arial" w:hAnsi="Arial" w:cs="Arial"/>
                <w:lang w:eastAsia="en-IE"/>
              </w:rPr>
              <w:t>ntegrated reporting, sustainability/ESG reporting</w:t>
            </w:r>
            <w:r>
              <w:rPr>
                <w:rFonts w:ascii="Arial" w:hAnsi="Arial" w:cs="Arial"/>
                <w:lang w:eastAsia="en-IE"/>
              </w:rPr>
              <w:t>, ethics</w:t>
            </w:r>
          </w:p>
          <w:p w14:paraId="20EA1A4D" w14:textId="77777777" w:rsidR="00BD5197" w:rsidRPr="00391FCD" w:rsidRDefault="00BD5197" w:rsidP="002D7E48">
            <w:pPr>
              <w:rPr>
                <w:rFonts w:ascii="Arial" w:hAnsi="Arial" w:cs="Arial"/>
                <w:lang w:eastAsia="en-IE"/>
              </w:rPr>
            </w:pPr>
          </w:p>
        </w:tc>
        <w:tc>
          <w:tcPr>
            <w:tcW w:w="4820" w:type="dxa"/>
            <w:tcBorders>
              <w:top w:val="single" w:sz="4" w:space="0" w:color="auto"/>
              <w:left w:val="single" w:sz="4" w:space="0" w:color="auto"/>
              <w:bottom w:val="single" w:sz="4" w:space="0" w:color="auto"/>
              <w:right w:val="single" w:sz="4" w:space="0" w:color="auto"/>
            </w:tcBorders>
          </w:tcPr>
          <w:p w14:paraId="4FFFC481" w14:textId="77777777" w:rsidR="00BD5197" w:rsidRDefault="00BD5197" w:rsidP="002D7E48">
            <w:pPr>
              <w:rPr>
                <w:rFonts w:ascii="Arial" w:hAnsi="Arial" w:cs="Arial"/>
                <w:lang w:eastAsia="en-IE"/>
              </w:rPr>
            </w:pPr>
          </w:p>
          <w:p w14:paraId="22225C1C" w14:textId="77777777" w:rsidR="00BD5197" w:rsidRPr="00190D5E" w:rsidRDefault="00BD5197" w:rsidP="002D7E48">
            <w:pPr>
              <w:rPr>
                <w:rFonts w:ascii="Arial" w:hAnsi="Arial" w:cs="Arial"/>
                <w:lang w:eastAsia="en-IE"/>
              </w:rPr>
            </w:pPr>
            <w:r w:rsidRPr="00190D5E">
              <w:rPr>
                <w:rFonts w:ascii="Arial" w:hAnsi="Arial" w:cs="Arial"/>
                <w:lang w:eastAsia="en-IE"/>
              </w:rPr>
              <w:t xml:space="preserve">Lecture notes, </w:t>
            </w:r>
            <w:r>
              <w:rPr>
                <w:rFonts w:ascii="Arial" w:hAnsi="Arial" w:cs="Arial"/>
                <w:lang w:eastAsia="en-IE"/>
              </w:rPr>
              <w:t>Chapters</w:t>
            </w:r>
            <w:r w:rsidRPr="00190D5E">
              <w:rPr>
                <w:rFonts w:ascii="Arial" w:hAnsi="Arial" w:cs="Arial"/>
                <w:lang w:eastAsia="en-IE"/>
              </w:rPr>
              <w:t xml:space="preserve"> 30 and 31 (Alexander et al.), </w:t>
            </w:r>
            <w:r>
              <w:rPr>
                <w:rFonts w:ascii="Arial" w:hAnsi="Arial" w:cs="Arial"/>
                <w:lang w:eastAsia="en-IE"/>
              </w:rPr>
              <w:t>e</w:t>
            </w:r>
            <w:r w:rsidRPr="00190D5E">
              <w:rPr>
                <w:rFonts w:ascii="Arial" w:hAnsi="Arial" w:cs="Arial"/>
                <w:lang w:eastAsia="en-IE"/>
              </w:rPr>
              <w:t>thics, CSR, and sustainability reporting</w:t>
            </w:r>
          </w:p>
        </w:tc>
      </w:tr>
      <w:tr w:rsidR="00BD5197" w:rsidRPr="00EB22C3" w14:paraId="42993F72" w14:textId="77777777" w:rsidTr="002D7E48">
        <w:tc>
          <w:tcPr>
            <w:tcW w:w="1249" w:type="dxa"/>
            <w:tcBorders>
              <w:top w:val="single" w:sz="4" w:space="0" w:color="auto"/>
              <w:left w:val="single" w:sz="4" w:space="0" w:color="auto"/>
              <w:bottom w:val="single" w:sz="4" w:space="0" w:color="auto"/>
              <w:right w:val="single" w:sz="4" w:space="0" w:color="auto"/>
            </w:tcBorders>
            <w:vAlign w:val="center"/>
          </w:tcPr>
          <w:p w14:paraId="45CA89D3" w14:textId="77777777" w:rsidR="00BD5197" w:rsidRPr="00190D5E" w:rsidRDefault="00BD5197" w:rsidP="002D7E48">
            <w:pPr>
              <w:jc w:val="center"/>
              <w:rPr>
                <w:rFonts w:ascii="Arial" w:hAnsi="Arial" w:cs="Arial"/>
                <w:b/>
                <w:bCs/>
                <w:lang w:eastAsia="en-IE"/>
              </w:rPr>
            </w:pPr>
          </w:p>
          <w:p w14:paraId="06163747"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4</w:t>
            </w:r>
          </w:p>
          <w:p w14:paraId="1D53472F" w14:textId="77777777" w:rsidR="00BD5197" w:rsidRPr="00391FCD" w:rsidRDefault="00BD5197" w:rsidP="002D7E48">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1EDE85E1" w14:textId="77777777" w:rsidR="00BD5197" w:rsidRDefault="00BD5197" w:rsidP="002D7E48">
            <w:pPr>
              <w:rPr>
                <w:rFonts w:ascii="Arial" w:hAnsi="Arial" w:cs="Arial"/>
                <w:lang w:eastAsia="en-IE"/>
              </w:rPr>
            </w:pPr>
          </w:p>
          <w:p w14:paraId="59C2DE3B" w14:textId="77777777" w:rsidR="00BD5197" w:rsidRDefault="00BD5197" w:rsidP="002D7E48">
            <w:pPr>
              <w:rPr>
                <w:rFonts w:ascii="Arial" w:hAnsi="Arial" w:cs="Arial"/>
                <w:lang w:eastAsia="en-IE"/>
              </w:rPr>
            </w:pPr>
            <w:r w:rsidRPr="00391FCD">
              <w:rPr>
                <w:rFonts w:ascii="Arial" w:hAnsi="Arial" w:cs="Arial"/>
                <w:lang w:eastAsia="en-IE"/>
              </w:rPr>
              <w:t>Non-current assets held for sale and discontinued operations</w:t>
            </w:r>
          </w:p>
          <w:p w14:paraId="23D460F1" w14:textId="77777777" w:rsidR="00BD5197" w:rsidRPr="00391FCD" w:rsidRDefault="00BD5197" w:rsidP="002D7E48">
            <w:pPr>
              <w:rPr>
                <w:rFonts w:ascii="Arial" w:hAnsi="Arial" w:cs="Arial"/>
                <w:lang w:eastAsia="en-IE"/>
              </w:rPr>
            </w:pPr>
          </w:p>
        </w:tc>
        <w:tc>
          <w:tcPr>
            <w:tcW w:w="4820" w:type="dxa"/>
            <w:tcBorders>
              <w:top w:val="single" w:sz="4" w:space="0" w:color="auto"/>
              <w:left w:val="single" w:sz="4" w:space="0" w:color="auto"/>
              <w:bottom w:val="single" w:sz="4" w:space="0" w:color="auto"/>
              <w:right w:val="single" w:sz="4" w:space="0" w:color="auto"/>
            </w:tcBorders>
          </w:tcPr>
          <w:p w14:paraId="2597B96C" w14:textId="77777777" w:rsidR="00BD5197" w:rsidRPr="00391FCD" w:rsidRDefault="00BD5197" w:rsidP="002D7E48">
            <w:pPr>
              <w:rPr>
                <w:rFonts w:ascii="Arial" w:hAnsi="Arial" w:cs="Arial"/>
                <w:lang w:eastAsia="en-IE"/>
              </w:rPr>
            </w:pPr>
          </w:p>
          <w:p w14:paraId="48B11CBB" w14:textId="77777777" w:rsidR="00BD5197" w:rsidRPr="00AF1351" w:rsidRDefault="00BD5197" w:rsidP="002D7E48">
            <w:pPr>
              <w:rPr>
                <w:rFonts w:ascii="Arial" w:hAnsi="Arial" w:cs="Arial"/>
                <w:lang w:eastAsia="en-IE"/>
              </w:rPr>
            </w:pPr>
          </w:p>
          <w:p w14:paraId="4DA80A20" w14:textId="77777777" w:rsidR="00BD5197" w:rsidRPr="00391FCD" w:rsidRDefault="00BD5197" w:rsidP="002D7E48">
            <w:pPr>
              <w:rPr>
                <w:rFonts w:ascii="Arial" w:hAnsi="Arial" w:cs="Arial"/>
                <w:lang w:val="fr-FR" w:eastAsia="en-IE"/>
              </w:rPr>
            </w:pPr>
            <w:r w:rsidRPr="00391FCD">
              <w:rPr>
                <w:rFonts w:ascii="Arial" w:hAnsi="Arial" w:cs="Arial"/>
                <w:lang w:val="fr-FR" w:eastAsia="en-IE"/>
              </w:rPr>
              <w:t xml:space="preserve">Lecture notes, </w:t>
            </w:r>
            <w:proofErr w:type="spellStart"/>
            <w:r w:rsidRPr="00391FCD">
              <w:rPr>
                <w:rFonts w:ascii="Arial" w:hAnsi="Arial" w:cs="Arial"/>
                <w:lang w:val="fr-FR" w:eastAsia="en-IE"/>
              </w:rPr>
              <w:t>Chapter</w:t>
            </w:r>
            <w:proofErr w:type="spellEnd"/>
            <w:r w:rsidRPr="00391FCD">
              <w:rPr>
                <w:rFonts w:ascii="Arial" w:hAnsi="Arial" w:cs="Arial"/>
                <w:lang w:val="fr-FR" w:eastAsia="en-IE"/>
              </w:rPr>
              <w:t xml:space="preserve"> 8 (Melville), IFRS 5</w:t>
            </w:r>
          </w:p>
        </w:tc>
      </w:tr>
      <w:tr w:rsidR="00BD5197" w:rsidRPr="00EB22C3" w14:paraId="374811E6" w14:textId="77777777" w:rsidTr="002D7E48">
        <w:tc>
          <w:tcPr>
            <w:tcW w:w="1249" w:type="dxa"/>
            <w:tcBorders>
              <w:top w:val="single" w:sz="4" w:space="0" w:color="auto"/>
              <w:left w:val="single" w:sz="4" w:space="0" w:color="auto"/>
              <w:bottom w:val="single" w:sz="4" w:space="0" w:color="auto"/>
              <w:right w:val="single" w:sz="4" w:space="0" w:color="auto"/>
            </w:tcBorders>
            <w:vAlign w:val="center"/>
          </w:tcPr>
          <w:p w14:paraId="0C23DFBE" w14:textId="77777777" w:rsidR="00BD5197" w:rsidRPr="00391FCD" w:rsidRDefault="00BD5197" w:rsidP="002D7E48">
            <w:pPr>
              <w:jc w:val="center"/>
              <w:rPr>
                <w:rFonts w:ascii="Arial" w:hAnsi="Arial" w:cs="Arial"/>
                <w:b/>
                <w:bCs/>
                <w:lang w:val="fr-FR" w:eastAsia="en-IE"/>
              </w:rPr>
            </w:pPr>
          </w:p>
          <w:p w14:paraId="574B4201"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5</w:t>
            </w:r>
          </w:p>
          <w:p w14:paraId="7D30133A" w14:textId="77777777" w:rsidR="00BD5197" w:rsidRPr="00391FCD" w:rsidRDefault="00BD5197" w:rsidP="002D7E48">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385E835E" w14:textId="77777777" w:rsidR="00BD5197" w:rsidRPr="00391FCD" w:rsidRDefault="00BD5197" w:rsidP="002D7E48">
            <w:pPr>
              <w:rPr>
                <w:rFonts w:ascii="Arial" w:hAnsi="Arial" w:cs="Arial"/>
                <w:lang w:eastAsia="en-IE"/>
              </w:rPr>
            </w:pPr>
            <w:r w:rsidRPr="00391FCD">
              <w:rPr>
                <w:rFonts w:ascii="Arial" w:hAnsi="Arial" w:cs="Arial"/>
                <w:lang w:eastAsia="en-IE"/>
              </w:rPr>
              <w:t>Provisions and events after the reporting period</w:t>
            </w:r>
          </w:p>
        </w:tc>
        <w:tc>
          <w:tcPr>
            <w:tcW w:w="4820" w:type="dxa"/>
            <w:tcBorders>
              <w:top w:val="single" w:sz="4" w:space="0" w:color="auto"/>
              <w:left w:val="single" w:sz="4" w:space="0" w:color="auto"/>
              <w:bottom w:val="single" w:sz="4" w:space="0" w:color="auto"/>
              <w:right w:val="single" w:sz="4" w:space="0" w:color="auto"/>
            </w:tcBorders>
          </w:tcPr>
          <w:p w14:paraId="1CE28B30" w14:textId="77777777" w:rsidR="00BD5197" w:rsidRPr="00391FCD" w:rsidRDefault="00BD5197" w:rsidP="002D7E48">
            <w:pPr>
              <w:rPr>
                <w:rFonts w:ascii="Arial" w:hAnsi="Arial" w:cs="Arial"/>
                <w:i/>
                <w:lang w:eastAsia="en-IE"/>
              </w:rPr>
            </w:pPr>
          </w:p>
          <w:p w14:paraId="3A026257" w14:textId="77777777" w:rsidR="00BD5197" w:rsidRPr="00391FCD" w:rsidRDefault="00BD5197" w:rsidP="002D7E48">
            <w:pPr>
              <w:rPr>
                <w:rFonts w:ascii="Arial" w:hAnsi="Arial" w:cs="Arial"/>
                <w:iCs/>
                <w:lang w:val="fr-FR" w:eastAsia="en-IE"/>
              </w:rPr>
            </w:pPr>
            <w:r w:rsidRPr="00391FCD">
              <w:rPr>
                <w:rFonts w:ascii="Arial" w:hAnsi="Arial" w:cs="Arial"/>
                <w:iCs/>
                <w:lang w:val="fr-FR" w:eastAsia="en-IE"/>
              </w:rPr>
              <w:t xml:space="preserve">Lecture notes, </w:t>
            </w:r>
            <w:proofErr w:type="spellStart"/>
            <w:r w:rsidRPr="00391FCD">
              <w:rPr>
                <w:rFonts w:ascii="Arial" w:hAnsi="Arial" w:cs="Arial"/>
                <w:iCs/>
                <w:lang w:val="fr-FR" w:eastAsia="en-IE"/>
              </w:rPr>
              <w:t>Chapter</w:t>
            </w:r>
            <w:proofErr w:type="spellEnd"/>
            <w:r w:rsidRPr="00391FCD">
              <w:rPr>
                <w:rFonts w:ascii="Arial" w:hAnsi="Arial" w:cs="Arial"/>
                <w:iCs/>
                <w:lang w:val="fr-FR" w:eastAsia="en-IE"/>
              </w:rPr>
              <w:t xml:space="preserve"> 12 (Melville), IAS 10, IAS 37</w:t>
            </w:r>
          </w:p>
          <w:p w14:paraId="08837C66" w14:textId="77777777" w:rsidR="00BD5197" w:rsidRPr="00391FCD" w:rsidRDefault="00BD5197" w:rsidP="002D7E48">
            <w:pPr>
              <w:rPr>
                <w:rFonts w:ascii="Arial" w:hAnsi="Arial" w:cs="Arial"/>
                <w:iCs/>
                <w:lang w:val="fr-FR" w:eastAsia="en-IE"/>
              </w:rPr>
            </w:pPr>
          </w:p>
        </w:tc>
      </w:tr>
      <w:tr w:rsidR="00BD5197" w:rsidRPr="00EB22C3" w14:paraId="4E2F16AF" w14:textId="77777777" w:rsidTr="002D7E48">
        <w:tc>
          <w:tcPr>
            <w:tcW w:w="1249" w:type="dxa"/>
            <w:tcBorders>
              <w:top w:val="single" w:sz="4" w:space="0" w:color="auto"/>
              <w:left w:val="single" w:sz="4" w:space="0" w:color="auto"/>
              <w:bottom w:val="single" w:sz="4" w:space="0" w:color="auto"/>
              <w:right w:val="single" w:sz="4" w:space="0" w:color="auto"/>
            </w:tcBorders>
            <w:vAlign w:val="center"/>
          </w:tcPr>
          <w:p w14:paraId="62E36AE9" w14:textId="77777777" w:rsidR="00BD5197" w:rsidRPr="00391FCD" w:rsidRDefault="00BD5197" w:rsidP="002D7E48">
            <w:pPr>
              <w:jc w:val="center"/>
              <w:rPr>
                <w:rFonts w:ascii="Arial" w:hAnsi="Arial" w:cs="Arial"/>
                <w:b/>
                <w:bCs/>
                <w:lang w:val="fr-FR" w:eastAsia="en-IE"/>
              </w:rPr>
            </w:pPr>
          </w:p>
          <w:p w14:paraId="49895BFD"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6</w:t>
            </w:r>
          </w:p>
          <w:p w14:paraId="359ACF9A" w14:textId="77777777" w:rsidR="00BD5197" w:rsidRPr="00391FCD" w:rsidRDefault="00BD5197" w:rsidP="002D7E48">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0F1B26DB" w14:textId="77777777" w:rsidR="00BD5197" w:rsidRPr="00391FCD" w:rsidRDefault="00BD5197" w:rsidP="002D7E48">
            <w:pPr>
              <w:rPr>
                <w:rFonts w:ascii="Arial" w:hAnsi="Arial" w:cs="Arial"/>
                <w:lang w:eastAsia="en-IE"/>
              </w:rPr>
            </w:pPr>
            <w:r w:rsidRPr="00391FCD">
              <w:rPr>
                <w:rFonts w:ascii="Arial" w:hAnsi="Arial" w:cs="Arial"/>
                <w:lang w:eastAsia="en-IE"/>
              </w:rPr>
              <w:t xml:space="preserve">Income taxes </w:t>
            </w:r>
            <w:r w:rsidRPr="00391FCD">
              <w:rPr>
                <w:rFonts w:ascii="Arial" w:hAnsi="Arial" w:cs="Arial"/>
                <w:i/>
                <w:iCs/>
                <w:lang w:eastAsia="en-IE"/>
              </w:rPr>
              <w:t>(current tax only)</w:t>
            </w:r>
          </w:p>
        </w:tc>
        <w:tc>
          <w:tcPr>
            <w:tcW w:w="4820" w:type="dxa"/>
            <w:tcBorders>
              <w:top w:val="single" w:sz="4" w:space="0" w:color="auto"/>
              <w:left w:val="single" w:sz="4" w:space="0" w:color="auto"/>
              <w:bottom w:val="single" w:sz="4" w:space="0" w:color="auto"/>
              <w:right w:val="single" w:sz="4" w:space="0" w:color="auto"/>
            </w:tcBorders>
          </w:tcPr>
          <w:p w14:paraId="1FAE6638" w14:textId="77777777" w:rsidR="00BD5197" w:rsidRPr="00391FCD" w:rsidRDefault="00BD5197" w:rsidP="002D7E48">
            <w:pPr>
              <w:shd w:val="clear" w:color="auto" w:fill="FFFFFF"/>
              <w:rPr>
                <w:rFonts w:ascii="Arial" w:hAnsi="Arial" w:cs="Arial"/>
                <w:color w:val="000000"/>
              </w:rPr>
            </w:pPr>
          </w:p>
          <w:p w14:paraId="009430D7" w14:textId="77777777" w:rsidR="00BD5197" w:rsidRPr="00391FCD" w:rsidRDefault="00BD5197" w:rsidP="002D7E48">
            <w:pPr>
              <w:shd w:val="clear" w:color="auto" w:fill="FFFFFF"/>
              <w:rPr>
                <w:rFonts w:ascii="Arial" w:hAnsi="Arial" w:cs="Arial"/>
                <w:color w:val="000000"/>
                <w:lang w:val="fr-FR"/>
              </w:rPr>
            </w:pPr>
            <w:r w:rsidRPr="00391FCD">
              <w:rPr>
                <w:rFonts w:ascii="Arial" w:hAnsi="Arial" w:cs="Arial"/>
                <w:color w:val="000000"/>
                <w:lang w:val="fr-FR"/>
              </w:rPr>
              <w:t xml:space="preserve">Lecture notes, </w:t>
            </w:r>
            <w:proofErr w:type="spellStart"/>
            <w:r w:rsidRPr="00391FCD">
              <w:rPr>
                <w:rFonts w:ascii="Arial" w:hAnsi="Arial" w:cs="Arial"/>
                <w:color w:val="000000"/>
                <w:lang w:val="fr-FR"/>
              </w:rPr>
              <w:t>Chapter</w:t>
            </w:r>
            <w:proofErr w:type="spellEnd"/>
            <w:r w:rsidRPr="00391FCD">
              <w:rPr>
                <w:rFonts w:ascii="Arial" w:hAnsi="Arial" w:cs="Arial"/>
                <w:color w:val="000000"/>
                <w:lang w:val="fr-FR"/>
              </w:rPr>
              <w:t xml:space="preserve"> </w:t>
            </w:r>
            <w:r>
              <w:rPr>
                <w:rFonts w:ascii="Arial" w:hAnsi="Arial" w:cs="Arial"/>
                <w:color w:val="000000"/>
                <w:lang w:val="fr-FR"/>
              </w:rPr>
              <w:t>15</w:t>
            </w:r>
            <w:r w:rsidRPr="00391FCD">
              <w:rPr>
                <w:rFonts w:ascii="Arial" w:hAnsi="Arial" w:cs="Arial"/>
                <w:color w:val="000000"/>
                <w:lang w:val="fr-FR"/>
              </w:rPr>
              <w:t xml:space="preserve"> (Melville, </w:t>
            </w:r>
            <w:proofErr w:type="spellStart"/>
            <w:r w:rsidRPr="00391FCD">
              <w:rPr>
                <w:rFonts w:ascii="Arial" w:hAnsi="Arial" w:cs="Arial"/>
                <w:color w:val="000000"/>
                <w:lang w:val="fr-FR"/>
              </w:rPr>
              <w:t>pg</w:t>
            </w:r>
            <w:proofErr w:type="spellEnd"/>
            <w:r w:rsidRPr="00391FCD">
              <w:rPr>
                <w:rFonts w:ascii="Arial" w:hAnsi="Arial" w:cs="Arial"/>
                <w:color w:val="000000"/>
                <w:lang w:val="fr-FR"/>
              </w:rPr>
              <w:t xml:space="preserve"> 2</w:t>
            </w:r>
            <w:r>
              <w:rPr>
                <w:rFonts w:ascii="Arial" w:hAnsi="Arial" w:cs="Arial"/>
                <w:color w:val="000000"/>
                <w:lang w:val="fr-FR"/>
              </w:rPr>
              <w:t>43-245</w:t>
            </w:r>
            <w:r w:rsidRPr="00391FCD">
              <w:rPr>
                <w:rFonts w:ascii="Arial" w:hAnsi="Arial" w:cs="Arial"/>
                <w:color w:val="000000"/>
                <w:lang w:val="fr-FR"/>
              </w:rPr>
              <w:t>), IAS 12</w:t>
            </w:r>
          </w:p>
          <w:p w14:paraId="502247F3" w14:textId="77777777" w:rsidR="00BD5197" w:rsidRPr="00391FCD" w:rsidRDefault="00BD5197" w:rsidP="002D7E48">
            <w:pPr>
              <w:shd w:val="clear" w:color="auto" w:fill="FFFFFF"/>
              <w:rPr>
                <w:rFonts w:ascii="Arial" w:hAnsi="Arial" w:cs="Arial"/>
                <w:color w:val="000000"/>
                <w:lang w:val="fr-FR"/>
              </w:rPr>
            </w:pPr>
          </w:p>
        </w:tc>
      </w:tr>
      <w:tr w:rsidR="00BD5197" w:rsidRPr="00EB22C3" w14:paraId="733DDC03" w14:textId="77777777" w:rsidTr="002D7E48">
        <w:tc>
          <w:tcPr>
            <w:tcW w:w="1249" w:type="dxa"/>
            <w:tcBorders>
              <w:top w:val="single" w:sz="4" w:space="0" w:color="auto"/>
              <w:left w:val="single" w:sz="4" w:space="0" w:color="auto"/>
              <w:bottom w:val="single" w:sz="4" w:space="0" w:color="auto"/>
              <w:right w:val="single" w:sz="4" w:space="0" w:color="auto"/>
            </w:tcBorders>
            <w:vAlign w:val="center"/>
          </w:tcPr>
          <w:p w14:paraId="7F8621F8" w14:textId="77777777" w:rsidR="00BD5197" w:rsidRPr="00391FCD" w:rsidRDefault="00BD5197" w:rsidP="002D7E48">
            <w:pPr>
              <w:jc w:val="center"/>
              <w:rPr>
                <w:rFonts w:ascii="Arial" w:hAnsi="Arial" w:cs="Arial"/>
                <w:b/>
                <w:bCs/>
                <w:lang w:val="fr-FR" w:eastAsia="en-IE"/>
              </w:rPr>
            </w:pPr>
          </w:p>
          <w:p w14:paraId="57D22499"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7</w:t>
            </w:r>
          </w:p>
          <w:p w14:paraId="33D2E503" w14:textId="77777777" w:rsidR="00BD5197" w:rsidRPr="00391FCD" w:rsidRDefault="00BD5197" w:rsidP="002D7E48">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3CA87F5A" w14:textId="77777777" w:rsidR="00BD5197" w:rsidRPr="00391FCD" w:rsidRDefault="00BD5197" w:rsidP="002D7E48">
            <w:pPr>
              <w:rPr>
                <w:rFonts w:ascii="Arial" w:hAnsi="Arial" w:cs="Arial"/>
                <w:lang w:eastAsia="en-IE"/>
              </w:rPr>
            </w:pPr>
            <w:r w:rsidRPr="00391FCD">
              <w:rPr>
                <w:rFonts w:ascii="Arial" w:hAnsi="Arial" w:cs="Arial"/>
                <w:lang w:eastAsia="en-IE"/>
              </w:rPr>
              <w:t>Revenue from contracts with customers</w:t>
            </w:r>
          </w:p>
        </w:tc>
        <w:tc>
          <w:tcPr>
            <w:tcW w:w="4820" w:type="dxa"/>
            <w:tcBorders>
              <w:top w:val="single" w:sz="4" w:space="0" w:color="auto"/>
              <w:left w:val="single" w:sz="4" w:space="0" w:color="auto"/>
              <w:bottom w:val="single" w:sz="4" w:space="0" w:color="auto"/>
              <w:right w:val="single" w:sz="4" w:space="0" w:color="auto"/>
            </w:tcBorders>
          </w:tcPr>
          <w:p w14:paraId="272A82AD" w14:textId="77777777" w:rsidR="00BD5197" w:rsidRPr="00391FCD" w:rsidRDefault="00BD5197" w:rsidP="002D7E48">
            <w:pPr>
              <w:rPr>
                <w:rFonts w:ascii="Arial" w:hAnsi="Arial" w:cs="Arial"/>
                <w:lang w:eastAsia="en-IE"/>
              </w:rPr>
            </w:pPr>
          </w:p>
          <w:p w14:paraId="24E3FEAA" w14:textId="77777777" w:rsidR="00BD5197" w:rsidRPr="00391FCD" w:rsidRDefault="00BD5197" w:rsidP="002D7E48">
            <w:pPr>
              <w:rPr>
                <w:rFonts w:ascii="Arial" w:hAnsi="Arial" w:cs="Arial"/>
                <w:lang w:val="fr-FR" w:eastAsia="en-IE"/>
              </w:rPr>
            </w:pPr>
            <w:r w:rsidRPr="00391FCD">
              <w:rPr>
                <w:rFonts w:ascii="Arial" w:hAnsi="Arial" w:cs="Arial"/>
                <w:lang w:val="fr-FR" w:eastAsia="en-IE"/>
              </w:rPr>
              <w:t xml:space="preserve">Lecture notes, </w:t>
            </w:r>
            <w:proofErr w:type="spellStart"/>
            <w:r w:rsidRPr="00391FCD">
              <w:rPr>
                <w:rFonts w:ascii="Arial" w:hAnsi="Arial" w:cs="Arial"/>
                <w:lang w:val="fr-FR" w:eastAsia="en-IE"/>
              </w:rPr>
              <w:t>Chapter</w:t>
            </w:r>
            <w:proofErr w:type="spellEnd"/>
            <w:r w:rsidRPr="00391FCD">
              <w:rPr>
                <w:rFonts w:ascii="Arial" w:hAnsi="Arial" w:cs="Arial"/>
                <w:lang w:val="fr-FR" w:eastAsia="en-IE"/>
              </w:rPr>
              <w:t xml:space="preserve"> 13 (Melville), IFRS 15</w:t>
            </w:r>
          </w:p>
          <w:p w14:paraId="59AD951A" w14:textId="77777777" w:rsidR="00BD5197" w:rsidRPr="00391FCD" w:rsidRDefault="00BD5197" w:rsidP="002D7E48">
            <w:pPr>
              <w:rPr>
                <w:rFonts w:ascii="Arial" w:hAnsi="Arial" w:cs="Arial"/>
                <w:lang w:val="fr-FR" w:eastAsia="en-IE"/>
              </w:rPr>
            </w:pPr>
          </w:p>
        </w:tc>
      </w:tr>
      <w:tr w:rsidR="00BD5197" w:rsidRPr="00EB22C3" w14:paraId="5D95EB35" w14:textId="77777777" w:rsidTr="002D7E48">
        <w:tc>
          <w:tcPr>
            <w:tcW w:w="1249" w:type="dxa"/>
            <w:tcBorders>
              <w:top w:val="single" w:sz="4" w:space="0" w:color="auto"/>
              <w:left w:val="single" w:sz="4" w:space="0" w:color="auto"/>
              <w:bottom w:val="single" w:sz="4" w:space="0" w:color="auto"/>
              <w:right w:val="single" w:sz="4" w:space="0" w:color="auto"/>
            </w:tcBorders>
            <w:vAlign w:val="center"/>
            <w:hideMark/>
          </w:tcPr>
          <w:p w14:paraId="272E4991" w14:textId="77777777" w:rsidR="00BD5197" w:rsidRPr="00391FCD" w:rsidRDefault="00BD5197" w:rsidP="002D7E48">
            <w:pPr>
              <w:jc w:val="center"/>
              <w:rPr>
                <w:rFonts w:ascii="Arial" w:hAnsi="Arial" w:cs="Arial"/>
                <w:b/>
                <w:bCs/>
                <w:lang w:val="fr-FR" w:eastAsia="en-IE"/>
              </w:rPr>
            </w:pPr>
          </w:p>
          <w:p w14:paraId="35C8F780" w14:textId="77777777" w:rsidR="00BD5197" w:rsidRPr="00391FCD" w:rsidRDefault="00BD5197" w:rsidP="002D7E48">
            <w:pPr>
              <w:jc w:val="center"/>
              <w:rPr>
                <w:rFonts w:ascii="Arial" w:hAnsi="Arial" w:cs="Arial"/>
                <w:b/>
                <w:bCs/>
                <w:lang w:eastAsia="en-IE"/>
              </w:rPr>
            </w:pPr>
            <w:r w:rsidRPr="00391FCD">
              <w:rPr>
                <w:rFonts w:ascii="Arial" w:hAnsi="Arial" w:cs="Arial"/>
                <w:b/>
                <w:bCs/>
                <w:lang w:eastAsia="en-IE"/>
              </w:rPr>
              <w:t>8</w:t>
            </w:r>
          </w:p>
          <w:p w14:paraId="79CBA956" w14:textId="77777777" w:rsidR="00BD5197" w:rsidRPr="00391FCD" w:rsidRDefault="00BD5197" w:rsidP="002D7E48">
            <w:pPr>
              <w:jc w:val="center"/>
              <w:rPr>
                <w:rFonts w:ascii="Arial" w:hAnsi="Arial" w:cs="Arial"/>
                <w:b/>
                <w:bCs/>
                <w:lang w:eastAsia="en-IE"/>
              </w:rPr>
            </w:pPr>
          </w:p>
          <w:p w14:paraId="152C3F28" w14:textId="77777777" w:rsidR="00BD5197" w:rsidRPr="00391FCD" w:rsidRDefault="00BD5197" w:rsidP="002D7E48">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5D7F9F32" w14:textId="77777777" w:rsidR="00BD5197" w:rsidRDefault="00BD5197" w:rsidP="002D7E48">
            <w:pPr>
              <w:rPr>
                <w:rFonts w:ascii="Arial" w:hAnsi="Arial" w:cs="Arial"/>
                <w:lang w:eastAsia="en-IE"/>
              </w:rPr>
            </w:pPr>
          </w:p>
          <w:p w14:paraId="040B2DD0" w14:textId="77777777" w:rsidR="00BD5197" w:rsidRDefault="00BD5197" w:rsidP="002D7E48">
            <w:pPr>
              <w:rPr>
                <w:rFonts w:ascii="Arial" w:hAnsi="Arial" w:cs="Arial"/>
                <w:lang w:eastAsia="en-IE"/>
              </w:rPr>
            </w:pPr>
            <w:r w:rsidRPr="00391FCD">
              <w:rPr>
                <w:rFonts w:ascii="Arial" w:hAnsi="Arial" w:cs="Arial"/>
                <w:lang w:eastAsia="en-IE"/>
              </w:rPr>
              <w:t>Presentation of financial statements</w:t>
            </w:r>
          </w:p>
          <w:p w14:paraId="3BE94693" w14:textId="77777777" w:rsidR="00BD5197" w:rsidRPr="00391FCD" w:rsidRDefault="00BD5197" w:rsidP="002D7E48">
            <w:pPr>
              <w:rPr>
                <w:rFonts w:ascii="Arial" w:hAnsi="Arial" w:cs="Arial"/>
                <w:lang w:eastAsia="en-IE"/>
              </w:rPr>
            </w:pPr>
          </w:p>
        </w:tc>
        <w:tc>
          <w:tcPr>
            <w:tcW w:w="4820" w:type="dxa"/>
            <w:tcBorders>
              <w:top w:val="single" w:sz="4" w:space="0" w:color="auto"/>
              <w:left w:val="single" w:sz="4" w:space="0" w:color="auto"/>
              <w:bottom w:val="single" w:sz="4" w:space="0" w:color="auto"/>
              <w:right w:val="single" w:sz="4" w:space="0" w:color="auto"/>
            </w:tcBorders>
          </w:tcPr>
          <w:p w14:paraId="7F455036" w14:textId="77777777" w:rsidR="00BD5197" w:rsidRPr="00AF1351" w:rsidRDefault="00BD5197" w:rsidP="002D7E48">
            <w:pPr>
              <w:rPr>
                <w:rFonts w:ascii="Arial" w:hAnsi="Arial" w:cs="Arial"/>
                <w:lang w:val="fr-FR" w:eastAsia="en-IE"/>
              </w:rPr>
            </w:pPr>
          </w:p>
          <w:p w14:paraId="21232D84" w14:textId="741187E9" w:rsidR="00BD5197" w:rsidRPr="00391FCD" w:rsidRDefault="00BD5197" w:rsidP="002D7E48">
            <w:pPr>
              <w:rPr>
                <w:rFonts w:ascii="Arial" w:hAnsi="Arial" w:cs="Arial"/>
                <w:lang w:val="fr-FR" w:eastAsia="en-IE"/>
              </w:rPr>
            </w:pPr>
            <w:r w:rsidRPr="00391FCD">
              <w:rPr>
                <w:rFonts w:ascii="Arial" w:hAnsi="Arial" w:cs="Arial"/>
                <w:lang w:val="fr-FR" w:eastAsia="en-IE"/>
              </w:rPr>
              <w:t xml:space="preserve">Lecture notes, </w:t>
            </w:r>
            <w:proofErr w:type="spellStart"/>
            <w:r w:rsidRPr="00391FCD">
              <w:rPr>
                <w:rFonts w:ascii="Arial" w:hAnsi="Arial" w:cs="Arial"/>
                <w:lang w:val="fr-FR" w:eastAsia="en-IE"/>
              </w:rPr>
              <w:t>Chapter</w:t>
            </w:r>
            <w:proofErr w:type="spellEnd"/>
            <w:r w:rsidRPr="00391FCD">
              <w:rPr>
                <w:rFonts w:ascii="Arial" w:hAnsi="Arial" w:cs="Arial"/>
                <w:lang w:val="fr-FR" w:eastAsia="en-IE"/>
              </w:rPr>
              <w:t xml:space="preserve"> 3 (Melville), IAS 1</w:t>
            </w:r>
            <w:r w:rsidR="00F9635B">
              <w:rPr>
                <w:rFonts w:ascii="Arial" w:hAnsi="Arial" w:cs="Arial"/>
                <w:lang w:val="fr-FR" w:eastAsia="en-IE"/>
              </w:rPr>
              <w:t>, IFRS 18</w:t>
            </w:r>
          </w:p>
        </w:tc>
      </w:tr>
    </w:tbl>
    <w:p w14:paraId="5B6D2A51" w14:textId="77777777" w:rsidR="00BD5197" w:rsidRPr="00391FCD" w:rsidRDefault="00BD5197" w:rsidP="00BD5197">
      <w:pPr>
        <w:rPr>
          <w:rFonts w:ascii="Arial" w:hAnsi="Arial" w:cs="Arial"/>
          <w:b/>
          <w:sz w:val="22"/>
          <w:szCs w:val="22"/>
          <w:u w:val="single"/>
          <w:lang w:val="fr-FR"/>
        </w:rPr>
      </w:pPr>
    </w:p>
    <w:p w14:paraId="25875492" w14:textId="53C420D5" w:rsidR="004D5D0E" w:rsidRDefault="004D5D0E" w:rsidP="00D6718A">
      <w:pPr>
        <w:pStyle w:val="BodyText2"/>
        <w:jc w:val="both"/>
      </w:pPr>
    </w:p>
    <w:p w14:paraId="285D37E4" w14:textId="77777777" w:rsidR="004D5D0E" w:rsidRDefault="004D5D0E" w:rsidP="004D5D0E">
      <w:pPr>
        <w:rPr>
          <w:rFonts w:ascii="Arial" w:hAnsi="Arial" w:cs="Arial"/>
          <w:b/>
          <w:sz w:val="22"/>
          <w:szCs w:val="22"/>
          <w:u w:val="single"/>
        </w:rPr>
      </w:pPr>
    </w:p>
    <w:p w14:paraId="1B35E48C" w14:textId="77777777" w:rsidR="004D5D0E" w:rsidRDefault="004D5D0E" w:rsidP="004D5D0E">
      <w:pPr>
        <w:rPr>
          <w:rFonts w:ascii="Arial" w:hAnsi="Arial" w:cs="Arial"/>
          <w:b/>
          <w:sz w:val="22"/>
          <w:szCs w:val="22"/>
          <w:u w:val="single"/>
        </w:rPr>
      </w:pPr>
    </w:p>
    <w:p w14:paraId="262C6346" w14:textId="0FE92A62" w:rsidR="004D5D0E" w:rsidRDefault="004D5D0E" w:rsidP="00D6718A">
      <w:pPr>
        <w:pStyle w:val="BodyText2"/>
        <w:jc w:val="both"/>
      </w:pPr>
    </w:p>
    <w:p w14:paraId="6CEF60D0" w14:textId="5D153E57" w:rsidR="00D6718A" w:rsidRPr="00423B58" w:rsidRDefault="00D6718A" w:rsidP="00423B58">
      <w:pPr>
        <w:pStyle w:val="BodyText2"/>
        <w:spacing w:after="240"/>
        <w:jc w:val="both"/>
        <w:rPr>
          <w:rFonts w:ascii="Arial" w:hAnsi="Arial" w:cs="Arial"/>
          <w:b/>
          <w:i w:val="0"/>
          <w:iCs w:val="0"/>
          <w:smallCaps/>
          <w:sz w:val="28"/>
          <w:szCs w:val="28"/>
        </w:rPr>
      </w:pPr>
      <w:r w:rsidRPr="004D5D0E">
        <w:br w:type="page"/>
      </w:r>
      <w:r>
        <w:rPr>
          <w:rFonts w:ascii="Arial" w:hAnsi="Arial" w:cs="Arial"/>
          <w:b/>
          <w:i w:val="0"/>
          <w:iCs w:val="0"/>
          <w:smallCaps/>
          <w:sz w:val="28"/>
          <w:szCs w:val="28"/>
        </w:rPr>
        <w:lastRenderedPageBreak/>
        <w:t xml:space="preserve">Biographical Note: </w:t>
      </w:r>
    </w:p>
    <w:p w14:paraId="7955248A" w14:textId="28DD26A1" w:rsidR="00BD5197" w:rsidRPr="00423F52" w:rsidRDefault="00BD5197" w:rsidP="00BD5197">
      <w:pPr>
        <w:pStyle w:val="BodyText2"/>
        <w:spacing w:line="276" w:lineRule="auto"/>
        <w:jc w:val="both"/>
        <w:rPr>
          <w:rFonts w:ascii="Arial" w:hAnsi="Arial" w:cs="Arial"/>
          <w:i w:val="0"/>
          <w:iCs w:val="0"/>
          <w:sz w:val="24"/>
        </w:rPr>
      </w:pPr>
      <w:r>
        <w:rPr>
          <w:rFonts w:ascii="Arial" w:hAnsi="Arial" w:cs="Arial"/>
          <w:i w:val="0"/>
          <w:iCs w:val="0"/>
          <w:sz w:val="24"/>
        </w:rPr>
        <w:t xml:space="preserve">Niamh is a Teaching Fellow in Accounting at Trinity Business School. Niamh qualified as a Chartered Accountant having completed her training with a Big Four accounting firm. </w:t>
      </w:r>
      <w:r w:rsidR="00296249">
        <w:rPr>
          <w:rFonts w:ascii="Arial" w:hAnsi="Arial" w:cs="Arial"/>
          <w:i w:val="0"/>
          <w:iCs w:val="0"/>
          <w:sz w:val="24"/>
        </w:rPr>
        <w:t xml:space="preserve">Niamh is an award-winning lecturer and her teaching responsibilities include undergraduate and postgraduate financial reporting </w:t>
      </w:r>
      <w:proofErr w:type="spellStart"/>
      <w:r w:rsidR="00296249">
        <w:rPr>
          <w:rFonts w:ascii="Arial" w:hAnsi="Arial" w:cs="Arial"/>
          <w:i w:val="0"/>
          <w:iCs w:val="0"/>
          <w:sz w:val="24"/>
        </w:rPr>
        <w:t>modules.</w:t>
      </w:r>
      <w:r w:rsidR="00296249">
        <w:rPr>
          <w:rFonts w:ascii="Arial" w:hAnsi="Arial" w:cs="Arial"/>
          <w:i w:val="0"/>
          <w:iCs w:val="0"/>
          <w:sz w:val="24"/>
        </w:rPr>
        <w:t>`</w:t>
      </w:r>
      <w:r>
        <w:rPr>
          <w:rFonts w:ascii="Arial" w:hAnsi="Arial" w:cs="Arial"/>
          <w:i w:val="0"/>
          <w:iCs w:val="0"/>
          <w:sz w:val="24"/>
        </w:rPr>
        <w:t>Niamh</w:t>
      </w:r>
      <w:proofErr w:type="spellEnd"/>
      <w:r>
        <w:rPr>
          <w:rFonts w:ascii="Arial" w:hAnsi="Arial" w:cs="Arial"/>
          <w:i w:val="0"/>
          <w:iCs w:val="0"/>
          <w:sz w:val="24"/>
        </w:rPr>
        <w:t xml:space="preserve"> is currently undertaking her PhD in Accounting and has received awards from both the Irish Accounting and Finance Association (IAFA) and British Accounting and Finance Association (BAFA, Financial Reporting and Business Communications conference) for her research. Niamh holds a first-class honours Bachelor of Business Studies (Specialism in Finance) from Dublin City University and is also a graduate of Trinity’s Postgraduate Diploma in Accounting.</w:t>
      </w:r>
    </w:p>
    <w:p w14:paraId="4C690E9B" w14:textId="77777777" w:rsidR="00A66C21" w:rsidRDefault="00A66C21"/>
    <w:sectPr w:rsidR="00A66C21" w:rsidSect="005869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8DF9" w14:textId="77777777" w:rsidR="00F21F06" w:rsidRDefault="00F21F06" w:rsidP="006D6D3A">
      <w:r>
        <w:separator/>
      </w:r>
    </w:p>
  </w:endnote>
  <w:endnote w:type="continuationSeparator" w:id="0">
    <w:p w14:paraId="33288966" w14:textId="77777777" w:rsidR="00F21F06" w:rsidRDefault="00F21F0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335705"/>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Content>
          <w:p w14:paraId="5184B805" w14:textId="1C7D2955" w:rsidR="00601ED1" w:rsidRPr="00601ED1" w:rsidRDefault="00601ED1">
            <w:pPr>
              <w:pStyle w:val="Footer"/>
              <w:jc w:val="center"/>
              <w:rPr>
                <w:rFonts w:ascii="Arial" w:hAnsi="Arial" w:cs="Arial"/>
              </w:rPr>
            </w:pPr>
            <w:r w:rsidRPr="00601ED1">
              <w:rPr>
                <w:rFonts w:ascii="Arial" w:hAnsi="Arial" w:cs="Arial"/>
              </w:rPr>
              <w:t xml:space="preserve">Page </w:t>
            </w:r>
            <w:r w:rsidRPr="00601ED1">
              <w:rPr>
                <w:rFonts w:ascii="Arial" w:hAnsi="Arial" w:cs="Arial"/>
              </w:rPr>
              <w:fldChar w:fldCharType="begin"/>
            </w:r>
            <w:r w:rsidRPr="00601ED1">
              <w:rPr>
                <w:rFonts w:ascii="Arial" w:hAnsi="Arial" w:cs="Arial"/>
              </w:rPr>
              <w:instrText xml:space="preserve"> PAGE </w:instrText>
            </w:r>
            <w:r w:rsidRPr="00601ED1">
              <w:rPr>
                <w:rFonts w:ascii="Arial" w:hAnsi="Arial" w:cs="Arial"/>
              </w:rPr>
              <w:fldChar w:fldCharType="separate"/>
            </w:r>
            <w:r w:rsidRPr="00601ED1">
              <w:rPr>
                <w:rFonts w:ascii="Arial" w:hAnsi="Arial" w:cs="Arial"/>
                <w:noProof/>
              </w:rPr>
              <w:t>2</w:t>
            </w:r>
            <w:r w:rsidRPr="00601ED1">
              <w:rPr>
                <w:rFonts w:ascii="Arial" w:hAnsi="Arial" w:cs="Arial"/>
              </w:rPr>
              <w:fldChar w:fldCharType="end"/>
            </w:r>
            <w:r w:rsidRPr="00601ED1">
              <w:rPr>
                <w:rFonts w:ascii="Arial" w:hAnsi="Arial" w:cs="Arial"/>
              </w:rPr>
              <w:t xml:space="preserve"> of </w:t>
            </w:r>
            <w:r w:rsidRPr="00601ED1">
              <w:rPr>
                <w:rFonts w:ascii="Arial" w:hAnsi="Arial" w:cs="Arial"/>
              </w:rPr>
              <w:fldChar w:fldCharType="begin"/>
            </w:r>
            <w:r w:rsidRPr="00601ED1">
              <w:rPr>
                <w:rFonts w:ascii="Arial" w:hAnsi="Arial" w:cs="Arial"/>
              </w:rPr>
              <w:instrText xml:space="preserve"> NUMPAGES  </w:instrText>
            </w:r>
            <w:r w:rsidRPr="00601ED1">
              <w:rPr>
                <w:rFonts w:ascii="Arial" w:hAnsi="Arial" w:cs="Arial"/>
              </w:rPr>
              <w:fldChar w:fldCharType="separate"/>
            </w:r>
            <w:r w:rsidRPr="00601ED1">
              <w:rPr>
                <w:rFonts w:ascii="Arial" w:hAnsi="Arial" w:cs="Arial"/>
                <w:noProof/>
              </w:rPr>
              <w:t>2</w:t>
            </w:r>
            <w:r w:rsidRPr="00601ED1">
              <w:rPr>
                <w:rFonts w:ascii="Arial" w:hAnsi="Arial" w:cs="Arial"/>
              </w:rPr>
              <w:fldChar w:fldCharType="end"/>
            </w:r>
          </w:p>
        </w:sdtContent>
      </w:sdt>
    </w:sdtContent>
  </w:sdt>
  <w:p w14:paraId="3734A9F0" w14:textId="77777777" w:rsidR="00601ED1" w:rsidRDefault="0060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4B0F" w14:textId="77777777" w:rsidR="00F21F06" w:rsidRDefault="00F21F06" w:rsidP="006D6D3A">
      <w:r>
        <w:separator/>
      </w:r>
    </w:p>
  </w:footnote>
  <w:footnote w:type="continuationSeparator" w:id="0">
    <w:p w14:paraId="197B5ADE" w14:textId="77777777" w:rsidR="00F21F06" w:rsidRDefault="00F21F06"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5DE"/>
    <w:multiLevelType w:val="hybridMultilevel"/>
    <w:tmpl w:val="16E22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2DEF5CA2"/>
    <w:multiLevelType w:val="hybridMultilevel"/>
    <w:tmpl w:val="01AC7308"/>
    <w:lvl w:ilvl="0" w:tplc="95045BDE">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FA054D"/>
    <w:multiLevelType w:val="hybridMultilevel"/>
    <w:tmpl w:val="3026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61E46"/>
    <w:multiLevelType w:val="hybridMultilevel"/>
    <w:tmpl w:val="2E8A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0"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F256FD"/>
    <w:multiLevelType w:val="hybridMultilevel"/>
    <w:tmpl w:val="DA4C2B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86996048">
    <w:abstractNumId w:val="5"/>
  </w:num>
  <w:num w:numId="2" w16cid:durableId="1145004103">
    <w:abstractNumId w:val="14"/>
  </w:num>
  <w:num w:numId="3" w16cid:durableId="5579404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4"/>
  </w:num>
  <w:num w:numId="5" w16cid:durableId="1408696399">
    <w:abstractNumId w:val="4"/>
  </w:num>
  <w:num w:numId="6" w16cid:durableId="1012876674">
    <w:abstractNumId w:val="23"/>
  </w:num>
  <w:num w:numId="7" w16cid:durableId="1688411081">
    <w:abstractNumId w:val="27"/>
  </w:num>
  <w:num w:numId="8" w16cid:durableId="497573582">
    <w:abstractNumId w:val="25"/>
  </w:num>
  <w:num w:numId="9" w16cid:durableId="27344721">
    <w:abstractNumId w:val="7"/>
  </w:num>
  <w:num w:numId="10" w16cid:durableId="303655603">
    <w:abstractNumId w:val="15"/>
  </w:num>
  <w:num w:numId="11" w16cid:durableId="235097612">
    <w:abstractNumId w:val="26"/>
  </w:num>
  <w:num w:numId="12" w16cid:durableId="1483883650">
    <w:abstractNumId w:val="18"/>
  </w:num>
  <w:num w:numId="13" w16cid:durableId="773135965">
    <w:abstractNumId w:val="3"/>
  </w:num>
  <w:num w:numId="14" w16cid:durableId="711731849">
    <w:abstractNumId w:val="20"/>
  </w:num>
  <w:num w:numId="15" w16cid:durableId="400753147">
    <w:abstractNumId w:val="16"/>
  </w:num>
  <w:num w:numId="16" w16cid:durableId="1741362677">
    <w:abstractNumId w:val="19"/>
  </w:num>
  <w:num w:numId="17" w16cid:durableId="1200315553">
    <w:abstractNumId w:val="1"/>
  </w:num>
  <w:num w:numId="18" w16cid:durableId="244874597">
    <w:abstractNumId w:val="8"/>
  </w:num>
  <w:num w:numId="19" w16cid:durableId="1135103131">
    <w:abstractNumId w:val="2"/>
  </w:num>
  <w:num w:numId="20" w16cid:durableId="620500926">
    <w:abstractNumId w:val="22"/>
  </w:num>
  <w:num w:numId="21" w16cid:durableId="2094204003">
    <w:abstractNumId w:val="6"/>
  </w:num>
  <w:num w:numId="22" w16cid:durableId="337275868">
    <w:abstractNumId w:val="17"/>
  </w:num>
  <w:num w:numId="23" w16cid:durableId="1640376947">
    <w:abstractNumId w:val="13"/>
  </w:num>
  <w:num w:numId="24" w16cid:durableId="99643470">
    <w:abstractNumId w:val="12"/>
  </w:num>
  <w:num w:numId="25" w16cid:durableId="1124033636">
    <w:abstractNumId w:val="11"/>
  </w:num>
  <w:num w:numId="26" w16cid:durableId="1583949052">
    <w:abstractNumId w:val="0"/>
  </w:num>
  <w:num w:numId="27" w16cid:durableId="1235044175">
    <w:abstractNumId w:val="10"/>
  </w:num>
  <w:num w:numId="28" w16cid:durableId="1759790609">
    <w:abstractNumId w:val="28"/>
  </w:num>
  <w:num w:numId="29" w16cid:durableId="675305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3409B"/>
    <w:rsid w:val="00036DAE"/>
    <w:rsid w:val="0004502D"/>
    <w:rsid w:val="00053A9E"/>
    <w:rsid w:val="0006463E"/>
    <w:rsid w:val="00073312"/>
    <w:rsid w:val="0008514B"/>
    <w:rsid w:val="00090B67"/>
    <w:rsid w:val="000924CD"/>
    <w:rsid w:val="000A2C1D"/>
    <w:rsid w:val="000E5D1A"/>
    <w:rsid w:val="00105706"/>
    <w:rsid w:val="00122CE5"/>
    <w:rsid w:val="001628FD"/>
    <w:rsid w:val="001920C6"/>
    <w:rsid w:val="00193AA7"/>
    <w:rsid w:val="001A79FA"/>
    <w:rsid w:val="001B1932"/>
    <w:rsid w:val="001F198D"/>
    <w:rsid w:val="00296249"/>
    <w:rsid w:val="002B250F"/>
    <w:rsid w:val="002B5410"/>
    <w:rsid w:val="002F56BA"/>
    <w:rsid w:val="002F6524"/>
    <w:rsid w:val="003018CA"/>
    <w:rsid w:val="00311AAB"/>
    <w:rsid w:val="0033323E"/>
    <w:rsid w:val="003631DA"/>
    <w:rsid w:val="003A107A"/>
    <w:rsid w:val="003C2A32"/>
    <w:rsid w:val="003D42C9"/>
    <w:rsid w:val="003E524A"/>
    <w:rsid w:val="003F22AC"/>
    <w:rsid w:val="003F6201"/>
    <w:rsid w:val="004112F4"/>
    <w:rsid w:val="00423B58"/>
    <w:rsid w:val="00466FF4"/>
    <w:rsid w:val="004905A7"/>
    <w:rsid w:val="00494275"/>
    <w:rsid w:val="004963C6"/>
    <w:rsid w:val="004A183D"/>
    <w:rsid w:val="004A2CFD"/>
    <w:rsid w:val="004A6350"/>
    <w:rsid w:val="004D2AEC"/>
    <w:rsid w:val="004D57ED"/>
    <w:rsid w:val="004D5D0E"/>
    <w:rsid w:val="004D7E40"/>
    <w:rsid w:val="004E6C2A"/>
    <w:rsid w:val="004F09A5"/>
    <w:rsid w:val="004F443E"/>
    <w:rsid w:val="004F6C92"/>
    <w:rsid w:val="004F7BD7"/>
    <w:rsid w:val="00513DE4"/>
    <w:rsid w:val="0054217E"/>
    <w:rsid w:val="00555413"/>
    <w:rsid w:val="00570204"/>
    <w:rsid w:val="00586962"/>
    <w:rsid w:val="00591D81"/>
    <w:rsid w:val="005A2E11"/>
    <w:rsid w:val="005D09D8"/>
    <w:rsid w:val="005D5510"/>
    <w:rsid w:val="005D695D"/>
    <w:rsid w:val="00601ED1"/>
    <w:rsid w:val="00614B4B"/>
    <w:rsid w:val="00616B8F"/>
    <w:rsid w:val="0062469B"/>
    <w:rsid w:val="00627FAE"/>
    <w:rsid w:val="00631103"/>
    <w:rsid w:val="006378F8"/>
    <w:rsid w:val="00651DF3"/>
    <w:rsid w:val="00656B45"/>
    <w:rsid w:val="00671759"/>
    <w:rsid w:val="00674FD2"/>
    <w:rsid w:val="00687322"/>
    <w:rsid w:val="0069718B"/>
    <w:rsid w:val="006B28DA"/>
    <w:rsid w:val="006D27EA"/>
    <w:rsid w:val="006D6D3A"/>
    <w:rsid w:val="006E7162"/>
    <w:rsid w:val="006F6D14"/>
    <w:rsid w:val="00700BAB"/>
    <w:rsid w:val="007264F3"/>
    <w:rsid w:val="00795F48"/>
    <w:rsid w:val="007974CD"/>
    <w:rsid w:val="007A793B"/>
    <w:rsid w:val="007C59CC"/>
    <w:rsid w:val="007C5F2F"/>
    <w:rsid w:val="007C680D"/>
    <w:rsid w:val="007E5944"/>
    <w:rsid w:val="007F3F90"/>
    <w:rsid w:val="00805E84"/>
    <w:rsid w:val="00821ACE"/>
    <w:rsid w:val="008516CC"/>
    <w:rsid w:val="008A3FA4"/>
    <w:rsid w:val="008D6D65"/>
    <w:rsid w:val="008F51CC"/>
    <w:rsid w:val="0090417E"/>
    <w:rsid w:val="009073FA"/>
    <w:rsid w:val="00931645"/>
    <w:rsid w:val="009435AD"/>
    <w:rsid w:val="00947EE7"/>
    <w:rsid w:val="00953873"/>
    <w:rsid w:val="009E6214"/>
    <w:rsid w:val="009F3480"/>
    <w:rsid w:val="00A0577C"/>
    <w:rsid w:val="00A06374"/>
    <w:rsid w:val="00A15843"/>
    <w:rsid w:val="00A2392F"/>
    <w:rsid w:val="00A55598"/>
    <w:rsid w:val="00A55AD9"/>
    <w:rsid w:val="00A57B9F"/>
    <w:rsid w:val="00A66C21"/>
    <w:rsid w:val="00AA00B2"/>
    <w:rsid w:val="00AA0C8F"/>
    <w:rsid w:val="00AA2795"/>
    <w:rsid w:val="00AA7743"/>
    <w:rsid w:val="00AB1E05"/>
    <w:rsid w:val="00AF014D"/>
    <w:rsid w:val="00B44857"/>
    <w:rsid w:val="00B932A4"/>
    <w:rsid w:val="00B95931"/>
    <w:rsid w:val="00BB162C"/>
    <w:rsid w:val="00BB4B31"/>
    <w:rsid w:val="00BD5197"/>
    <w:rsid w:val="00BD63C0"/>
    <w:rsid w:val="00C07267"/>
    <w:rsid w:val="00C11B5B"/>
    <w:rsid w:val="00C604FB"/>
    <w:rsid w:val="00C7627F"/>
    <w:rsid w:val="00C86D92"/>
    <w:rsid w:val="00CA71E4"/>
    <w:rsid w:val="00CD6A0E"/>
    <w:rsid w:val="00CE26B4"/>
    <w:rsid w:val="00CF006D"/>
    <w:rsid w:val="00CF210B"/>
    <w:rsid w:val="00CF2EB4"/>
    <w:rsid w:val="00D36A3C"/>
    <w:rsid w:val="00D5221D"/>
    <w:rsid w:val="00D6718A"/>
    <w:rsid w:val="00D67A95"/>
    <w:rsid w:val="00D84F32"/>
    <w:rsid w:val="00D87F26"/>
    <w:rsid w:val="00DA1E44"/>
    <w:rsid w:val="00DB0D51"/>
    <w:rsid w:val="00DC3B29"/>
    <w:rsid w:val="00DC7225"/>
    <w:rsid w:val="00DE2E59"/>
    <w:rsid w:val="00E25028"/>
    <w:rsid w:val="00E72B61"/>
    <w:rsid w:val="00E7754F"/>
    <w:rsid w:val="00E86E59"/>
    <w:rsid w:val="00E943A8"/>
    <w:rsid w:val="00EA13DC"/>
    <w:rsid w:val="00EB4DA4"/>
    <w:rsid w:val="00EC1941"/>
    <w:rsid w:val="00EC7CCC"/>
    <w:rsid w:val="00ED6D94"/>
    <w:rsid w:val="00F21F06"/>
    <w:rsid w:val="00F678D4"/>
    <w:rsid w:val="00F765CD"/>
    <w:rsid w:val="00F9358D"/>
    <w:rsid w:val="00F9635B"/>
    <w:rsid w:val="00FC7088"/>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Niamh Lynch</cp:lastModifiedBy>
  <cp:revision>7</cp:revision>
  <dcterms:created xsi:type="dcterms:W3CDTF">2026-06-12T11:00:00Z</dcterms:created>
  <dcterms:modified xsi:type="dcterms:W3CDTF">2026-06-22T09:15:00Z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2fdfc318-7514-4985-97f1-58ae39a330ab</vt:lpwstr>
  </property>
</Properties>
</file>