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29AD5D0B" w:rsidR="00D6718A" w:rsidRPr="00850A4E" w:rsidRDefault="008D6D65" w:rsidP="00D6718A">
      <w:pPr>
        <w:pBdr>
          <w:bottom w:val="single" w:sz="12" w:space="1" w:color="auto"/>
        </w:pBdr>
        <w:ind w:left="1418" w:hanging="1418"/>
        <w:jc w:val="both"/>
        <w:rPr>
          <w:b/>
        </w:rPr>
      </w:pPr>
      <w:r w:rsidRPr="00850A4E">
        <w:rPr>
          <w:b/>
        </w:rPr>
        <w:t xml:space="preserve"> </w:t>
      </w:r>
      <w:r w:rsidR="00D6718A" w:rsidRPr="00850A4E">
        <w:rPr>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Pr="00850A4E" w:rsidRDefault="00D6718A" w:rsidP="00D6718A">
      <w:pPr>
        <w:rPr>
          <w:b/>
        </w:rPr>
      </w:pPr>
    </w:p>
    <w:p w14:paraId="77D199BC" w14:textId="77777777" w:rsidR="00D6718A" w:rsidRPr="00850A4E" w:rsidRDefault="00D6718A" w:rsidP="00D6718A">
      <w:pPr>
        <w:jc w:val="center"/>
        <w:rPr>
          <w:b/>
        </w:rPr>
      </w:pPr>
      <w:r w:rsidRPr="00850A4E">
        <w:rPr>
          <w:b/>
        </w:rPr>
        <w:t>Trinity Business School</w:t>
      </w:r>
    </w:p>
    <w:p w14:paraId="22F7A018" w14:textId="77777777" w:rsidR="00AA00B2" w:rsidRPr="00850A4E" w:rsidRDefault="00AA00B2" w:rsidP="00D6718A">
      <w:pPr>
        <w:jc w:val="center"/>
        <w:rPr>
          <w:b/>
        </w:rPr>
      </w:pPr>
    </w:p>
    <w:p w14:paraId="5AAF727B" w14:textId="28CB3B1F" w:rsidR="00EC1941" w:rsidRPr="00850A4E" w:rsidRDefault="004F66F1" w:rsidP="00CA71E4">
      <w:pPr>
        <w:pStyle w:val="Heading1"/>
        <w:jc w:val="center"/>
      </w:pPr>
      <w:r w:rsidRPr="00850A4E">
        <w:t>Strategic Management Theory &amp; Practice</w:t>
      </w:r>
    </w:p>
    <w:p w14:paraId="1FEF455D" w14:textId="5FF1ADA4" w:rsidR="00D6718A" w:rsidRPr="00850A4E" w:rsidRDefault="00177705" w:rsidP="00CA71E4">
      <w:pPr>
        <w:pStyle w:val="Heading1"/>
        <w:jc w:val="center"/>
      </w:pPr>
      <w:r w:rsidRPr="00850A4E">
        <w:t>2026/</w:t>
      </w:r>
      <w:r w:rsidR="009435AD" w:rsidRPr="00850A4E">
        <w:t>202</w:t>
      </w:r>
      <w:r w:rsidR="006A1A9A" w:rsidRPr="00850A4E">
        <w:t>7</w:t>
      </w:r>
    </w:p>
    <w:p w14:paraId="0DE47136" w14:textId="0FD7D1BA" w:rsidR="009435AD" w:rsidRPr="00850A4E" w:rsidRDefault="009435AD" w:rsidP="009435AD"/>
    <w:p w14:paraId="65958D62" w14:textId="77777777" w:rsidR="009435AD" w:rsidRPr="00850A4E" w:rsidRDefault="009435AD" w:rsidP="009435AD"/>
    <w:p w14:paraId="3944BAB5" w14:textId="77777777" w:rsidR="00D6718A" w:rsidRPr="00850A4E" w:rsidRDefault="00D6718A" w:rsidP="00D6718A"/>
    <w:p w14:paraId="693D01E0" w14:textId="56B28115" w:rsidR="003000AF" w:rsidRPr="00850A4E" w:rsidRDefault="003000AF" w:rsidP="003000AF">
      <w:pPr>
        <w:pStyle w:val="NoSpacing"/>
        <w:spacing w:line="276" w:lineRule="auto"/>
      </w:pPr>
      <w:r w:rsidRPr="00850A4E">
        <w:rPr>
          <w:b/>
          <w:bCs/>
        </w:rPr>
        <w:t>MODULE CODE:</w:t>
      </w:r>
      <w:r w:rsidRPr="00850A4E">
        <w:t xml:space="preserve"> </w:t>
      </w:r>
      <w:r w:rsidR="004F66F1" w:rsidRPr="00850A4E">
        <w:t>BUU44501</w:t>
      </w:r>
    </w:p>
    <w:p w14:paraId="647DCA9C" w14:textId="3C05664D" w:rsidR="003000AF" w:rsidRPr="00850A4E" w:rsidRDefault="003000AF" w:rsidP="003000AF">
      <w:pPr>
        <w:pStyle w:val="NoSpacing"/>
        <w:spacing w:line="276" w:lineRule="auto"/>
      </w:pPr>
      <w:r w:rsidRPr="00850A4E">
        <w:rPr>
          <w:b/>
          <w:bCs/>
        </w:rPr>
        <w:t>MODULE NAME:</w:t>
      </w:r>
      <w:r w:rsidRPr="00850A4E">
        <w:t xml:space="preserve"> </w:t>
      </w:r>
      <w:r w:rsidR="004F66F1" w:rsidRPr="00850A4E">
        <w:t>Strategic Management Theory &amp; Practice</w:t>
      </w:r>
    </w:p>
    <w:p w14:paraId="48D2B383" w14:textId="363C1268" w:rsidR="003000AF" w:rsidRPr="00850A4E" w:rsidRDefault="003000AF" w:rsidP="003000AF">
      <w:pPr>
        <w:pStyle w:val="NoSpacing"/>
        <w:spacing w:line="276" w:lineRule="auto"/>
      </w:pPr>
      <w:r w:rsidRPr="00850A4E">
        <w:rPr>
          <w:b/>
          <w:bCs/>
        </w:rPr>
        <w:t>ECTS:</w:t>
      </w:r>
      <w:r w:rsidRPr="00850A4E">
        <w:t xml:space="preserve">  </w:t>
      </w:r>
      <w:r w:rsidR="004F66F1" w:rsidRPr="00850A4E">
        <w:t>10 ECTS</w:t>
      </w:r>
    </w:p>
    <w:p w14:paraId="563D978F" w14:textId="6AD982C7" w:rsidR="003000AF" w:rsidRPr="00850A4E" w:rsidRDefault="003000AF" w:rsidP="003000AF">
      <w:pPr>
        <w:pStyle w:val="NoSpacing"/>
        <w:spacing w:line="276" w:lineRule="auto"/>
      </w:pPr>
      <w:r w:rsidRPr="00850A4E">
        <w:rPr>
          <w:b/>
          <w:bCs/>
        </w:rPr>
        <w:t>Lecturer</w:t>
      </w:r>
      <w:r w:rsidRPr="00850A4E">
        <w:t>:</w:t>
      </w:r>
      <w:r w:rsidR="004F66F1" w:rsidRPr="00850A4E">
        <w:t xml:space="preserve"> Dr Aisling Curley</w:t>
      </w:r>
      <w:r w:rsidRPr="00850A4E">
        <w:tab/>
      </w:r>
    </w:p>
    <w:p w14:paraId="13EC232A" w14:textId="01DFA82F" w:rsidR="003000AF" w:rsidRPr="00850A4E" w:rsidRDefault="003000AF" w:rsidP="003000AF">
      <w:pPr>
        <w:pStyle w:val="NoSpacing"/>
        <w:spacing w:line="276" w:lineRule="auto"/>
        <w:rPr>
          <w:bCs/>
          <w:sz w:val="18"/>
          <w:szCs w:val="18"/>
        </w:rPr>
      </w:pPr>
      <w:r w:rsidRPr="00850A4E">
        <w:rPr>
          <w:rStyle w:val="normaltextrun"/>
          <w:b/>
        </w:rPr>
        <w:t>E-mail:</w:t>
      </w:r>
      <w:r w:rsidRPr="00850A4E">
        <w:rPr>
          <w:rStyle w:val="eop"/>
          <w:b/>
          <w:bCs/>
        </w:rPr>
        <w:t> </w:t>
      </w:r>
      <w:r w:rsidRPr="00850A4E">
        <w:rPr>
          <w:rStyle w:val="eop"/>
          <w:bCs/>
        </w:rPr>
        <w:t xml:space="preserve"> </w:t>
      </w:r>
      <w:r w:rsidR="004F66F1" w:rsidRPr="00850A4E">
        <w:rPr>
          <w:rStyle w:val="eop"/>
          <w:bCs/>
        </w:rPr>
        <w:t>aicurley@tcd.ie</w:t>
      </w:r>
    </w:p>
    <w:p w14:paraId="650DD068" w14:textId="02827E6C" w:rsidR="003000AF" w:rsidRPr="00850A4E" w:rsidRDefault="003000AF" w:rsidP="003000AF">
      <w:pPr>
        <w:pStyle w:val="NoSpacing"/>
        <w:spacing w:line="276" w:lineRule="auto"/>
        <w:rPr>
          <w:rStyle w:val="normaltextrun"/>
        </w:rPr>
      </w:pPr>
      <w:r w:rsidRPr="00850A4E">
        <w:rPr>
          <w:rStyle w:val="normaltextrun"/>
          <w:b/>
        </w:rPr>
        <w:t>Office Hours:</w:t>
      </w:r>
      <w:r w:rsidRPr="00850A4E">
        <w:rPr>
          <w:rStyle w:val="normaltextrun"/>
          <w:bCs/>
        </w:rPr>
        <w:t xml:space="preserve"> </w:t>
      </w:r>
      <w:r w:rsidR="004F66F1" w:rsidRPr="00850A4E">
        <w:rPr>
          <w:rStyle w:val="normaltextrun"/>
          <w:bCs/>
        </w:rPr>
        <w:t>By appointment</w:t>
      </w:r>
    </w:p>
    <w:p w14:paraId="5E0110ED" w14:textId="77777777" w:rsidR="003000AF" w:rsidRPr="00850A4E" w:rsidRDefault="003000AF" w:rsidP="003000AF">
      <w:pPr>
        <w:ind w:left="2127" w:hanging="2127"/>
        <w:rPr>
          <w:b/>
        </w:rPr>
      </w:pPr>
    </w:p>
    <w:p w14:paraId="69F34A8F" w14:textId="0D2D38AB" w:rsidR="003000AF" w:rsidRPr="00850A4E" w:rsidRDefault="003000AF" w:rsidP="003000AF">
      <w:pPr>
        <w:ind w:left="2127" w:hanging="2127"/>
        <w:rPr>
          <w:bCs/>
        </w:rPr>
      </w:pPr>
      <w:r w:rsidRPr="00850A4E">
        <w:rPr>
          <w:b/>
        </w:rPr>
        <w:t xml:space="preserve">Pre- Requisite: </w:t>
      </w:r>
      <w:r w:rsidR="004F66F1" w:rsidRPr="00850A4E">
        <w:rPr>
          <w:b/>
        </w:rPr>
        <w:t>None</w:t>
      </w:r>
    </w:p>
    <w:p w14:paraId="35803075" w14:textId="77777777" w:rsidR="003000AF" w:rsidRPr="00850A4E" w:rsidRDefault="003000AF" w:rsidP="003000AF">
      <w:pPr>
        <w:ind w:left="2127" w:hanging="2127"/>
        <w:rPr>
          <w:b/>
        </w:rPr>
      </w:pPr>
    </w:p>
    <w:p w14:paraId="11CFD08C" w14:textId="474EAB86" w:rsidR="003000AF" w:rsidRPr="00850A4E" w:rsidRDefault="003000AF" w:rsidP="003000AF">
      <w:pPr>
        <w:ind w:left="2127" w:hanging="2127"/>
        <w:rPr>
          <w:bCs/>
        </w:rPr>
      </w:pPr>
      <w:r w:rsidRPr="00850A4E">
        <w:rPr>
          <w:b/>
        </w:rPr>
        <w:t>Available to exchange Students:</w:t>
      </w:r>
      <w:r w:rsidRPr="00850A4E">
        <w:rPr>
          <w:bCs/>
        </w:rPr>
        <w:t xml:space="preserve"> </w:t>
      </w:r>
      <w:r w:rsidR="004F66F1" w:rsidRPr="00850A4E">
        <w:rPr>
          <w:bCs/>
        </w:rPr>
        <w:t>No</w:t>
      </w:r>
    </w:p>
    <w:p w14:paraId="7215089F" w14:textId="2BF8BAEB" w:rsidR="00193AA7" w:rsidRPr="00850A4E" w:rsidRDefault="00193AA7" w:rsidP="00D6718A">
      <w:pPr>
        <w:ind w:left="2127" w:hanging="2127"/>
        <w:rPr>
          <w:b/>
        </w:rPr>
      </w:pPr>
    </w:p>
    <w:p w14:paraId="605A4D7A" w14:textId="77777777" w:rsidR="00D6718A" w:rsidRPr="00850A4E" w:rsidRDefault="00D6718A" w:rsidP="00D6718A">
      <w:pPr>
        <w:pStyle w:val="Heading1"/>
      </w:pPr>
    </w:p>
    <w:p w14:paraId="503D404D" w14:textId="4B18AA41" w:rsidR="003F662B" w:rsidRPr="00850A4E" w:rsidRDefault="00D6718A" w:rsidP="003F662B">
      <w:pPr>
        <w:pStyle w:val="Heading1"/>
      </w:pPr>
      <w:r w:rsidRPr="00850A4E">
        <w:t xml:space="preserve">MODULE DESCRIPTION </w:t>
      </w:r>
    </w:p>
    <w:p w14:paraId="7C66B805" w14:textId="77777777" w:rsidR="00FD297F" w:rsidRPr="00850A4E" w:rsidRDefault="00FD297F" w:rsidP="00FD297F">
      <w:r w:rsidRPr="00850A4E">
        <w:t xml:space="preserve">Strategy aids managers in decision making and taking action by providing a toolbox to enable them to assess their firm in relation to the environment they operate in and therefore make sense out of chaos (Porter, 1983; Ronda-Pupo &amp; Guerras-Martin, 2012). </w:t>
      </w:r>
    </w:p>
    <w:p w14:paraId="665595F5" w14:textId="77777777" w:rsidR="00FD297F" w:rsidRPr="00850A4E" w:rsidRDefault="00FD297F" w:rsidP="00FD297F"/>
    <w:p w14:paraId="07E3275E" w14:textId="3FF6A658" w:rsidR="003F662B" w:rsidRPr="00850A4E" w:rsidRDefault="003F662B" w:rsidP="003F662B">
      <w:r w:rsidRPr="00850A4E">
        <w:t xml:space="preserve">This module </w:t>
      </w:r>
      <w:r w:rsidR="000B184D" w:rsidRPr="00850A4E">
        <w:t xml:space="preserve">explores strategic </w:t>
      </w:r>
      <w:r w:rsidR="005556D0">
        <w:t>management,</w:t>
      </w:r>
      <w:r w:rsidR="00E33E79" w:rsidRPr="00850A4E">
        <w:t xml:space="preserve"> engaging with theory and practice</w:t>
      </w:r>
      <w:r w:rsidR="00B576BA" w:rsidRPr="00850A4E">
        <w:t>. It provides an</w:t>
      </w:r>
      <w:r w:rsidR="000B184D" w:rsidRPr="00850A4E">
        <w:t xml:space="preserve"> introduc</w:t>
      </w:r>
      <w:r w:rsidR="00B576BA" w:rsidRPr="00850A4E">
        <w:t>tion</w:t>
      </w:r>
      <w:r w:rsidR="000B184D" w:rsidRPr="00850A4E">
        <w:t xml:space="preserve"> to </w:t>
      </w:r>
      <w:r w:rsidR="00A871E8" w:rsidRPr="00850A4E">
        <w:t xml:space="preserve">the application of </w:t>
      </w:r>
      <w:r w:rsidR="00C64C9D" w:rsidRPr="00850A4E">
        <w:t xml:space="preserve">the </w:t>
      </w:r>
      <w:r w:rsidR="000B184D" w:rsidRPr="00850A4E">
        <w:t>core theories/frameworks</w:t>
      </w:r>
      <w:r w:rsidR="00C64C9D" w:rsidRPr="00850A4E">
        <w:t>/models</w:t>
      </w:r>
      <w:r w:rsidR="000B184D" w:rsidRPr="00850A4E">
        <w:t xml:space="preserve"> </w:t>
      </w:r>
      <w:r w:rsidR="007376A1" w:rsidRPr="00850A4E">
        <w:t>from this multi-disciplinary field</w:t>
      </w:r>
      <w:r w:rsidR="00B576BA" w:rsidRPr="00850A4E">
        <w:t>.</w:t>
      </w:r>
      <w:r w:rsidR="00AB60BA" w:rsidRPr="00850A4E">
        <w:t xml:space="preserve"> </w:t>
      </w:r>
      <w:r w:rsidR="00B576BA" w:rsidRPr="00850A4E">
        <w:t xml:space="preserve">Students will have the opportunity to </w:t>
      </w:r>
      <w:r w:rsidR="005E1A8D" w:rsidRPr="00850A4E">
        <w:t xml:space="preserve">explore the strategy process and </w:t>
      </w:r>
      <w:r w:rsidR="00FC21F6" w:rsidRPr="00850A4E">
        <w:t>apply</w:t>
      </w:r>
      <w:r w:rsidR="00CB30D0" w:rsidRPr="00850A4E">
        <w:t xml:space="preserve"> strategic management tools</w:t>
      </w:r>
      <w:r w:rsidR="00FC21F6" w:rsidRPr="00850A4E">
        <w:t xml:space="preserve">. They will practice </w:t>
      </w:r>
      <w:r w:rsidR="00B576BA" w:rsidRPr="00850A4E">
        <w:t>gathering organisation, industry and macro environment information</w:t>
      </w:r>
      <w:r w:rsidR="007376A1" w:rsidRPr="00850A4E">
        <w:t>,</w:t>
      </w:r>
      <w:r w:rsidR="00FC21F6" w:rsidRPr="00850A4E">
        <w:t xml:space="preserve"> </w:t>
      </w:r>
      <w:r w:rsidR="007E64DE" w:rsidRPr="00850A4E">
        <w:t>analysing</w:t>
      </w:r>
      <w:r w:rsidR="00C701F1" w:rsidRPr="00850A4E">
        <w:t xml:space="preserve"> data through </w:t>
      </w:r>
      <w:r w:rsidR="00A871E8" w:rsidRPr="00850A4E">
        <w:t>theories/</w:t>
      </w:r>
      <w:r w:rsidR="00C701F1" w:rsidRPr="00850A4E">
        <w:t>fra</w:t>
      </w:r>
      <w:r w:rsidR="003B736F" w:rsidRPr="00850A4E">
        <w:t>m</w:t>
      </w:r>
      <w:r w:rsidR="00C701F1" w:rsidRPr="00850A4E">
        <w:t>eworks</w:t>
      </w:r>
      <w:r w:rsidR="00A871E8" w:rsidRPr="00850A4E">
        <w:t>/models</w:t>
      </w:r>
      <w:r w:rsidR="00C701F1" w:rsidRPr="00850A4E">
        <w:t xml:space="preserve"> to develop insights </w:t>
      </w:r>
      <w:r w:rsidR="003B736F" w:rsidRPr="00850A4E">
        <w:t>to inform decision making and</w:t>
      </w:r>
      <w:r w:rsidR="009245DD" w:rsidRPr="00850A4E">
        <w:t xml:space="preserve"> development of</w:t>
      </w:r>
      <w:r w:rsidR="003B736F" w:rsidRPr="00850A4E">
        <w:t xml:space="preserve"> </w:t>
      </w:r>
      <w:r w:rsidR="00C64C9D" w:rsidRPr="00850A4E">
        <w:t xml:space="preserve">feasible </w:t>
      </w:r>
      <w:r w:rsidR="003B736F" w:rsidRPr="00850A4E">
        <w:t xml:space="preserve">recommendations. </w:t>
      </w:r>
      <w:r w:rsidR="003D263B" w:rsidRPr="00A21BB8">
        <w:t>A central aim of the module is to develop students’ capacity for informed strategic decision-making.</w:t>
      </w:r>
    </w:p>
    <w:p w14:paraId="1527B4D6" w14:textId="77777777" w:rsidR="00614E1F" w:rsidRPr="00850A4E" w:rsidRDefault="00614E1F" w:rsidP="003F662B"/>
    <w:p w14:paraId="641BCA39" w14:textId="091C1393" w:rsidR="003F662B" w:rsidRPr="00850A4E" w:rsidRDefault="003F662B" w:rsidP="003F662B">
      <w:r w:rsidRPr="00850A4E">
        <w:t xml:space="preserve">Activities are at the core of strategic advantage: firm’s decisions in regard to how and which activities are done, and ‘fit among activities’ matters, as strategic advantage is the output of the </w:t>
      </w:r>
      <w:r w:rsidRPr="00850A4E">
        <w:lastRenderedPageBreak/>
        <w:t>totality of a firm’s activities (Porter, 1996:77). Successful strategies emerge from ongoing cohesion between a firm’s activities, resources and the wider environment.</w:t>
      </w:r>
    </w:p>
    <w:p w14:paraId="4572AD20" w14:textId="77777777" w:rsidR="00D6718A" w:rsidRPr="00850A4E" w:rsidRDefault="00D6718A" w:rsidP="00D6718A">
      <w:pPr>
        <w:jc w:val="both"/>
      </w:pPr>
    </w:p>
    <w:p w14:paraId="7EDD9758" w14:textId="3B0CABDE" w:rsidR="00F643B2" w:rsidRPr="00850A4E" w:rsidRDefault="00D6718A" w:rsidP="00D6718A">
      <w:pPr>
        <w:rPr>
          <w:b/>
        </w:rPr>
      </w:pPr>
      <w:r w:rsidRPr="00850A4E">
        <w:rPr>
          <w:b/>
        </w:rPr>
        <w:t>LEARNING AND TEACHING APPROACH</w:t>
      </w:r>
    </w:p>
    <w:p w14:paraId="4B0ECD40" w14:textId="26E63BBC" w:rsidR="00F643B2" w:rsidRPr="00850A4E" w:rsidRDefault="000C3175" w:rsidP="00F643B2">
      <w:pPr>
        <w:spacing w:before="100" w:beforeAutospacing="1" w:after="100" w:afterAutospacing="1"/>
      </w:pPr>
      <w:r w:rsidRPr="00850A4E">
        <w:t xml:space="preserve">Lectures will comprise lecture </w:t>
      </w:r>
      <w:r w:rsidR="007E64DE" w:rsidRPr="00850A4E">
        <w:t>components, along</w:t>
      </w:r>
      <w:r w:rsidR="00706092" w:rsidRPr="00850A4E">
        <w:t xml:space="preserve"> with</w:t>
      </w:r>
      <w:r w:rsidRPr="00850A4E">
        <w:t xml:space="preserve"> </w:t>
      </w:r>
      <w:r w:rsidR="00706092" w:rsidRPr="00850A4E">
        <w:t xml:space="preserve">individual and small group </w:t>
      </w:r>
      <w:r w:rsidRPr="00850A4E">
        <w:t>activities and discussion</w:t>
      </w:r>
      <w:r w:rsidR="00706092" w:rsidRPr="00850A4E">
        <w:t xml:space="preserve">s, designed to </w:t>
      </w:r>
      <w:r w:rsidR="00AD21D1" w:rsidRPr="00850A4E">
        <w:t xml:space="preserve">enable students to develop the knowledge and skills </w:t>
      </w:r>
      <w:r w:rsidR="00F643B2" w:rsidRPr="00850A4E">
        <w:t xml:space="preserve">to </w:t>
      </w:r>
      <w:r w:rsidRPr="00850A4E">
        <w:t>apply strategic management learning in real world organisations</w:t>
      </w:r>
      <w:r w:rsidR="00F643B2" w:rsidRPr="00850A4E">
        <w:t xml:space="preserve">. </w:t>
      </w:r>
    </w:p>
    <w:p w14:paraId="11E4E958" w14:textId="6451E006" w:rsidR="00F643B2" w:rsidRPr="00850A4E" w:rsidRDefault="00F643B2" w:rsidP="00F643B2">
      <w:pPr>
        <w:spacing w:before="100" w:beforeAutospacing="1" w:after="100" w:afterAutospacing="1"/>
      </w:pPr>
      <w:r w:rsidRPr="00850A4E">
        <w:t>There will be 2-hour in person classes weekly, along with</w:t>
      </w:r>
      <w:r w:rsidR="00A269F2" w:rsidRPr="00850A4E">
        <w:t xml:space="preserve"> five</w:t>
      </w:r>
      <w:r w:rsidRPr="00850A4E">
        <w:t xml:space="preserve"> 1-hour tutorials</w:t>
      </w:r>
      <w:r w:rsidR="00A269F2" w:rsidRPr="00850A4E">
        <w:t xml:space="preserve"> in each </w:t>
      </w:r>
      <w:r w:rsidR="00993157" w:rsidRPr="00850A4E">
        <w:t>s</w:t>
      </w:r>
      <w:r w:rsidR="00A269F2" w:rsidRPr="00850A4E">
        <w:t>emester</w:t>
      </w:r>
      <w:r w:rsidRPr="00850A4E">
        <w:t xml:space="preserve">. </w:t>
      </w:r>
    </w:p>
    <w:p w14:paraId="15D88753" w14:textId="01EBAB9D" w:rsidR="00F643B2" w:rsidRPr="00850A4E" w:rsidRDefault="00F643B2" w:rsidP="00F643B2">
      <w:pPr>
        <w:spacing w:before="100" w:beforeAutospacing="1" w:after="100" w:afterAutospacing="1"/>
      </w:pPr>
      <w:r w:rsidRPr="00850A4E">
        <w:t xml:space="preserve">Students </w:t>
      </w:r>
      <w:r w:rsidR="0039145F" w:rsidRPr="00850A4E">
        <w:t>are expected to</w:t>
      </w:r>
      <w:r w:rsidRPr="00850A4E">
        <w:t xml:space="preserve"> prepare for each </w:t>
      </w:r>
      <w:r w:rsidR="0039145F" w:rsidRPr="00850A4E">
        <w:t>lecture</w:t>
      </w:r>
      <w:r w:rsidRPr="00850A4E">
        <w:t xml:space="preserve"> and tutorial, to participate effectively. </w:t>
      </w:r>
    </w:p>
    <w:p w14:paraId="2ECC3107" w14:textId="4CF2B47E" w:rsidR="00F643B2" w:rsidRPr="00850A4E" w:rsidRDefault="00F643B2" w:rsidP="00F643B2">
      <w:pPr>
        <w:spacing w:before="100" w:beforeAutospacing="1" w:after="100" w:afterAutospacing="1"/>
      </w:pPr>
      <w:r w:rsidRPr="00850A4E">
        <w:t xml:space="preserve">The classes and tutorials will introduce module content and provide opportunities to practice </w:t>
      </w:r>
      <w:r w:rsidR="00107EA0" w:rsidRPr="00850A4E">
        <w:t xml:space="preserve">strategic management </w:t>
      </w:r>
      <w:r w:rsidRPr="00850A4E">
        <w:t xml:space="preserve">and encourage development of </w:t>
      </w:r>
      <w:r w:rsidR="00104B08" w:rsidRPr="00850A4E">
        <w:t xml:space="preserve">valuable </w:t>
      </w:r>
      <w:r w:rsidRPr="00850A4E">
        <w:t>transferrable skills</w:t>
      </w:r>
      <w:r w:rsidR="007A5CA1" w:rsidRPr="00850A4E">
        <w:t xml:space="preserve">. </w:t>
      </w:r>
    </w:p>
    <w:p w14:paraId="6A81A405" w14:textId="0EE6E8A7" w:rsidR="00F643B2" w:rsidRPr="00850A4E" w:rsidRDefault="00F643B2" w:rsidP="00F643B2">
      <w:pPr>
        <w:spacing w:before="100" w:beforeAutospacing="1" w:after="100" w:afterAutospacing="1"/>
      </w:pPr>
      <w:r w:rsidRPr="00850A4E">
        <w:t xml:space="preserve">The </w:t>
      </w:r>
      <w:r w:rsidR="00107EA0" w:rsidRPr="00850A4E">
        <w:t xml:space="preserve">student is </w:t>
      </w:r>
      <w:r w:rsidRPr="00850A4E">
        <w:t>responsib</w:t>
      </w:r>
      <w:r w:rsidR="00107EA0" w:rsidRPr="00850A4E">
        <w:t>le</w:t>
      </w:r>
      <w:r w:rsidRPr="00850A4E">
        <w:t xml:space="preserve"> </w:t>
      </w:r>
      <w:r w:rsidR="00107EA0" w:rsidRPr="00850A4E">
        <w:t>for the quality of learning tha</w:t>
      </w:r>
      <w:r w:rsidR="005F6B21" w:rsidRPr="00850A4E">
        <w:t>t they achieve</w:t>
      </w:r>
      <w:r w:rsidRPr="00850A4E">
        <w:t xml:space="preserve">. </w:t>
      </w:r>
    </w:p>
    <w:p w14:paraId="18FDCD3B" w14:textId="77777777" w:rsidR="00E72B61" w:rsidRPr="00850A4E" w:rsidRDefault="00E72B61" w:rsidP="00E72B61">
      <w:pPr>
        <w:rPr>
          <w:highlight w:val="yellow"/>
        </w:rPr>
      </w:pPr>
    </w:p>
    <w:p w14:paraId="70B628E2" w14:textId="77777777" w:rsidR="008626E1" w:rsidRPr="00850A4E" w:rsidRDefault="008626E1" w:rsidP="008626E1">
      <w:pPr>
        <w:pStyle w:val="Heading1"/>
      </w:pPr>
      <w:r w:rsidRPr="00850A4E">
        <w:t>MODULE-LEVEL LEARNING OUTCOMES</w:t>
      </w:r>
    </w:p>
    <w:p w14:paraId="174B4DF4" w14:textId="77777777" w:rsidR="008626E1" w:rsidRPr="00850A4E" w:rsidRDefault="008626E1" w:rsidP="008626E1"/>
    <w:p w14:paraId="3EFA5A30" w14:textId="77777777" w:rsidR="008626E1" w:rsidRPr="00850A4E" w:rsidRDefault="008626E1" w:rsidP="008626E1">
      <w:r w:rsidRPr="00850A4E">
        <w:t xml:space="preserve">Having completed this module, the student should be able to: </w:t>
      </w:r>
    </w:p>
    <w:p w14:paraId="11A45D43" w14:textId="32DE3CA4" w:rsidR="00101B38" w:rsidRPr="00850A4E" w:rsidRDefault="00EA7E10" w:rsidP="00C33759">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color w:val="000000"/>
        </w:rPr>
      </w:pPr>
      <w:r w:rsidRPr="00850A4E">
        <w:rPr>
          <w:color w:val="000000"/>
        </w:rPr>
        <w:t>Explain and evaluate</w:t>
      </w:r>
      <w:r w:rsidR="00056A44" w:rsidRPr="00850A4E">
        <w:rPr>
          <w:color w:val="000000"/>
        </w:rPr>
        <w:t xml:space="preserve"> core strategic management</w:t>
      </w:r>
      <w:r w:rsidR="00027A5D" w:rsidRPr="00850A4E">
        <w:rPr>
          <w:color w:val="000000"/>
        </w:rPr>
        <w:t xml:space="preserve"> </w:t>
      </w:r>
      <w:r w:rsidR="00056A44" w:rsidRPr="00850A4E">
        <w:rPr>
          <w:color w:val="000000"/>
        </w:rPr>
        <w:t>theories, frameworks</w:t>
      </w:r>
      <w:r w:rsidR="00027A5D" w:rsidRPr="00850A4E">
        <w:rPr>
          <w:color w:val="000000"/>
        </w:rPr>
        <w:t xml:space="preserve">, </w:t>
      </w:r>
      <w:r w:rsidR="00056A44" w:rsidRPr="00850A4E">
        <w:rPr>
          <w:color w:val="000000"/>
        </w:rPr>
        <w:t>concepts and process</w:t>
      </w:r>
    </w:p>
    <w:p w14:paraId="34B71B37" w14:textId="37ED4AC7" w:rsidR="00EA7E10" w:rsidRPr="00850A4E" w:rsidRDefault="00EA7E10" w:rsidP="00C33759">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color w:val="000000"/>
        </w:rPr>
      </w:pPr>
      <w:r w:rsidRPr="00850A4E">
        <w:rPr>
          <w:color w:val="000000"/>
        </w:rPr>
        <w:t>Collate sufficient data and literature to inform strategic analysis for organizations</w:t>
      </w:r>
    </w:p>
    <w:p w14:paraId="2BE6BA80" w14:textId="533689DE" w:rsidR="00D0576E" w:rsidRPr="00850A4E" w:rsidRDefault="00097722" w:rsidP="00C33759">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color w:val="000000"/>
        </w:rPr>
      </w:pPr>
      <w:r w:rsidRPr="00850A4E">
        <w:rPr>
          <w:color w:val="000000"/>
        </w:rPr>
        <w:t>Apply Core Strategic Management theories to organi</w:t>
      </w:r>
      <w:r w:rsidR="00C96938">
        <w:rPr>
          <w:color w:val="000000"/>
        </w:rPr>
        <w:t>s</w:t>
      </w:r>
      <w:r w:rsidRPr="00850A4E">
        <w:rPr>
          <w:color w:val="000000"/>
        </w:rPr>
        <w:t>ations and industries to produce strategic analysis</w:t>
      </w:r>
    </w:p>
    <w:p w14:paraId="479D1D15" w14:textId="24B253EB" w:rsidR="0030712E" w:rsidRPr="00850A4E" w:rsidRDefault="000819E6" w:rsidP="00C33759">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color w:val="000000"/>
        </w:rPr>
      </w:pPr>
      <w:r w:rsidRPr="00850A4E">
        <w:rPr>
          <w:color w:val="000000"/>
        </w:rPr>
        <w:t>Leverage Analysis to diagnose key challenges/opportunities and develop insights and</w:t>
      </w:r>
      <w:r w:rsidR="00041359" w:rsidRPr="00850A4E">
        <w:rPr>
          <w:color w:val="000000"/>
        </w:rPr>
        <w:t xml:space="preserve"> </w:t>
      </w:r>
      <w:r w:rsidR="007E64DE" w:rsidRPr="00850A4E">
        <w:rPr>
          <w:color w:val="000000"/>
        </w:rPr>
        <w:t>feasible recommendations</w:t>
      </w:r>
      <w:r w:rsidRPr="00850A4E">
        <w:rPr>
          <w:color w:val="000000"/>
        </w:rPr>
        <w:t xml:space="preserve"> for organi</w:t>
      </w:r>
      <w:r w:rsidR="00C96938">
        <w:rPr>
          <w:color w:val="000000"/>
        </w:rPr>
        <w:t>s</w:t>
      </w:r>
      <w:r w:rsidRPr="00850A4E">
        <w:rPr>
          <w:color w:val="000000"/>
        </w:rPr>
        <w:t>ations</w:t>
      </w:r>
    </w:p>
    <w:p w14:paraId="37C9B28A" w14:textId="3447C217" w:rsidR="006513B5" w:rsidRPr="007E64DE" w:rsidRDefault="00197514" w:rsidP="00D6718A">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color w:val="000000"/>
        </w:rPr>
      </w:pPr>
      <w:r w:rsidRPr="00850A4E">
        <w:t xml:space="preserve">Collaborate with team members to </w:t>
      </w:r>
      <w:r w:rsidR="00FE2609" w:rsidRPr="00850A4E">
        <w:t xml:space="preserve">create </w:t>
      </w:r>
      <w:r w:rsidR="00041359" w:rsidRPr="00850A4E">
        <w:t xml:space="preserve">and communicate </w:t>
      </w:r>
      <w:r w:rsidR="00236BF7" w:rsidRPr="00850A4E">
        <w:t>effective</w:t>
      </w:r>
      <w:r w:rsidR="00FE2609" w:rsidRPr="00850A4E">
        <w:t xml:space="preserve"> strategic </w:t>
      </w:r>
      <w:r w:rsidR="00426306" w:rsidRPr="00850A4E">
        <w:t xml:space="preserve">management </w:t>
      </w:r>
      <w:r w:rsidR="00236BF7" w:rsidRPr="00850A4E">
        <w:t>analysis</w:t>
      </w:r>
      <w:r w:rsidR="00426306" w:rsidRPr="00850A4E">
        <w:t xml:space="preserve"> and insights</w:t>
      </w:r>
    </w:p>
    <w:p w14:paraId="729E813B" w14:textId="77777777" w:rsidR="006513B5" w:rsidRPr="00850A4E" w:rsidRDefault="006513B5"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06D22F86" w14:textId="77777777" w:rsidR="00F26116" w:rsidRPr="00850A4E" w:rsidRDefault="00F26116"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9BAFEC9" w14:textId="77777777" w:rsidR="00D6718A" w:rsidRPr="00850A4E" w:rsidRDefault="00D6718A" w:rsidP="00D6718A">
      <w:pPr>
        <w:jc w:val="both"/>
        <w:rPr>
          <w:b/>
        </w:rPr>
      </w:pPr>
      <w:r w:rsidRPr="00850A4E">
        <w:rPr>
          <w:b/>
        </w:rPr>
        <w:t>RELATION TO DEGREE</w:t>
      </w:r>
    </w:p>
    <w:p w14:paraId="0B8D94B4" w14:textId="77777777" w:rsidR="009852BE" w:rsidRPr="00850A4E" w:rsidRDefault="009852BE" w:rsidP="0090417E">
      <w:pPr>
        <w:pStyle w:val="Default"/>
        <w:jc w:val="both"/>
        <w:rPr>
          <w:lang w:val="en-IE"/>
        </w:rPr>
      </w:pPr>
    </w:p>
    <w:p w14:paraId="1421C648" w14:textId="77777777" w:rsidR="00290B8A" w:rsidRPr="00850A4E" w:rsidRDefault="002B2B91" w:rsidP="0090417E">
      <w:pPr>
        <w:pStyle w:val="Default"/>
        <w:jc w:val="both"/>
        <w:rPr>
          <w:lang w:val="en-IE"/>
        </w:rPr>
      </w:pPr>
      <w:r w:rsidRPr="00850A4E">
        <w:rPr>
          <w:lang w:val="en-IE"/>
        </w:rPr>
        <w:t xml:space="preserve">Strategic Management </w:t>
      </w:r>
      <w:r w:rsidR="00EF298D" w:rsidRPr="00850A4E">
        <w:rPr>
          <w:lang w:val="en-IE"/>
        </w:rPr>
        <w:t xml:space="preserve">builds on learning </w:t>
      </w:r>
      <w:r w:rsidR="00917E23" w:rsidRPr="00850A4E">
        <w:rPr>
          <w:lang w:val="en-IE"/>
        </w:rPr>
        <w:t xml:space="preserve">from business </w:t>
      </w:r>
      <w:r w:rsidR="00EF298D" w:rsidRPr="00850A4E">
        <w:rPr>
          <w:lang w:val="en-IE"/>
        </w:rPr>
        <w:t>modules studied through</w:t>
      </w:r>
      <w:r w:rsidR="00917E23" w:rsidRPr="00850A4E">
        <w:rPr>
          <w:lang w:val="en-IE"/>
        </w:rPr>
        <w:t>o</w:t>
      </w:r>
      <w:r w:rsidR="00EF298D" w:rsidRPr="00850A4E">
        <w:rPr>
          <w:lang w:val="en-IE"/>
        </w:rPr>
        <w:t>ut your degree</w:t>
      </w:r>
      <w:r w:rsidRPr="00850A4E">
        <w:rPr>
          <w:lang w:val="en-IE"/>
        </w:rPr>
        <w:t xml:space="preserve">. </w:t>
      </w:r>
    </w:p>
    <w:p w14:paraId="6113E03E" w14:textId="18D8BA52" w:rsidR="009852BE" w:rsidRPr="00850A4E" w:rsidRDefault="006F5CEC" w:rsidP="0090417E">
      <w:pPr>
        <w:pStyle w:val="Default"/>
        <w:jc w:val="both"/>
        <w:rPr>
          <w:lang w:val="en-IE"/>
        </w:rPr>
      </w:pPr>
      <w:r w:rsidRPr="00850A4E">
        <w:rPr>
          <w:lang w:val="en-IE"/>
        </w:rPr>
        <w:t>Students are expected to showcase their understanding of Strategic Management course material and related disciplines, their research</w:t>
      </w:r>
      <w:r w:rsidR="003348EA" w:rsidRPr="00850A4E">
        <w:rPr>
          <w:lang w:val="en-IE"/>
        </w:rPr>
        <w:t>, analytical and systems thinking</w:t>
      </w:r>
      <w:r w:rsidRPr="00850A4E">
        <w:rPr>
          <w:lang w:val="en-IE"/>
        </w:rPr>
        <w:t xml:space="preserve"> </w:t>
      </w:r>
      <w:r w:rsidR="003348EA" w:rsidRPr="00850A4E">
        <w:rPr>
          <w:lang w:val="en-IE"/>
        </w:rPr>
        <w:t xml:space="preserve">skills </w:t>
      </w:r>
      <w:r w:rsidRPr="00850A4E">
        <w:rPr>
          <w:lang w:val="en-IE"/>
        </w:rPr>
        <w:t>in the assignments and exam. Students will develop and demonstrate their ability to work</w:t>
      </w:r>
      <w:r w:rsidR="00AD3F65" w:rsidRPr="00850A4E">
        <w:rPr>
          <w:lang w:val="en-IE"/>
        </w:rPr>
        <w:t xml:space="preserve"> in teams and</w:t>
      </w:r>
      <w:r w:rsidRPr="00850A4E">
        <w:rPr>
          <w:lang w:val="en-IE"/>
        </w:rPr>
        <w:t xml:space="preserve"> independently, take responsibility,</w:t>
      </w:r>
      <w:r w:rsidR="00064DF1" w:rsidRPr="00850A4E">
        <w:rPr>
          <w:lang w:val="en-IE"/>
        </w:rPr>
        <w:t xml:space="preserve"> </w:t>
      </w:r>
      <w:r w:rsidRPr="00850A4E">
        <w:rPr>
          <w:lang w:val="en-IE"/>
        </w:rPr>
        <w:t>and communicate effectively. These are skills that are highly desirable as employees and for further advanced study.</w:t>
      </w:r>
    </w:p>
    <w:p w14:paraId="0F751A0F" w14:textId="77777777" w:rsidR="00064DF1" w:rsidRPr="00850A4E" w:rsidRDefault="00064DF1" w:rsidP="00064DF1"/>
    <w:p w14:paraId="20582169" w14:textId="7FD75E41" w:rsidR="00E90BFD" w:rsidRPr="00850A4E" w:rsidRDefault="00E90BFD" w:rsidP="00064DF1">
      <w:r w:rsidRPr="00850A4E">
        <w:t>This module aims to enable students to develop</w:t>
      </w:r>
      <w:r w:rsidR="00482839" w:rsidRPr="00850A4E">
        <w:t xml:space="preserve"> the ability</w:t>
      </w:r>
      <w:r w:rsidR="001C7E9E" w:rsidRPr="00850A4E">
        <w:t xml:space="preserve"> to</w:t>
      </w:r>
      <w:r w:rsidRPr="00850A4E">
        <w:t xml:space="preserve"> </w:t>
      </w:r>
      <w:r w:rsidR="00480443" w:rsidRPr="00850A4E">
        <w:t xml:space="preserve">take a holistic perspective, </w:t>
      </w:r>
      <w:r w:rsidR="005B7423" w:rsidRPr="00850A4E">
        <w:t>make informed decisions</w:t>
      </w:r>
      <w:r w:rsidR="001C7E9E" w:rsidRPr="00850A4E">
        <w:t xml:space="preserve"> </w:t>
      </w:r>
      <w:r w:rsidR="005B7423" w:rsidRPr="00850A4E">
        <w:t>under conditions</w:t>
      </w:r>
      <w:r w:rsidR="001C7E9E" w:rsidRPr="00850A4E">
        <w:t xml:space="preserve"> </w:t>
      </w:r>
      <w:r w:rsidR="005B7423" w:rsidRPr="00850A4E">
        <w:t>of uncertainty</w:t>
      </w:r>
      <w:r w:rsidR="00480443" w:rsidRPr="00850A4E">
        <w:t xml:space="preserve"> </w:t>
      </w:r>
      <w:r w:rsidR="005B7423" w:rsidRPr="00850A4E">
        <w:t>to enable organi</w:t>
      </w:r>
      <w:r w:rsidR="00C96938">
        <w:t>s</w:t>
      </w:r>
      <w:r w:rsidR="005B7423" w:rsidRPr="00850A4E">
        <w:t>ations to</w:t>
      </w:r>
      <w:r w:rsidR="00482839" w:rsidRPr="00850A4E">
        <w:t xml:space="preserve"> operate successfully and sustainably. </w:t>
      </w:r>
    </w:p>
    <w:p w14:paraId="439B6940" w14:textId="77777777" w:rsidR="00E90BFD" w:rsidRPr="00850A4E" w:rsidRDefault="00E90BFD"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14:paraId="6F056AEA" w14:textId="77777777" w:rsidR="00D6718A" w:rsidRPr="00850A4E" w:rsidRDefault="00D6718A" w:rsidP="00D6718A">
      <w:pPr>
        <w:pStyle w:val="Heading1"/>
      </w:pPr>
      <w:r w:rsidRPr="00850A4E">
        <w:t>WORKLOAD</w:t>
      </w:r>
    </w:p>
    <w:p w14:paraId="5FC1DBE4" w14:textId="77777777" w:rsidR="009852BE" w:rsidRPr="00850A4E" w:rsidRDefault="009852BE" w:rsidP="009852BE"/>
    <w:p w14:paraId="2A4946B0" w14:textId="0EFAA7A0" w:rsidR="009852BE" w:rsidRPr="00850A4E" w:rsidRDefault="009852BE" w:rsidP="009852BE">
      <w:r w:rsidRPr="009852BE">
        <w:rPr>
          <w:color w:val="000000"/>
          <w:sz w:val="22"/>
          <w:szCs w:val="22"/>
        </w:rPr>
        <w:t xml:space="preserve">This 10-credit course </w:t>
      </w:r>
      <w:r w:rsidRPr="00850A4E">
        <w:rPr>
          <w:color w:val="000000"/>
          <w:sz w:val="22"/>
          <w:szCs w:val="22"/>
        </w:rPr>
        <w:t>runs</w:t>
      </w:r>
      <w:r w:rsidRPr="009852BE">
        <w:rPr>
          <w:color w:val="000000"/>
          <w:sz w:val="22"/>
          <w:szCs w:val="22"/>
        </w:rPr>
        <w:t xml:space="preserve"> </w:t>
      </w:r>
      <w:r w:rsidRPr="00850A4E">
        <w:rPr>
          <w:color w:val="000000"/>
          <w:sz w:val="22"/>
          <w:szCs w:val="22"/>
        </w:rPr>
        <w:t xml:space="preserve">across </w:t>
      </w:r>
      <w:r w:rsidR="002C5041" w:rsidRPr="00850A4E">
        <w:rPr>
          <w:color w:val="000000"/>
          <w:sz w:val="22"/>
          <w:szCs w:val="22"/>
        </w:rPr>
        <w:t xml:space="preserve">the </w:t>
      </w:r>
      <w:r w:rsidRPr="009852BE">
        <w:rPr>
          <w:color w:val="000000"/>
          <w:sz w:val="22"/>
          <w:szCs w:val="22"/>
        </w:rPr>
        <w:t>two semesters during 202</w:t>
      </w:r>
      <w:r w:rsidRPr="00850A4E">
        <w:rPr>
          <w:color w:val="000000"/>
          <w:sz w:val="22"/>
          <w:szCs w:val="22"/>
        </w:rPr>
        <w:t>6</w:t>
      </w:r>
      <w:r w:rsidRPr="009852BE">
        <w:rPr>
          <w:color w:val="000000"/>
          <w:sz w:val="22"/>
          <w:szCs w:val="22"/>
        </w:rPr>
        <w:t>-202</w:t>
      </w:r>
      <w:r w:rsidRPr="00850A4E">
        <w:rPr>
          <w:color w:val="000000"/>
          <w:sz w:val="22"/>
          <w:szCs w:val="22"/>
        </w:rPr>
        <w:t>7</w:t>
      </w:r>
      <w:r w:rsidRPr="009852BE">
        <w:rPr>
          <w:color w:val="000000"/>
          <w:sz w:val="22"/>
          <w:szCs w:val="22"/>
        </w:rPr>
        <w:t>. The total workload comprises 250-hours. This will include attending lectures</w:t>
      </w:r>
      <w:r w:rsidR="002C5041" w:rsidRPr="00850A4E">
        <w:rPr>
          <w:color w:val="000000"/>
          <w:sz w:val="22"/>
          <w:szCs w:val="22"/>
        </w:rPr>
        <w:t xml:space="preserve"> and tutorials</w:t>
      </w:r>
      <w:r w:rsidRPr="009852BE">
        <w:rPr>
          <w:color w:val="000000"/>
          <w:sz w:val="22"/>
          <w:szCs w:val="22"/>
        </w:rPr>
        <w:t xml:space="preserve">, preparing </w:t>
      </w:r>
      <w:r w:rsidR="002C5041" w:rsidRPr="00850A4E">
        <w:rPr>
          <w:color w:val="000000"/>
          <w:sz w:val="22"/>
          <w:szCs w:val="22"/>
        </w:rPr>
        <w:t>for lectures</w:t>
      </w:r>
      <w:r w:rsidR="000E1B2D" w:rsidRPr="00850A4E">
        <w:rPr>
          <w:color w:val="000000"/>
          <w:sz w:val="22"/>
          <w:szCs w:val="22"/>
        </w:rPr>
        <w:t xml:space="preserve">, </w:t>
      </w:r>
      <w:r w:rsidR="00CA3A9F" w:rsidRPr="00850A4E">
        <w:rPr>
          <w:color w:val="000000"/>
          <w:sz w:val="22"/>
          <w:szCs w:val="22"/>
        </w:rPr>
        <w:t xml:space="preserve">and </w:t>
      </w:r>
      <w:r w:rsidR="000E1B2D" w:rsidRPr="00850A4E">
        <w:rPr>
          <w:color w:val="000000"/>
          <w:sz w:val="22"/>
          <w:szCs w:val="22"/>
        </w:rPr>
        <w:t>tutorials</w:t>
      </w:r>
      <w:r w:rsidR="00CA3A9F" w:rsidRPr="00850A4E">
        <w:rPr>
          <w:color w:val="000000"/>
          <w:sz w:val="22"/>
          <w:szCs w:val="22"/>
        </w:rPr>
        <w:t>, preparing for and completing</w:t>
      </w:r>
      <w:r w:rsidRPr="009852BE">
        <w:rPr>
          <w:color w:val="000000"/>
          <w:sz w:val="22"/>
          <w:szCs w:val="22"/>
        </w:rPr>
        <w:t xml:space="preserve"> </w:t>
      </w:r>
      <w:r w:rsidR="000E1B2D" w:rsidRPr="00850A4E">
        <w:rPr>
          <w:color w:val="000000"/>
          <w:sz w:val="22"/>
          <w:szCs w:val="22"/>
        </w:rPr>
        <w:t>assignments</w:t>
      </w:r>
      <w:r w:rsidR="00CA3A9F" w:rsidRPr="00850A4E">
        <w:rPr>
          <w:color w:val="000000"/>
          <w:sz w:val="22"/>
          <w:szCs w:val="22"/>
        </w:rPr>
        <w:t xml:space="preserve"> and an exam</w:t>
      </w:r>
      <w:r w:rsidR="000E1B2D" w:rsidRPr="00850A4E">
        <w:rPr>
          <w:color w:val="000000"/>
          <w:sz w:val="22"/>
          <w:szCs w:val="22"/>
        </w:rPr>
        <w:t xml:space="preserve"> etc.</w:t>
      </w:r>
    </w:p>
    <w:tbl>
      <w:tblPr>
        <w:tblStyle w:val="TableGrid"/>
        <w:tblW w:w="0" w:type="auto"/>
        <w:tblInd w:w="0" w:type="dxa"/>
        <w:tblLook w:val="01E0" w:firstRow="1" w:lastRow="1" w:firstColumn="1" w:lastColumn="1" w:noHBand="0" w:noVBand="0"/>
      </w:tblPr>
      <w:tblGrid>
        <w:gridCol w:w="5070"/>
        <w:gridCol w:w="3455"/>
      </w:tblGrid>
      <w:tr w:rsidR="00D6718A" w:rsidRPr="00850A4E" w14:paraId="14241FC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DE37983" w14:textId="77777777" w:rsidR="00D6718A" w:rsidRPr="00850A4E" w:rsidRDefault="00D6718A">
            <w:pPr>
              <w:shd w:val="pct25" w:color="auto" w:fill="auto"/>
              <w:jc w:val="both"/>
              <w:rPr>
                <w:b/>
                <w:i/>
              </w:rPr>
            </w:pPr>
            <w:r w:rsidRPr="00850A4E">
              <w:rPr>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5AB95CA6" w14:textId="77777777" w:rsidR="00D6718A" w:rsidRPr="00850A4E" w:rsidRDefault="00D6718A">
            <w:pPr>
              <w:shd w:val="pct25" w:color="auto" w:fill="auto"/>
              <w:jc w:val="center"/>
              <w:rPr>
                <w:b/>
                <w:i/>
              </w:rPr>
            </w:pPr>
            <w:r w:rsidRPr="00850A4E">
              <w:rPr>
                <w:b/>
                <w:i/>
              </w:rPr>
              <w:t>Indicative Number of Hours</w:t>
            </w:r>
          </w:p>
        </w:tc>
      </w:tr>
      <w:tr w:rsidR="0090417E" w:rsidRPr="00850A4E" w14:paraId="0CD7411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8E3D61B" w14:textId="77777777" w:rsidR="0090417E" w:rsidRPr="00850A4E" w:rsidRDefault="0090417E" w:rsidP="0090417E">
            <w:pPr>
              <w:jc w:val="both"/>
              <w:rPr>
                <w:i/>
              </w:rPr>
            </w:pPr>
            <w:r w:rsidRPr="00850A4E">
              <w:rPr>
                <w:i/>
              </w:rPr>
              <w:t>Lecturing hours</w:t>
            </w:r>
          </w:p>
        </w:tc>
        <w:tc>
          <w:tcPr>
            <w:tcW w:w="3455" w:type="dxa"/>
            <w:tcBorders>
              <w:top w:val="single" w:sz="4" w:space="0" w:color="auto"/>
              <w:left w:val="single" w:sz="4" w:space="0" w:color="auto"/>
              <w:bottom w:val="single" w:sz="4" w:space="0" w:color="auto"/>
              <w:right w:val="single" w:sz="4" w:space="0" w:color="auto"/>
            </w:tcBorders>
          </w:tcPr>
          <w:p w14:paraId="6799A837" w14:textId="54CC4021" w:rsidR="0090417E" w:rsidRPr="00850A4E" w:rsidRDefault="00CA3A9F" w:rsidP="0090417E">
            <w:pPr>
              <w:jc w:val="center"/>
              <w:rPr>
                <w:i/>
              </w:rPr>
            </w:pPr>
            <w:r w:rsidRPr="00850A4E">
              <w:rPr>
                <w:i/>
              </w:rPr>
              <w:t>40</w:t>
            </w:r>
          </w:p>
        </w:tc>
      </w:tr>
      <w:tr w:rsidR="0090417E" w:rsidRPr="00850A4E" w14:paraId="71AE04B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8E8D38A" w14:textId="70C8F6A6" w:rsidR="0090417E" w:rsidRPr="00850A4E" w:rsidRDefault="00CA3A9F" w:rsidP="0090417E">
            <w:pPr>
              <w:jc w:val="both"/>
              <w:rPr>
                <w:i/>
              </w:rPr>
            </w:pPr>
            <w:r w:rsidRPr="00850A4E">
              <w:rPr>
                <w:i/>
              </w:rPr>
              <w:t>Tutorials</w:t>
            </w:r>
          </w:p>
        </w:tc>
        <w:tc>
          <w:tcPr>
            <w:tcW w:w="3455" w:type="dxa"/>
            <w:tcBorders>
              <w:top w:val="single" w:sz="4" w:space="0" w:color="auto"/>
              <w:left w:val="single" w:sz="4" w:space="0" w:color="auto"/>
              <w:bottom w:val="single" w:sz="4" w:space="0" w:color="auto"/>
              <w:right w:val="single" w:sz="4" w:space="0" w:color="auto"/>
            </w:tcBorders>
          </w:tcPr>
          <w:p w14:paraId="57083A36" w14:textId="087F0189" w:rsidR="0090417E" w:rsidRPr="00850A4E" w:rsidRDefault="00CA3A9F" w:rsidP="0090417E">
            <w:pPr>
              <w:jc w:val="center"/>
              <w:rPr>
                <w:i/>
              </w:rPr>
            </w:pPr>
            <w:r w:rsidRPr="00850A4E">
              <w:rPr>
                <w:i/>
              </w:rPr>
              <w:t>10</w:t>
            </w:r>
          </w:p>
        </w:tc>
      </w:tr>
      <w:tr w:rsidR="00CA3A9F" w:rsidRPr="00850A4E" w14:paraId="3B0AF280" w14:textId="77777777" w:rsidTr="00D6718A">
        <w:tc>
          <w:tcPr>
            <w:tcW w:w="5070" w:type="dxa"/>
            <w:tcBorders>
              <w:top w:val="single" w:sz="4" w:space="0" w:color="auto"/>
              <w:left w:val="single" w:sz="4" w:space="0" w:color="auto"/>
              <w:bottom w:val="single" w:sz="4" w:space="0" w:color="auto"/>
              <w:right w:val="single" w:sz="4" w:space="0" w:color="auto"/>
            </w:tcBorders>
          </w:tcPr>
          <w:p w14:paraId="554F6A8E" w14:textId="671B83F4" w:rsidR="00CA3A9F" w:rsidRPr="00850A4E" w:rsidRDefault="00CA3A9F" w:rsidP="0090417E">
            <w:pPr>
              <w:jc w:val="both"/>
              <w:rPr>
                <w:i/>
              </w:rPr>
            </w:pPr>
            <w:r w:rsidRPr="00850A4E">
              <w:rPr>
                <w:i/>
              </w:rPr>
              <w:t xml:space="preserve">Preparation for </w:t>
            </w:r>
            <w:r w:rsidR="007C2CBA" w:rsidRPr="00850A4E">
              <w:rPr>
                <w:i/>
              </w:rPr>
              <w:t>L</w:t>
            </w:r>
            <w:r w:rsidRPr="00850A4E">
              <w:rPr>
                <w:i/>
              </w:rPr>
              <w:t>ectures and Tutorials</w:t>
            </w:r>
            <w:r w:rsidR="007C2CBA" w:rsidRPr="00850A4E">
              <w:rPr>
                <w:i/>
              </w:rPr>
              <w:t xml:space="preserve"> and Reflection etc.</w:t>
            </w:r>
          </w:p>
        </w:tc>
        <w:tc>
          <w:tcPr>
            <w:tcW w:w="3455" w:type="dxa"/>
            <w:tcBorders>
              <w:top w:val="single" w:sz="4" w:space="0" w:color="auto"/>
              <w:left w:val="single" w:sz="4" w:space="0" w:color="auto"/>
              <w:bottom w:val="single" w:sz="4" w:space="0" w:color="auto"/>
              <w:right w:val="single" w:sz="4" w:space="0" w:color="auto"/>
            </w:tcBorders>
          </w:tcPr>
          <w:p w14:paraId="62B7AA3E" w14:textId="71A59E9B" w:rsidR="00CA3A9F" w:rsidRPr="00850A4E" w:rsidRDefault="00F478C4" w:rsidP="0090417E">
            <w:pPr>
              <w:jc w:val="center"/>
              <w:rPr>
                <w:i/>
              </w:rPr>
            </w:pPr>
            <w:r w:rsidRPr="00850A4E">
              <w:rPr>
                <w:i/>
              </w:rPr>
              <w:t>10</w:t>
            </w:r>
            <w:r w:rsidR="009C56B1">
              <w:rPr>
                <w:i/>
              </w:rPr>
              <w:t>5</w:t>
            </w:r>
          </w:p>
        </w:tc>
      </w:tr>
      <w:tr w:rsidR="0090417E" w:rsidRPr="00850A4E" w14:paraId="636B08A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72DDEB61" w14:textId="77777777" w:rsidR="0090417E" w:rsidRPr="00850A4E" w:rsidRDefault="0090417E" w:rsidP="0090417E">
            <w:pPr>
              <w:jc w:val="both"/>
              <w:rPr>
                <w:i/>
              </w:rPr>
            </w:pPr>
            <w:r w:rsidRPr="00850A4E">
              <w:rPr>
                <w:i/>
              </w:rPr>
              <w:t>Group assignment</w:t>
            </w:r>
          </w:p>
        </w:tc>
        <w:tc>
          <w:tcPr>
            <w:tcW w:w="3455" w:type="dxa"/>
            <w:tcBorders>
              <w:top w:val="single" w:sz="4" w:space="0" w:color="auto"/>
              <w:left w:val="single" w:sz="4" w:space="0" w:color="auto"/>
              <w:bottom w:val="single" w:sz="4" w:space="0" w:color="auto"/>
              <w:right w:val="single" w:sz="4" w:space="0" w:color="auto"/>
            </w:tcBorders>
          </w:tcPr>
          <w:p w14:paraId="469BD5EF" w14:textId="148A77DE" w:rsidR="0090417E" w:rsidRPr="00850A4E" w:rsidRDefault="009C56B1" w:rsidP="0090417E">
            <w:pPr>
              <w:jc w:val="center"/>
              <w:rPr>
                <w:i/>
              </w:rPr>
            </w:pPr>
            <w:r>
              <w:rPr>
                <w:i/>
              </w:rPr>
              <w:t>45</w:t>
            </w:r>
          </w:p>
        </w:tc>
      </w:tr>
      <w:tr w:rsidR="0090417E" w:rsidRPr="00850A4E" w14:paraId="26D8258B"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0D8893BB" w14:textId="77777777" w:rsidR="0090417E" w:rsidRPr="00850A4E" w:rsidRDefault="0090417E" w:rsidP="0090417E">
            <w:pPr>
              <w:jc w:val="both"/>
              <w:rPr>
                <w:i/>
              </w:rPr>
            </w:pPr>
            <w:r w:rsidRPr="00850A4E">
              <w:rPr>
                <w:i/>
              </w:rPr>
              <w:t>Final exam preparation</w:t>
            </w:r>
          </w:p>
        </w:tc>
        <w:tc>
          <w:tcPr>
            <w:tcW w:w="3455" w:type="dxa"/>
            <w:tcBorders>
              <w:top w:val="single" w:sz="4" w:space="0" w:color="auto"/>
              <w:left w:val="single" w:sz="4" w:space="0" w:color="auto"/>
              <w:bottom w:val="single" w:sz="4" w:space="0" w:color="auto"/>
              <w:right w:val="single" w:sz="4" w:space="0" w:color="auto"/>
            </w:tcBorders>
          </w:tcPr>
          <w:p w14:paraId="4B982534" w14:textId="1F2C8F72" w:rsidR="0090417E" w:rsidRPr="00850A4E" w:rsidRDefault="00F478C4" w:rsidP="0090417E">
            <w:pPr>
              <w:jc w:val="center"/>
              <w:rPr>
                <w:i/>
              </w:rPr>
            </w:pPr>
            <w:r w:rsidRPr="00850A4E">
              <w:rPr>
                <w:i/>
              </w:rPr>
              <w:t>5</w:t>
            </w:r>
            <w:r w:rsidR="007C2CBA" w:rsidRPr="00850A4E">
              <w:rPr>
                <w:i/>
              </w:rPr>
              <w:t>0</w:t>
            </w:r>
          </w:p>
        </w:tc>
      </w:tr>
      <w:tr w:rsidR="0090417E" w:rsidRPr="00850A4E" w14:paraId="4E66DB09"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D24FD51" w14:textId="77777777" w:rsidR="0090417E" w:rsidRPr="00850A4E" w:rsidRDefault="0090417E" w:rsidP="0090417E">
            <w:pPr>
              <w:jc w:val="both"/>
              <w:rPr>
                <w:b/>
                <w:i/>
              </w:rPr>
            </w:pPr>
            <w:r w:rsidRPr="00850A4E">
              <w:rPr>
                <w:b/>
                <w:i/>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1F16F2A1" w14:textId="1E5CC9C2" w:rsidR="0090417E" w:rsidRPr="00850A4E" w:rsidRDefault="007C2CBA" w:rsidP="0090417E">
            <w:pPr>
              <w:jc w:val="center"/>
              <w:rPr>
                <w:b/>
                <w:i/>
              </w:rPr>
            </w:pPr>
            <w:r w:rsidRPr="00850A4E">
              <w:rPr>
                <w:b/>
                <w:i/>
              </w:rPr>
              <w:t>250</w:t>
            </w:r>
          </w:p>
        </w:tc>
      </w:tr>
    </w:tbl>
    <w:p w14:paraId="5AEDCC39" w14:textId="77777777" w:rsidR="00D6718A" w:rsidRPr="00850A4E" w:rsidRDefault="00D6718A" w:rsidP="00D6718A"/>
    <w:p w14:paraId="6FC08C62" w14:textId="77777777" w:rsidR="00D6718A" w:rsidRPr="00850A4E" w:rsidRDefault="00D6718A" w:rsidP="00D6718A">
      <w:pPr>
        <w:pStyle w:val="Heading1"/>
      </w:pPr>
      <w:r w:rsidRPr="00850A4E">
        <w:t>TEXTBOOKS AND REQUIRED RESOURCES</w:t>
      </w:r>
    </w:p>
    <w:p w14:paraId="0D8EC12D" w14:textId="77777777" w:rsidR="002D49A5" w:rsidRPr="00850A4E" w:rsidRDefault="002D49A5" w:rsidP="00D6718A"/>
    <w:p w14:paraId="48D67819" w14:textId="1F8569AD" w:rsidR="00D6718A" w:rsidRPr="00850A4E" w:rsidRDefault="002D49A5" w:rsidP="00D6718A">
      <w:r w:rsidRPr="00850A4E">
        <w:rPr>
          <w:b/>
          <w:bCs/>
        </w:rPr>
        <w:t>Required core course textbook</w:t>
      </w:r>
      <w:r w:rsidRPr="00850A4E">
        <w:t xml:space="preserve"> </w:t>
      </w:r>
      <w:r w:rsidR="00804780" w:rsidRPr="00850A4E">
        <w:t>Exploring Strategy: Text &amp; Cases, 14</w:t>
      </w:r>
      <w:r w:rsidR="00804780" w:rsidRPr="00850A4E">
        <w:rPr>
          <w:vertAlign w:val="superscript"/>
        </w:rPr>
        <w:t>th</w:t>
      </w:r>
      <w:r w:rsidR="00804780" w:rsidRPr="00850A4E">
        <w:t xml:space="preserve"> Edition, </w:t>
      </w:r>
      <w:r w:rsidR="00E75D34" w:rsidRPr="00850A4E">
        <w:t xml:space="preserve">2026, </w:t>
      </w:r>
      <w:r w:rsidR="00804780" w:rsidRPr="00850A4E">
        <w:t xml:space="preserve">by Whittington, </w:t>
      </w:r>
      <w:r w:rsidR="00804780" w:rsidRPr="00DE0F3A">
        <w:t>Regnér</w:t>
      </w:r>
      <w:r w:rsidR="00804780" w:rsidRPr="00850A4E">
        <w:t>, Angwin, Hautz, Johnson and Scholes. Published by Pearson</w:t>
      </w:r>
      <w:r w:rsidR="00804780" w:rsidRPr="00850A4E">
        <w:rPr>
          <w:b/>
          <w:bCs/>
        </w:rPr>
        <w:t xml:space="preserve"> </w:t>
      </w:r>
    </w:p>
    <w:p w14:paraId="63105441" w14:textId="37886050" w:rsidR="00DE0F3A" w:rsidRPr="00DE0F3A" w:rsidRDefault="002D49A5" w:rsidP="00DE0F3A">
      <w:pPr>
        <w:numPr>
          <w:ilvl w:val="0"/>
          <w:numId w:val="36"/>
        </w:numPr>
      </w:pPr>
      <w:r w:rsidRPr="00850A4E">
        <w:t>Printed and Online copies will be available via the Trinity College Library</w:t>
      </w:r>
    </w:p>
    <w:p w14:paraId="7C835043" w14:textId="78818070" w:rsidR="00FC2981" w:rsidRPr="00850A4E" w:rsidRDefault="00FC2981" w:rsidP="00FC2981">
      <w:bookmarkStart w:id="0" w:name="OLE_LINK1"/>
    </w:p>
    <w:p w14:paraId="54AB10BA" w14:textId="77777777" w:rsidR="00FC2981" w:rsidRPr="00850A4E" w:rsidRDefault="00FC2981" w:rsidP="00FC2981">
      <w:pPr>
        <w:rPr>
          <w:b/>
          <w:bCs/>
        </w:rPr>
      </w:pPr>
    </w:p>
    <w:bookmarkEnd w:id="0"/>
    <w:p w14:paraId="30675EF2" w14:textId="77777777" w:rsidR="00FC2981" w:rsidRPr="00850A4E" w:rsidRDefault="00FC2981" w:rsidP="00FC2981">
      <w:pPr>
        <w:pStyle w:val="Heading6"/>
        <w:tabs>
          <w:tab w:val="left" w:pos="426"/>
        </w:tabs>
        <w:ind w:left="426" w:hanging="426"/>
        <w:rPr>
          <w:b/>
          <w:i w:val="0"/>
          <w:sz w:val="24"/>
        </w:rPr>
      </w:pPr>
      <w:r w:rsidRPr="00850A4E">
        <w:rPr>
          <w:b/>
          <w:i w:val="0"/>
          <w:sz w:val="24"/>
        </w:rPr>
        <w:t>General Supplemental Readings</w:t>
      </w:r>
    </w:p>
    <w:p w14:paraId="08B23B97" w14:textId="6F60B957" w:rsidR="00FC2981" w:rsidRPr="00850A4E" w:rsidRDefault="002D49A5" w:rsidP="00FC2981">
      <w:r w:rsidRPr="00850A4E">
        <w:t xml:space="preserve">Other </w:t>
      </w:r>
      <w:r w:rsidR="006D2018" w:rsidRPr="00850A4E">
        <w:t>strategy books</w:t>
      </w:r>
      <w:r w:rsidR="00BB6B2F" w:rsidRPr="00850A4E">
        <w:t xml:space="preserve">, </w:t>
      </w:r>
      <w:r w:rsidR="006D2018" w:rsidRPr="00850A4E">
        <w:t>supplementary readings</w:t>
      </w:r>
      <w:r w:rsidR="00BB6B2F" w:rsidRPr="00850A4E">
        <w:t>, videos and podcasts</w:t>
      </w:r>
      <w:r w:rsidR="006D2018" w:rsidRPr="00850A4E">
        <w:t xml:space="preserve"> will be suggested</w:t>
      </w:r>
      <w:r w:rsidR="00F248D8" w:rsidRPr="00850A4E">
        <w:t xml:space="preserve"> </w:t>
      </w:r>
      <w:r w:rsidR="00635290" w:rsidRPr="00850A4E">
        <w:t>and/</w:t>
      </w:r>
      <w:r w:rsidR="00F248D8" w:rsidRPr="00850A4E">
        <w:t>or assigned</w:t>
      </w:r>
      <w:r w:rsidR="006D2018" w:rsidRPr="00850A4E">
        <w:t xml:space="preserve"> as the module progresses</w:t>
      </w:r>
      <w:r w:rsidR="00A65CA7" w:rsidRPr="00850A4E">
        <w:t>. All of these will generally be available via the library</w:t>
      </w:r>
      <w:r w:rsidR="00BB6B2F" w:rsidRPr="00850A4E">
        <w:t>, online</w:t>
      </w:r>
      <w:r w:rsidR="00A65CA7" w:rsidRPr="00850A4E">
        <w:t xml:space="preserve"> or provided </w:t>
      </w:r>
      <w:r w:rsidR="00F248D8" w:rsidRPr="00850A4E">
        <w:t>via</w:t>
      </w:r>
      <w:r w:rsidR="00BB6B2F" w:rsidRPr="00850A4E">
        <w:t xml:space="preserve"> Blackboard. </w:t>
      </w:r>
    </w:p>
    <w:p w14:paraId="32C61F5B" w14:textId="77777777" w:rsidR="00FC2981" w:rsidRPr="00850A4E" w:rsidRDefault="00FC2981" w:rsidP="00FC2981"/>
    <w:p w14:paraId="53DFE0BB" w14:textId="33842587" w:rsidR="00D6718A" w:rsidRPr="00850A4E" w:rsidRDefault="00D6718A" w:rsidP="00D6718A">
      <w:pPr>
        <w:pStyle w:val="Heading1"/>
      </w:pPr>
      <w:r w:rsidRPr="00850A4E">
        <w:t>Student preparation for the module</w:t>
      </w:r>
    </w:p>
    <w:p w14:paraId="123F8EF8" w14:textId="72ED00F6" w:rsidR="00491CB9" w:rsidRPr="00850A4E" w:rsidRDefault="00491CB9" w:rsidP="00491CB9">
      <w:r w:rsidRPr="00850A4E">
        <w:t xml:space="preserve">Students will be expected to read the core text and </w:t>
      </w:r>
      <w:r w:rsidR="007418BF" w:rsidRPr="00850A4E">
        <w:t xml:space="preserve">read/watch/listen to </w:t>
      </w:r>
      <w:r w:rsidRPr="00850A4E">
        <w:t>supplementary article readings/videos/podcasts</w:t>
      </w:r>
      <w:r w:rsidR="007418BF" w:rsidRPr="00850A4E">
        <w:t xml:space="preserve"> and other tasks</w:t>
      </w:r>
      <w:r w:rsidRPr="00850A4E">
        <w:t xml:space="preserve"> assigned in advance of lectures. </w:t>
      </w:r>
      <w:r w:rsidR="00BE6504" w:rsidRPr="00850A4E">
        <w:t xml:space="preserve">Students are expected to contribute to class </w:t>
      </w:r>
      <w:r w:rsidR="00A72A86" w:rsidRPr="00850A4E">
        <w:t xml:space="preserve">tasks and discussions during lectures and tutorials. </w:t>
      </w:r>
    </w:p>
    <w:p w14:paraId="63039352" w14:textId="15C19735" w:rsidR="006337BE" w:rsidRPr="00850A4E" w:rsidRDefault="006337BE" w:rsidP="006337BE"/>
    <w:p w14:paraId="68AC6164" w14:textId="77777777" w:rsidR="00FC2981" w:rsidRPr="00850A4E" w:rsidRDefault="00FC2981" w:rsidP="00FC2981"/>
    <w:p w14:paraId="5CFB7BDE" w14:textId="345662F2" w:rsidR="00D6718A" w:rsidRPr="00850A4E" w:rsidRDefault="00D6718A" w:rsidP="00D6718A">
      <w:pPr>
        <w:rPr>
          <w:b/>
          <w:smallCaps/>
        </w:rPr>
      </w:pPr>
      <w:r w:rsidRPr="00850A4E">
        <w:rPr>
          <w:b/>
          <w:smallCaps/>
        </w:rPr>
        <w:t xml:space="preserve">COURSE COMMUNICATION </w:t>
      </w:r>
    </w:p>
    <w:p w14:paraId="64A360AB" w14:textId="1724AB0F" w:rsidR="00A73B47" w:rsidRPr="00850A4E" w:rsidRDefault="00A73B47" w:rsidP="00D6718A">
      <w:pPr>
        <w:rPr>
          <w:b/>
          <w:smallCaps/>
        </w:rPr>
      </w:pPr>
      <w:r w:rsidRPr="00850A4E">
        <w:t>Lecture slides and readings</w:t>
      </w:r>
      <w:r w:rsidR="00C37463" w:rsidRPr="00850A4E">
        <w:t xml:space="preserve"> etc.</w:t>
      </w:r>
      <w:r w:rsidRPr="00850A4E">
        <w:t>, assignment descriptions and announcements will be posted on Blackboard.</w:t>
      </w:r>
    </w:p>
    <w:p w14:paraId="72FD5F7F" w14:textId="77777777" w:rsidR="0090417E" w:rsidRPr="00850A4E" w:rsidRDefault="0090417E" w:rsidP="0090417E">
      <w:pPr>
        <w:rPr>
          <w:b/>
          <w:sz w:val="22"/>
          <w:szCs w:val="22"/>
        </w:rPr>
      </w:pPr>
    </w:p>
    <w:p w14:paraId="7D45917B" w14:textId="77777777" w:rsidR="0090417E" w:rsidRPr="00850A4E" w:rsidRDefault="0090417E" w:rsidP="0090417E">
      <w:pPr>
        <w:rPr>
          <w:b/>
          <w:i/>
          <w:sz w:val="22"/>
          <w:szCs w:val="22"/>
        </w:rPr>
      </w:pPr>
      <w:r w:rsidRPr="00850A4E">
        <w:rPr>
          <w:b/>
          <w:i/>
          <w:sz w:val="22"/>
          <w:szCs w:val="22"/>
        </w:rPr>
        <w:t xml:space="preserve">Please note that all course related email communication </w:t>
      </w:r>
      <w:r w:rsidRPr="00850A4E">
        <w:rPr>
          <w:b/>
          <w:i/>
          <w:sz w:val="22"/>
          <w:szCs w:val="22"/>
          <w:u w:val="single"/>
        </w:rPr>
        <w:t>must</w:t>
      </w:r>
      <w:r w:rsidRPr="00850A4E">
        <w:rPr>
          <w:b/>
          <w:i/>
          <w:sz w:val="22"/>
          <w:szCs w:val="22"/>
        </w:rPr>
        <w:t xml:space="preserve"> be sent from your official TCD email address. Emails sent from other addresses will not be attended to.</w:t>
      </w:r>
    </w:p>
    <w:p w14:paraId="70EB0FBF" w14:textId="77777777" w:rsidR="0090417E" w:rsidRPr="00850A4E" w:rsidRDefault="0090417E" w:rsidP="0090417E">
      <w:pPr>
        <w:rPr>
          <w:b/>
        </w:rPr>
      </w:pPr>
    </w:p>
    <w:p w14:paraId="7FF278A1" w14:textId="77777777" w:rsidR="00D6718A" w:rsidRPr="00850A4E" w:rsidRDefault="00D6718A" w:rsidP="00D6718A">
      <w:pPr>
        <w:pStyle w:val="BodyText2"/>
        <w:jc w:val="both"/>
        <w:rPr>
          <w:b/>
          <w:i w:val="0"/>
          <w:iCs w:val="0"/>
          <w:sz w:val="24"/>
        </w:rPr>
      </w:pPr>
      <w:r w:rsidRPr="00850A4E">
        <w:rPr>
          <w:b/>
          <w:i w:val="0"/>
          <w:iCs w:val="0"/>
          <w:sz w:val="24"/>
        </w:rPr>
        <w:t>ASSESSMENT</w:t>
      </w:r>
    </w:p>
    <w:p w14:paraId="69DB1BAF" w14:textId="58F4B5B8" w:rsidR="00692C08" w:rsidRPr="00850A4E" w:rsidRDefault="00692C08" w:rsidP="00692C08">
      <w:r w:rsidRPr="00850A4E">
        <w:t xml:space="preserve">The assessment for this course is split between </w:t>
      </w:r>
      <w:r w:rsidR="00465963" w:rsidRPr="00850A4E">
        <w:t xml:space="preserve">2 Team Assignments and </w:t>
      </w:r>
      <w:r w:rsidR="00072E19" w:rsidRPr="00850A4E">
        <w:t>1 Exam</w:t>
      </w:r>
      <w:r w:rsidRPr="00850A4E">
        <w:t>. The breakdown is as follows:</w:t>
      </w:r>
    </w:p>
    <w:p w14:paraId="53A26A58" w14:textId="77777777" w:rsidR="00F40E7B" w:rsidRPr="00850A4E" w:rsidRDefault="00F40E7B" w:rsidP="00692C08"/>
    <w:tbl>
      <w:tblPr>
        <w:tblStyle w:val="TableGrid"/>
        <w:tblW w:w="5000" w:type="pct"/>
        <w:tblInd w:w="0" w:type="dxa"/>
        <w:tblLook w:val="04A0" w:firstRow="1" w:lastRow="0" w:firstColumn="1" w:lastColumn="0" w:noHBand="0" w:noVBand="1"/>
      </w:tblPr>
      <w:tblGrid>
        <w:gridCol w:w="610"/>
        <w:gridCol w:w="3117"/>
        <w:gridCol w:w="1414"/>
        <w:gridCol w:w="4209"/>
      </w:tblGrid>
      <w:tr w:rsidR="004F66F1" w:rsidRPr="00850A4E" w14:paraId="6B3EEEC1" w14:textId="77777777">
        <w:trPr>
          <w:tblHeader/>
        </w:trPr>
        <w:tc>
          <w:tcPr>
            <w:tcW w:w="326" w:type="pct"/>
          </w:tcPr>
          <w:p w14:paraId="3F0A444E" w14:textId="77777777" w:rsidR="004F66F1" w:rsidRPr="00850A4E" w:rsidRDefault="004F66F1">
            <w:pPr>
              <w:pStyle w:val="paragraph"/>
              <w:textAlignment w:val="baseline"/>
              <w:rPr>
                <w:rStyle w:val="eop"/>
                <w:rFonts w:ascii="Times New Roman" w:hAnsi="Times New Roman" w:cs="Times New Roman"/>
                <w:lang w:val="en-GB"/>
              </w:rPr>
            </w:pPr>
          </w:p>
        </w:tc>
        <w:tc>
          <w:tcPr>
            <w:tcW w:w="1667" w:type="pct"/>
          </w:tcPr>
          <w:p w14:paraId="07EB45AC" w14:textId="77777777" w:rsidR="004F66F1" w:rsidRPr="00850A4E" w:rsidRDefault="004F66F1">
            <w:pPr>
              <w:pStyle w:val="paragraph"/>
              <w:textAlignment w:val="baseline"/>
              <w:rPr>
                <w:rStyle w:val="eop"/>
                <w:rFonts w:ascii="Times New Roman" w:hAnsi="Times New Roman" w:cs="Times New Roman"/>
                <w:b/>
                <w:bCs/>
                <w:lang w:val="en-GB"/>
              </w:rPr>
            </w:pPr>
            <w:r w:rsidRPr="00850A4E">
              <w:rPr>
                <w:rStyle w:val="eop"/>
                <w:rFonts w:ascii="Times New Roman" w:hAnsi="Times New Roman" w:cs="Times New Roman"/>
                <w:b/>
                <w:bCs/>
                <w:lang w:val="en-GB"/>
              </w:rPr>
              <w:t xml:space="preserve"> Assignment</w:t>
            </w:r>
          </w:p>
        </w:tc>
        <w:tc>
          <w:tcPr>
            <w:tcW w:w="756" w:type="pct"/>
          </w:tcPr>
          <w:p w14:paraId="67DC8916" w14:textId="77777777" w:rsidR="004F66F1" w:rsidRPr="00850A4E" w:rsidRDefault="004F66F1">
            <w:pPr>
              <w:pStyle w:val="paragraph"/>
              <w:textAlignment w:val="baseline"/>
              <w:rPr>
                <w:rStyle w:val="eop"/>
                <w:rFonts w:ascii="Times New Roman" w:hAnsi="Times New Roman" w:cs="Times New Roman"/>
                <w:b/>
                <w:bCs/>
                <w:lang w:val="en-GB"/>
              </w:rPr>
            </w:pPr>
            <w:r w:rsidRPr="00850A4E">
              <w:rPr>
                <w:rStyle w:val="eop"/>
                <w:rFonts w:ascii="Times New Roman" w:hAnsi="Times New Roman" w:cs="Times New Roman"/>
                <w:b/>
                <w:bCs/>
                <w:lang w:val="en-GB"/>
              </w:rPr>
              <w:t>% Grade</w:t>
            </w:r>
          </w:p>
        </w:tc>
        <w:tc>
          <w:tcPr>
            <w:tcW w:w="2251" w:type="pct"/>
          </w:tcPr>
          <w:p w14:paraId="1283F446" w14:textId="7D3942C2" w:rsidR="004F66F1" w:rsidRPr="00850A4E" w:rsidRDefault="00983134">
            <w:pPr>
              <w:pStyle w:val="paragraph"/>
              <w:textAlignment w:val="baseline"/>
              <w:rPr>
                <w:rStyle w:val="eop"/>
                <w:rFonts w:ascii="Times New Roman" w:hAnsi="Times New Roman" w:cs="Times New Roman"/>
                <w:b/>
                <w:bCs/>
                <w:lang w:val="en-GB"/>
              </w:rPr>
            </w:pPr>
            <w:r w:rsidRPr="00850A4E">
              <w:rPr>
                <w:rStyle w:val="eop"/>
                <w:rFonts w:ascii="Times New Roman" w:hAnsi="Times New Roman" w:cs="Times New Roman"/>
                <w:b/>
                <w:bCs/>
                <w:lang w:val="en-GB"/>
              </w:rPr>
              <w:t>Date/</w:t>
            </w:r>
            <w:r w:rsidR="007E64DE" w:rsidRPr="00850A4E">
              <w:rPr>
                <w:rStyle w:val="eop"/>
                <w:rFonts w:ascii="Times New Roman" w:hAnsi="Times New Roman" w:cs="Times New Roman"/>
                <w:b/>
                <w:bCs/>
                <w:lang w:val="en-GB"/>
              </w:rPr>
              <w:t>Deadline</w:t>
            </w:r>
          </w:p>
        </w:tc>
      </w:tr>
      <w:tr w:rsidR="004F66F1" w:rsidRPr="00850A4E" w14:paraId="7DB3AA73" w14:textId="77777777">
        <w:tc>
          <w:tcPr>
            <w:tcW w:w="326" w:type="pct"/>
          </w:tcPr>
          <w:p w14:paraId="685A4D55" w14:textId="77777777" w:rsidR="004F66F1" w:rsidRPr="00850A4E" w:rsidRDefault="004F66F1">
            <w:pPr>
              <w:pStyle w:val="paragraph"/>
              <w:textAlignment w:val="baseline"/>
              <w:rPr>
                <w:rStyle w:val="eop"/>
                <w:rFonts w:ascii="Times New Roman" w:hAnsi="Times New Roman" w:cs="Times New Roman"/>
                <w:lang w:val="en-GB"/>
              </w:rPr>
            </w:pPr>
            <w:r w:rsidRPr="00850A4E">
              <w:rPr>
                <w:rStyle w:val="eop"/>
                <w:rFonts w:ascii="Times New Roman" w:hAnsi="Times New Roman" w:cs="Times New Roman"/>
                <w:lang w:val="en-GB"/>
              </w:rPr>
              <w:t>1</w:t>
            </w:r>
          </w:p>
        </w:tc>
        <w:tc>
          <w:tcPr>
            <w:tcW w:w="1667" w:type="pct"/>
          </w:tcPr>
          <w:p w14:paraId="6B55B362" w14:textId="0F2E5D00" w:rsidR="004F66F1" w:rsidRPr="00850A4E" w:rsidRDefault="00983134">
            <w:pPr>
              <w:pStyle w:val="paragraph"/>
              <w:textAlignment w:val="baseline"/>
              <w:rPr>
                <w:rStyle w:val="eop"/>
                <w:rFonts w:ascii="Times New Roman" w:hAnsi="Times New Roman" w:cs="Times New Roman"/>
                <w:lang w:val="en-GB"/>
              </w:rPr>
            </w:pPr>
            <w:r w:rsidRPr="00850A4E">
              <w:rPr>
                <w:rStyle w:val="eop"/>
                <w:rFonts w:ascii="Times New Roman" w:hAnsi="Times New Roman" w:cs="Times New Roman"/>
                <w:lang w:val="en-GB"/>
              </w:rPr>
              <w:t>Team Case Study (S1)</w:t>
            </w:r>
          </w:p>
        </w:tc>
        <w:tc>
          <w:tcPr>
            <w:tcW w:w="756" w:type="pct"/>
          </w:tcPr>
          <w:p w14:paraId="51CF99F5" w14:textId="120283AD" w:rsidR="004F66F1" w:rsidRPr="00850A4E" w:rsidRDefault="00983134">
            <w:pPr>
              <w:pStyle w:val="paragraph"/>
              <w:textAlignment w:val="baseline"/>
              <w:rPr>
                <w:rStyle w:val="eop"/>
                <w:rFonts w:ascii="Times New Roman" w:hAnsi="Times New Roman" w:cs="Times New Roman"/>
                <w:lang w:val="en-GB"/>
              </w:rPr>
            </w:pPr>
            <w:r w:rsidRPr="00850A4E">
              <w:rPr>
                <w:rStyle w:val="eop"/>
                <w:rFonts w:ascii="Times New Roman" w:hAnsi="Times New Roman" w:cs="Times New Roman"/>
                <w:lang w:val="en-GB"/>
              </w:rPr>
              <w:t>20%</w:t>
            </w:r>
          </w:p>
        </w:tc>
        <w:tc>
          <w:tcPr>
            <w:tcW w:w="2251" w:type="pct"/>
          </w:tcPr>
          <w:p w14:paraId="24522073" w14:textId="48D6A47F" w:rsidR="004F66F1" w:rsidRPr="00850A4E" w:rsidRDefault="00983134">
            <w:pPr>
              <w:pStyle w:val="paragraph"/>
              <w:textAlignment w:val="baseline"/>
              <w:rPr>
                <w:rStyle w:val="eop"/>
                <w:rFonts w:ascii="Times New Roman" w:hAnsi="Times New Roman" w:cs="Times New Roman"/>
                <w:lang w:val="en-GB"/>
              </w:rPr>
            </w:pPr>
            <w:r w:rsidRPr="00850A4E">
              <w:rPr>
                <w:rStyle w:val="eop"/>
                <w:rFonts w:ascii="Times New Roman" w:hAnsi="Times New Roman" w:cs="Times New Roman"/>
                <w:lang w:val="en-GB"/>
              </w:rPr>
              <w:t>TBC</w:t>
            </w:r>
            <w:r w:rsidR="004F66F1" w:rsidRPr="00850A4E">
              <w:rPr>
                <w:rFonts w:ascii="Times New Roman" w:hAnsi="Times New Roman" w:cs="Times New Roman"/>
              </w:rPr>
              <w:t xml:space="preserve"> </w:t>
            </w:r>
          </w:p>
        </w:tc>
      </w:tr>
      <w:tr w:rsidR="004F66F1" w:rsidRPr="00850A4E" w14:paraId="138CE951" w14:textId="77777777">
        <w:tc>
          <w:tcPr>
            <w:tcW w:w="326" w:type="pct"/>
          </w:tcPr>
          <w:p w14:paraId="709EF356" w14:textId="5DB1ACB6" w:rsidR="004F66F1" w:rsidRPr="00850A4E" w:rsidRDefault="00983134">
            <w:pPr>
              <w:pStyle w:val="paragraph"/>
              <w:textAlignment w:val="baseline"/>
              <w:rPr>
                <w:rStyle w:val="eop"/>
                <w:rFonts w:ascii="Times New Roman" w:hAnsi="Times New Roman" w:cs="Times New Roman"/>
                <w:lang w:val="en-GB"/>
              </w:rPr>
            </w:pPr>
            <w:r w:rsidRPr="00850A4E">
              <w:rPr>
                <w:rStyle w:val="eop"/>
                <w:rFonts w:ascii="Times New Roman" w:hAnsi="Times New Roman" w:cs="Times New Roman"/>
                <w:lang w:val="en-GB"/>
              </w:rPr>
              <w:t>2</w:t>
            </w:r>
          </w:p>
        </w:tc>
        <w:tc>
          <w:tcPr>
            <w:tcW w:w="1667" w:type="pct"/>
          </w:tcPr>
          <w:p w14:paraId="1CEA2A4C" w14:textId="566461E2" w:rsidR="004F66F1" w:rsidRPr="00850A4E" w:rsidRDefault="00983134">
            <w:pPr>
              <w:pStyle w:val="paragraph"/>
              <w:textAlignment w:val="baseline"/>
              <w:rPr>
                <w:rStyle w:val="eop"/>
                <w:rFonts w:ascii="Times New Roman" w:hAnsi="Times New Roman" w:cs="Times New Roman"/>
                <w:lang w:val="en-GB"/>
              </w:rPr>
            </w:pPr>
            <w:r w:rsidRPr="00850A4E">
              <w:rPr>
                <w:rStyle w:val="eop"/>
                <w:rFonts w:ascii="Times New Roman" w:hAnsi="Times New Roman" w:cs="Times New Roman"/>
                <w:lang w:val="en-GB"/>
              </w:rPr>
              <w:t>Team Case Study (S2)</w:t>
            </w:r>
          </w:p>
        </w:tc>
        <w:tc>
          <w:tcPr>
            <w:tcW w:w="756" w:type="pct"/>
          </w:tcPr>
          <w:p w14:paraId="5E65696B" w14:textId="6F4F1FCC" w:rsidR="004F66F1" w:rsidRPr="00850A4E" w:rsidRDefault="004F66F1">
            <w:pPr>
              <w:pStyle w:val="paragraph"/>
              <w:textAlignment w:val="baseline"/>
              <w:rPr>
                <w:rStyle w:val="eop"/>
                <w:rFonts w:ascii="Times New Roman" w:hAnsi="Times New Roman" w:cs="Times New Roman"/>
                <w:lang w:val="en-GB"/>
              </w:rPr>
            </w:pPr>
            <w:r w:rsidRPr="00850A4E">
              <w:rPr>
                <w:rStyle w:val="eop"/>
                <w:rFonts w:ascii="Times New Roman" w:hAnsi="Times New Roman" w:cs="Times New Roman"/>
                <w:lang w:val="en-GB"/>
              </w:rPr>
              <w:t>2</w:t>
            </w:r>
            <w:r w:rsidR="00983134" w:rsidRPr="00850A4E">
              <w:rPr>
                <w:rStyle w:val="eop"/>
                <w:rFonts w:ascii="Times New Roman" w:hAnsi="Times New Roman" w:cs="Times New Roman"/>
                <w:lang w:val="en-GB"/>
              </w:rPr>
              <w:t>0</w:t>
            </w:r>
            <w:r w:rsidRPr="00850A4E">
              <w:rPr>
                <w:rStyle w:val="eop"/>
                <w:rFonts w:ascii="Times New Roman" w:hAnsi="Times New Roman" w:cs="Times New Roman"/>
                <w:lang w:val="en-GB"/>
              </w:rPr>
              <w:t>%</w:t>
            </w:r>
          </w:p>
        </w:tc>
        <w:tc>
          <w:tcPr>
            <w:tcW w:w="2251" w:type="pct"/>
          </w:tcPr>
          <w:p w14:paraId="738A1678" w14:textId="1849E877" w:rsidR="004F66F1" w:rsidRPr="00850A4E" w:rsidRDefault="00983134">
            <w:pPr>
              <w:pStyle w:val="paragraph"/>
              <w:textAlignment w:val="baseline"/>
              <w:rPr>
                <w:rStyle w:val="eop"/>
                <w:rFonts w:ascii="Times New Roman" w:hAnsi="Times New Roman" w:cs="Times New Roman"/>
                <w:lang w:val="en-GB"/>
              </w:rPr>
            </w:pPr>
            <w:r w:rsidRPr="00850A4E">
              <w:rPr>
                <w:rStyle w:val="eop"/>
                <w:rFonts w:ascii="Times New Roman" w:hAnsi="Times New Roman" w:cs="Times New Roman"/>
                <w:lang w:val="en-GB"/>
              </w:rPr>
              <w:t>TBC</w:t>
            </w:r>
          </w:p>
        </w:tc>
      </w:tr>
      <w:tr w:rsidR="004F66F1" w:rsidRPr="00850A4E" w14:paraId="61B85ED0" w14:textId="77777777">
        <w:trPr>
          <w:trHeight w:val="1091"/>
        </w:trPr>
        <w:tc>
          <w:tcPr>
            <w:tcW w:w="326" w:type="pct"/>
          </w:tcPr>
          <w:p w14:paraId="1FDF754F" w14:textId="7F2E0869" w:rsidR="004F66F1" w:rsidRPr="00850A4E" w:rsidRDefault="00983134">
            <w:pPr>
              <w:pStyle w:val="paragraph"/>
              <w:textAlignment w:val="baseline"/>
              <w:rPr>
                <w:rStyle w:val="eop"/>
                <w:rFonts w:ascii="Times New Roman" w:hAnsi="Times New Roman" w:cs="Times New Roman"/>
                <w:lang w:val="en-GB"/>
              </w:rPr>
            </w:pPr>
            <w:r w:rsidRPr="00850A4E">
              <w:rPr>
                <w:rStyle w:val="eop"/>
                <w:rFonts w:ascii="Times New Roman" w:hAnsi="Times New Roman" w:cs="Times New Roman"/>
                <w:lang w:val="en-GB"/>
              </w:rPr>
              <w:t>3</w:t>
            </w:r>
          </w:p>
        </w:tc>
        <w:tc>
          <w:tcPr>
            <w:tcW w:w="1667" w:type="pct"/>
          </w:tcPr>
          <w:p w14:paraId="5AA429F8" w14:textId="33154C30" w:rsidR="004F66F1" w:rsidRPr="00850A4E" w:rsidRDefault="00983134">
            <w:pPr>
              <w:pStyle w:val="paragraph"/>
              <w:textAlignment w:val="baseline"/>
              <w:rPr>
                <w:rStyle w:val="eop"/>
                <w:rFonts w:ascii="Times New Roman" w:hAnsi="Times New Roman" w:cs="Times New Roman"/>
                <w:lang w:val="en-GB"/>
              </w:rPr>
            </w:pPr>
            <w:r w:rsidRPr="00850A4E">
              <w:rPr>
                <w:rStyle w:val="eop"/>
                <w:rFonts w:ascii="Times New Roman" w:hAnsi="Times New Roman" w:cs="Times New Roman"/>
                <w:lang w:val="en-GB"/>
              </w:rPr>
              <w:t>Exam</w:t>
            </w:r>
            <w:r w:rsidR="00CA5ED1">
              <w:rPr>
                <w:rStyle w:val="eop"/>
                <w:rFonts w:ascii="Times New Roman" w:hAnsi="Times New Roman" w:cs="Times New Roman"/>
                <w:lang w:val="en-GB"/>
              </w:rPr>
              <w:t xml:space="preserve"> </w:t>
            </w:r>
            <w:r w:rsidR="007733C5">
              <w:rPr>
                <w:rStyle w:val="eop"/>
                <w:rFonts w:ascii="Times New Roman" w:hAnsi="Times New Roman" w:cs="Times New Roman"/>
                <w:lang w:val="en-GB"/>
              </w:rPr>
              <w:t>[</w:t>
            </w:r>
            <w:r w:rsidR="00CA5ED1">
              <w:rPr>
                <w:rStyle w:val="eop"/>
                <w:rFonts w:ascii="Times New Roman" w:hAnsi="Times New Roman" w:cs="Times New Roman"/>
                <w:lang w:val="en-GB"/>
              </w:rPr>
              <w:t xml:space="preserve">Online </w:t>
            </w:r>
            <w:r w:rsidR="00963366">
              <w:rPr>
                <w:rStyle w:val="eop"/>
                <w:rFonts w:ascii="Times New Roman" w:hAnsi="Times New Roman" w:cs="Times New Roman"/>
                <w:lang w:val="en-GB"/>
              </w:rPr>
              <w:t>i</w:t>
            </w:r>
            <w:r w:rsidR="00CA5ED1">
              <w:rPr>
                <w:rStyle w:val="eop"/>
                <w:rFonts w:ascii="Times New Roman" w:hAnsi="Times New Roman" w:cs="Times New Roman"/>
                <w:lang w:val="en-GB"/>
              </w:rPr>
              <w:t>n Class during term time</w:t>
            </w:r>
            <w:r w:rsidR="00963366">
              <w:rPr>
                <w:rStyle w:val="eop"/>
                <w:rFonts w:ascii="Times New Roman" w:hAnsi="Times New Roman" w:cs="Times New Roman"/>
                <w:lang w:val="en-GB"/>
              </w:rPr>
              <w:t xml:space="preserve"> S2</w:t>
            </w:r>
            <w:r w:rsidR="00CA5ED1">
              <w:rPr>
                <w:rStyle w:val="eop"/>
                <w:rFonts w:ascii="Times New Roman" w:hAnsi="Times New Roman" w:cs="Times New Roman"/>
                <w:lang w:val="en-GB"/>
              </w:rPr>
              <w:t xml:space="preserve">] </w:t>
            </w:r>
          </w:p>
        </w:tc>
        <w:tc>
          <w:tcPr>
            <w:tcW w:w="756" w:type="pct"/>
          </w:tcPr>
          <w:p w14:paraId="66EAF9DD" w14:textId="77777777" w:rsidR="004F66F1" w:rsidRPr="00850A4E" w:rsidRDefault="004F66F1">
            <w:pPr>
              <w:pStyle w:val="paragraph"/>
              <w:textAlignment w:val="baseline"/>
              <w:rPr>
                <w:rStyle w:val="eop"/>
                <w:rFonts w:ascii="Times New Roman" w:hAnsi="Times New Roman" w:cs="Times New Roman"/>
                <w:lang w:val="en-GB"/>
              </w:rPr>
            </w:pPr>
            <w:r w:rsidRPr="00850A4E">
              <w:rPr>
                <w:rStyle w:val="eop"/>
                <w:rFonts w:ascii="Times New Roman" w:hAnsi="Times New Roman" w:cs="Times New Roman"/>
                <w:lang w:val="en-GB"/>
              </w:rPr>
              <w:t>60%</w:t>
            </w:r>
          </w:p>
        </w:tc>
        <w:tc>
          <w:tcPr>
            <w:tcW w:w="2251" w:type="pct"/>
          </w:tcPr>
          <w:p w14:paraId="5F808D44" w14:textId="37B34B65" w:rsidR="004F66F1" w:rsidRPr="00850A4E" w:rsidRDefault="00983134">
            <w:pPr>
              <w:pStyle w:val="paragraph"/>
              <w:textAlignment w:val="baseline"/>
              <w:rPr>
                <w:rStyle w:val="eop"/>
                <w:rFonts w:ascii="Times New Roman" w:hAnsi="Times New Roman" w:cs="Times New Roman"/>
                <w:lang w:val="en-GB"/>
              </w:rPr>
            </w:pPr>
            <w:r w:rsidRPr="00850A4E">
              <w:rPr>
                <w:rStyle w:val="eop"/>
                <w:rFonts w:ascii="Times New Roman" w:hAnsi="Times New Roman" w:cs="Times New Roman"/>
                <w:lang w:val="en-GB"/>
              </w:rPr>
              <w:t>TBC</w:t>
            </w:r>
          </w:p>
        </w:tc>
      </w:tr>
      <w:tr w:rsidR="004F66F1" w:rsidRPr="00850A4E" w14:paraId="021D9FFF" w14:textId="77777777" w:rsidTr="0055572E">
        <w:trPr>
          <w:trHeight w:val="622"/>
        </w:trPr>
        <w:tc>
          <w:tcPr>
            <w:tcW w:w="5000" w:type="pct"/>
            <w:gridSpan w:val="4"/>
          </w:tcPr>
          <w:p w14:paraId="4F70556E" w14:textId="77777777" w:rsidR="004F66F1" w:rsidRPr="00850A4E" w:rsidRDefault="004F66F1">
            <w:pPr>
              <w:pStyle w:val="paragraph"/>
              <w:textAlignment w:val="baseline"/>
              <w:rPr>
                <w:rStyle w:val="eop"/>
                <w:rFonts w:ascii="Times New Roman" w:hAnsi="Times New Roman" w:cs="Times New Roman"/>
                <w:lang w:val="en-GB"/>
              </w:rPr>
            </w:pPr>
            <w:r w:rsidRPr="00850A4E">
              <w:rPr>
                <w:rStyle w:val="eop"/>
                <w:rFonts w:ascii="Times New Roman" w:hAnsi="Times New Roman" w:cs="Times New Roman"/>
                <w:lang w:val="en-GB"/>
              </w:rPr>
              <w:t>A penalty of 5% per day or part thereof will be applied to late assignments.</w:t>
            </w:r>
          </w:p>
          <w:p w14:paraId="238A4257" w14:textId="41DC390C" w:rsidR="004F66F1" w:rsidRPr="00850A4E" w:rsidRDefault="004F66F1">
            <w:pPr>
              <w:pStyle w:val="paragraph"/>
              <w:textAlignment w:val="baseline"/>
              <w:rPr>
                <w:rStyle w:val="eop"/>
                <w:rFonts w:ascii="Times New Roman" w:hAnsi="Times New Roman" w:cs="Times New Roman"/>
                <w:lang w:val="en-GB"/>
              </w:rPr>
            </w:pPr>
            <w:r w:rsidRPr="00850A4E">
              <w:rPr>
                <w:rStyle w:val="eop"/>
                <w:rFonts w:ascii="Times New Roman" w:hAnsi="Times New Roman" w:cs="Times New Roman"/>
                <w:lang w:val="en-GB"/>
              </w:rPr>
              <w:t xml:space="preserve">Use of AI is permitted </w:t>
            </w:r>
            <w:r w:rsidR="00833239" w:rsidRPr="00850A4E">
              <w:rPr>
                <w:rStyle w:val="eop"/>
                <w:rFonts w:ascii="Times New Roman" w:hAnsi="Times New Roman" w:cs="Times New Roman"/>
                <w:lang w:val="en-GB"/>
              </w:rPr>
              <w:t xml:space="preserve">for </w:t>
            </w:r>
            <w:r w:rsidR="007E64DE" w:rsidRPr="00850A4E">
              <w:rPr>
                <w:rStyle w:val="eop"/>
                <w:rFonts w:ascii="Times New Roman" w:hAnsi="Times New Roman" w:cs="Times New Roman"/>
                <w:lang w:val="en-GB"/>
              </w:rPr>
              <w:t>assignments,</w:t>
            </w:r>
            <w:r w:rsidR="0055572E" w:rsidRPr="00850A4E">
              <w:rPr>
                <w:rStyle w:val="eop"/>
                <w:rFonts w:ascii="Times New Roman" w:hAnsi="Times New Roman" w:cs="Times New Roman"/>
                <w:lang w:val="en-GB"/>
              </w:rPr>
              <w:t xml:space="preserve"> </w:t>
            </w:r>
            <w:r w:rsidRPr="00850A4E">
              <w:rPr>
                <w:rStyle w:val="eop"/>
                <w:rFonts w:ascii="Times New Roman" w:hAnsi="Times New Roman" w:cs="Times New Roman"/>
                <w:lang w:val="en-GB"/>
              </w:rPr>
              <w:t xml:space="preserve">but students must demonstrate significant own contribution to the assignment, this is what is graded. Students are not awarded credit for work produced by AI. </w:t>
            </w:r>
          </w:p>
          <w:p w14:paraId="3F7A1F90" w14:textId="77777777" w:rsidR="00072E19" w:rsidRDefault="00983134">
            <w:pPr>
              <w:pStyle w:val="paragraph"/>
              <w:textAlignment w:val="baseline"/>
              <w:rPr>
                <w:rStyle w:val="eop"/>
                <w:rFonts w:ascii="Times New Roman" w:hAnsi="Times New Roman" w:cs="Times New Roman"/>
                <w:lang w:val="en-GB"/>
              </w:rPr>
            </w:pPr>
            <w:r w:rsidRPr="00850A4E">
              <w:rPr>
                <w:rStyle w:val="eop"/>
                <w:rFonts w:ascii="Times New Roman" w:hAnsi="Times New Roman" w:cs="Times New Roman"/>
                <w:lang w:val="en-GB"/>
              </w:rPr>
              <w:t>Assignment</w:t>
            </w:r>
            <w:r w:rsidR="004F66F1" w:rsidRPr="00850A4E">
              <w:rPr>
                <w:rStyle w:val="eop"/>
                <w:rFonts w:ascii="Times New Roman" w:hAnsi="Times New Roman" w:cs="Times New Roman"/>
                <w:lang w:val="en-GB"/>
              </w:rPr>
              <w:t xml:space="preserve"> submission</w:t>
            </w:r>
            <w:r w:rsidRPr="00850A4E">
              <w:rPr>
                <w:rStyle w:val="eop"/>
                <w:rFonts w:ascii="Times New Roman" w:hAnsi="Times New Roman" w:cs="Times New Roman"/>
                <w:lang w:val="en-GB"/>
              </w:rPr>
              <w:t>s</w:t>
            </w:r>
            <w:r w:rsidR="004F66F1" w:rsidRPr="00850A4E">
              <w:rPr>
                <w:rStyle w:val="eop"/>
                <w:rFonts w:ascii="Times New Roman" w:hAnsi="Times New Roman" w:cs="Times New Roman"/>
                <w:lang w:val="en-GB"/>
              </w:rPr>
              <w:t xml:space="preserve"> must include the prescribed Assignment Cover Sheet which includes a declaration re AI use.  </w:t>
            </w:r>
            <w:r w:rsidR="0055572E" w:rsidRPr="00850A4E">
              <w:rPr>
                <w:rStyle w:val="eop"/>
                <w:rFonts w:ascii="Times New Roman" w:hAnsi="Times New Roman" w:cs="Times New Roman"/>
                <w:lang w:val="en-GB"/>
              </w:rPr>
              <w:t xml:space="preserve">AI use is not permitted in the exam. </w:t>
            </w:r>
          </w:p>
          <w:p w14:paraId="0A1FD43B" w14:textId="49D1292D" w:rsidR="00DF25DB" w:rsidRPr="00850A4E" w:rsidRDefault="00DF25DB">
            <w:pPr>
              <w:pStyle w:val="paragraph"/>
              <w:textAlignment w:val="baseline"/>
              <w:rPr>
                <w:rStyle w:val="eop"/>
                <w:rFonts w:ascii="Times New Roman" w:hAnsi="Times New Roman" w:cs="Times New Roman"/>
                <w:lang w:val="en-GB"/>
              </w:rPr>
            </w:pPr>
            <w:r>
              <w:rPr>
                <w:rStyle w:val="eop"/>
                <w:rFonts w:ascii="Times New Roman" w:hAnsi="Times New Roman" w:cs="Times New Roman"/>
                <w:lang w:val="en-GB"/>
              </w:rPr>
              <w:t>Peer Evaluation will inf</w:t>
            </w:r>
            <w:r w:rsidR="00B24D35">
              <w:rPr>
                <w:rStyle w:val="eop"/>
                <w:rFonts w:ascii="Times New Roman" w:hAnsi="Times New Roman" w:cs="Times New Roman"/>
                <w:lang w:val="en-GB"/>
              </w:rPr>
              <w:t>luence the grades</w:t>
            </w:r>
            <w:r w:rsidR="00BB3D16">
              <w:rPr>
                <w:rStyle w:val="eop"/>
                <w:rFonts w:ascii="Times New Roman" w:hAnsi="Times New Roman" w:cs="Times New Roman"/>
                <w:lang w:val="en-GB"/>
              </w:rPr>
              <w:t xml:space="preserve"> of</w:t>
            </w:r>
            <w:r>
              <w:rPr>
                <w:rStyle w:val="eop"/>
                <w:rFonts w:ascii="Times New Roman" w:hAnsi="Times New Roman" w:cs="Times New Roman"/>
                <w:lang w:val="en-GB"/>
              </w:rPr>
              <w:t xml:space="preserve"> individual students for</w:t>
            </w:r>
            <w:r w:rsidR="00B24D35">
              <w:rPr>
                <w:rStyle w:val="eop"/>
                <w:rFonts w:ascii="Times New Roman" w:hAnsi="Times New Roman" w:cs="Times New Roman"/>
                <w:lang w:val="en-GB"/>
              </w:rPr>
              <w:t xml:space="preserve"> Team Assignments</w:t>
            </w:r>
          </w:p>
        </w:tc>
      </w:tr>
    </w:tbl>
    <w:p w14:paraId="20A8C31F" w14:textId="77777777" w:rsidR="00692C08" w:rsidRPr="00850A4E" w:rsidRDefault="00692C08" w:rsidP="00692C08"/>
    <w:p w14:paraId="2904AF14" w14:textId="77777777" w:rsidR="000335CA" w:rsidRPr="00850A4E" w:rsidRDefault="000335CA" w:rsidP="000335CA">
      <w:pPr>
        <w:pStyle w:val="Default"/>
        <w:jc w:val="both"/>
        <w:rPr>
          <w:b/>
          <w:bCs/>
          <w:sz w:val="22"/>
          <w:szCs w:val="22"/>
          <w:lang w:val="en-IE"/>
        </w:rPr>
      </w:pPr>
      <w:r w:rsidRPr="00850A4E">
        <w:rPr>
          <w:b/>
          <w:bCs/>
          <w:sz w:val="22"/>
          <w:szCs w:val="22"/>
          <w:lang w:val="en-IE"/>
        </w:rPr>
        <w:t xml:space="preserve">Reassessment </w:t>
      </w:r>
    </w:p>
    <w:p w14:paraId="33BD6AC2" w14:textId="656B3BF5" w:rsidR="000335CA" w:rsidRPr="00850A4E" w:rsidRDefault="000335CA" w:rsidP="000335CA">
      <w:pPr>
        <w:pStyle w:val="Default"/>
        <w:jc w:val="both"/>
        <w:rPr>
          <w:lang w:val="en-IE"/>
        </w:rPr>
      </w:pPr>
      <w:r w:rsidRPr="00850A4E">
        <w:rPr>
          <w:lang w:val="en-IE"/>
        </w:rPr>
        <w:t>In the event of a student/team failing the team assignments, there is no opportunity to resubmit</w:t>
      </w:r>
      <w:r w:rsidR="001C3142" w:rsidRPr="00850A4E">
        <w:rPr>
          <w:lang w:val="en-IE"/>
        </w:rPr>
        <w:t xml:space="preserve">. </w:t>
      </w:r>
      <w:r w:rsidRPr="00850A4E">
        <w:rPr>
          <w:lang w:val="en-IE"/>
        </w:rPr>
        <w:t xml:space="preserve"> If a student fails the </w:t>
      </w:r>
      <w:r w:rsidR="0018701B">
        <w:rPr>
          <w:lang w:val="en-IE"/>
        </w:rPr>
        <w:t>module</w:t>
      </w:r>
      <w:r w:rsidRPr="00850A4E">
        <w:rPr>
          <w:lang w:val="en-IE"/>
        </w:rPr>
        <w:t xml:space="preserve"> or misses the exam for medical reasons </w:t>
      </w:r>
      <w:r w:rsidR="001C3142" w:rsidRPr="00850A4E">
        <w:rPr>
          <w:lang w:val="en-IE"/>
        </w:rPr>
        <w:t>a supplementary</w:t>
      </w:r>
      <w:r w:rsidRPr="00850A4E">
        <w:rPr>
          <w:lang w:val="en-IE"/>
        </w:rPr>
        <w:t xml:space="preserve"> exam will be scheduled during the</w:t>
      </w:r>
      <w:r w:rsidR="001C3142" w:rsidRPr="00850A4E">
        <w:rPr>
          <w:lang w:val="en-IE"/>
        </w:rPr>
        <w:t xml:space="preserve"> </w:t>
      </w:r>
      <w:r w:rsidR="00BB3E33" w:rsidRPr="00850A4E">
        <w:rPr>
          <w:lang w:val="en-IE"/>
        </w:rPr>
        <w:t>reassessment</w:t>
      </w:r>
      <w:r w:rsidRPr="00850A4E">
        <w:rPr>
          <w:lang w:val="en-IE"/>
        </w:rPr>
        <w:t xml:space="preserve"> period</w:t>
      </w:r>
      <w:r w:rsidR="00A84756" w:rsidRPr="00850A4E">
        <w:rPr>
          <w:lang w:val="en-IE"/>
        </w:rPr>
        <w:t xml:space="preserve"> as per the calendar</w:t>
      </w:r>
      <w:r w:rsidRPr="00850A4E">
        <w:rPr>
          <w:lang w:val="en-IE"/>
        </w:rPr>
        <w:t>.</w:t>
      </w:r>
      <w:r w:rsidR="00BF4831">
        <w:rPr>
          <w:lang w:val="en-IE"/>
        </w:rPr>
        <w:t xml:space="preserve"> </w:t>
      </w:r>
      <w:r w:rsidR="00FB3ADD">
        <w:rPr>
          <w:lang w:val="en-IE"/>
        </w:rPr>
        <w:t>The supplementary exam will account for 10</w:t>
      </w:r>
      <w:r w:rsidR="00862FF3">
        <w:rPr>
          <w:lang w:val="en-IE"/>
        </w:rPr>
        <w:t xml:space="preserve">0% of the module grade. </w:t>
      </w:r>
    </w:p>
    <w:p w14:paraId="63541A6B" w14:textId="77777777" w:rsidR="00692C08" w:rsidRPr="00850A4E" w:rsidRDefault="00692C08" w:rsidP="00692C08">
      <w:pPr>
        <w:pStyle w:val="Title"/>
        <w:jc w:val="both"/>
        <w:rPr>
          <w:rFonts w:ascii="Times New Roman" w:eastAsia="Times New Roman" w:hAnsi="Times New Roman" w:cs="Times New Roman"/>
          <w:spacing w:val="0"/>
          <w:kern w:val="0"/>
          <w:sz w:val="24"/>
          <w:szCs w:val="24"/>
          <w:lang w:eastAsia="en-IE"/>
        </w:rPr>
      </w:pPr>
    </w:p>
    <w:p w14:paraId="2C866FE9" w14:textId="77777777" w:rsidR="00692C08" w:rsidRPr="00850A4E" w:rsidRDefault="00692C08" w:rsidP="00692C08">
      <w:pPr>
        <w:pStyle w:val="Title"/>
        <w:jc w:val="both"/>
        <w:rPr>
          <w:rFonts w:ascii="Times New Roman" w:eastAsia="Times New Roman" w:hAnsi="Times New Roman" w:cs="Times New Roman"/>
          <w:spacing w:val="0"/>
          <w:kern w:val="0"/>
          <w:sz w:val="24"/>
          <w:szCs w:val="24"/>
          <w:lang w:eastAsia="en-IE"/>
        </w:rPr>
      </w:pPr>
      <w:r w:rsidRPr="00850A4E">
        <w:rPr>
          <w:rFonts w:ascii="Times New Roman" w:eastAsia="Times New Roman" w:hAnsi="Times New Roman" w:cs="Times New Roman"/>
          <w:spacing w:val="0"/>
          <w:kern w:val="0"/>
          <w:sz w:val="24"/>
          <w:szCs w:val="24"/>
          <w:lang w:eastAsia="en-IE"/>
        </w:rPr>
        <w:t xml:space="preserve">Attendance at lectures and tutorials is required, any student who attends less than two thirds of lectures and tutorials may be deemed non-satisfactory as per college regulations and may not be allowed to sit the final exam.  </w:t>
      </w:r>
    </w:p>
    <w:p w14:paraId="3C800CD8" w14:textId="77777777" w:rsidR="00692C08" w:rsidRPr="00850A4E" w:rsidRDefault="00692C08" w:rsidP="00692C08">
      <w:pPr>
        <w:pStyle w:val="Title"/>
        <w:jc w:val="both"/>
        <w:rPr>
          <w:rFonts w:ascii="Times New Roman" w:eastAsia="Times New Roman" w:hAnsi="Times New Roman" w:cs="Times New Roman"/>
          <w:spacing w:val="0"/>
          <w:kern w:val="0"/>
          <w:sz w:val="24"/>
          <w:szCs w:val="24"/>
          <w:lang w:eastAsia="en-IE"/>
        </w:rPr>
      </w:pPr>
      <w:r w:rsidRPr="00850A4E">
        <w:rPr>
          <w:rFonts w:ascii="Times New Roman" w:eastAsia="Times New Roman" w:hAnsi="Times New Roman" w:cs="Times New Roman"/>
          <w:spacing w:val="0"/>
          <w:kern w:val="0"/>
          <w:sz w:val="24"/>
          <w:szCs w:val="24"/>
          <w:lang w:eastAsia="en-IE"/>
        </w:rPr>
        <w:t>https://www.tcd.ie/undergraduate-studies/academic-progress/attendance-course-work.php</w:t>
      </w:r>
    </w:p>
    <w:p w14:paraId="4CD3867C" w14:textId="77777777" w:rsidR="00692C08" w:rsidRPr="00850A4E" w:rsidRDefault="00692C08" w:rsidP="00D6718A">
      <w:pPr>
        <w:pStyle w:val="BodyText2"/>
        <w:jc w:val="both"/>
        <w:rPr>
          <w:b/>
          <w:i w:val="0"/>
          <w:iCs w:val="0"/>
          <w:sz w:val="24"/>
        </w:rPr>
      </w:pPr>
    </w:p>
    <w:p w14:paraId="2A21B9B2" w14:textId="77777777" w:rsidR="0090417E" w:rsidRPr="00850A4E" w:rsidRDefault="0090417E" w:rsidP="0090417E">
      <w:pPr>
        <w:tabs>
          <w:tab w:val="num" w:pos="993"/>
        </w:tabs>
        <w:rPr>
          <w:b/>
        </w:rPr>
      </w:pPr>
    </w:p>
    <w:p w14:paraId="6FF278E8" w14:textId="1094C41B" w:rsidR="003631DA" w:rsidRPr="00850A4E" w:rsidRDefault="003631DA" w:rsidP="001B1932">
      <w:pPr>
        <w:rPr>
          <w:b/>
        </w:rPr>
      </w:pPr>
      <w:r w:rsidRPr="00850A4E">
        <w:rPr>
          <w:b/>
        </w:rPr>
        <w:br w:type="page"/>
      </w:r>
    </w:p>
    <w:p w14:paraId="08DCB1B7" w14:textId="2EF43651" w:rsidR="00D6718A" w:rsidRPr="00850A4E" w:rsidRDefault="00D6718A" w:rsidP="00D6718A">
      <w:pPr>
        <w:pStyle w:val="BodyText2"/>
        <w:pBdr>
          <w:top w:val="single" w:sz="8" w:space="1" w:color="auto"/>
          <w:left w:val="single" w:sz="4" w:space="4" w:color="auto"/>
          <w:bottom w:val="single" w:sz="8" w:space="1" w:color="auto"/>
          <w:right w:val="single" w:sz="4" w:space="4" w:color="auto"/>
        </w:pBdr>
        <w:jc w:val="center"/>
        <w:rPr>
          <w:i w:val="0"/>
          <w:iCs w:val="0"/>
          <w:sz w:val="24"/>
        </w:rPr>
      </w:pPr>
      <w:r w:rsidRPr="00850A4E">
        <w:rPr>
          <w:b/>
          <w:i w:val="0"/>
          <w:iCs w:val="0"/>
          <w:sz w:val="24"/>
        </w:rPr>
        <w:t>MODULE SCHEDULE</w:t>
      </w:r>
      <w:r w:rsidR="00A76065" w:rsidRPr="00850A4E">
        <w:rPr>
          <w:b/>
          <w:i w:val="0"/>
          <w:iCs w:val="0"/>
          <w:sz w:val="24"/>
        </w:rPr>
        <w:t xml:space="preserve"> - TBC</w:t>
      </w:r>
    </w:p>
    <w:p w14:paraId="5EB4D74C" w14:textId="77777777" w:rsidR="00D6718A" w:rsidRPr="00850A4E" w:rsidRDefault="00D6718A" w:rsidP="00D6718A">
      <w:pPr>
        <w:pStyle w:val="BodyText2"/>
        <w:jc w:val="both"/>
        <w:rPr>
          <w:i w:val="0"/>
          <w:sz w:val="22"/>
          <w:szCs w:val="22"/>
          <w:u w:val="single"/>
        </w:rPr>
      </w:pPr>
    </w:p>
    <w:tbl>
      <w:tblPr>
        <w:tblStyle w:val="TableGrid"/>
        <w:tblW w:w="10201" w:type="dxa"/>
        <w:tblInd w:w="0" w:type="dxa"/>
        <w:tblLook w:val="01E0" w:firstRow="1" w:lastRow="1" w:firstColumn="1" w:lastColumn="1" w:noHBand="0" w:noVBand="0"/>
      </w:tblPr>
      <w:tblGrid>
        <w:gridCol w:w="10201"/>
      </w:tblGrid>
      <w:tr w:rsidR="00D6718A" w:rsidRPr="00850A4E" w14:paraId="3BE4B095" w14:textId="77777777" w:rsidTr="0095750B">
        <w:tc>
          <w:tcPr>
            <w:tcW w:w="10201" w:type="dxa"/>
            <w:tcBorders>
              <w:top w:val="single" w:sz="4" w:space="0" w:color="auto"/>
              <w:left w:val="single" w:sz="4" w:space="0" w:color="auto"/>
              <w:bottom w:val="single" w:sz="4" w:space="0" w:color="auto"/>
              <w:right w:val="single" w:sz="4" w:space="0" w:color="auto"/>
            </w:tcBorders>
            <w:hideMark/>
          </w:tcPr>
          <w:p w14:paraId="5652A730" w14:textId="08E310C6" w:rsidR="00D6718A" w:rsidRPr="00850A4E" w:rsidRDefault="00D6718A" w:rsidP="0095750B">
            <w:pPr>
              <w:pStyle w:val="BodyText2"/>
              <w:jc w:val="center"/>
              <w:rPr>
                <w:b/>
                <w:i w:val="0"/>
                <w:iCs w:val="0"/>
                <w:sz w:val="24"/>
              </w:rPr>
            </w:pPr>
            <w:r w:rsidRPr="00850A4E">
              <w:rPr>
                <w:b/>
                <w:i w:val="0"/>
                <w:iCs w:val="0"/>
                <w:sz w:val="24"/>
              </w:rPr>
              <w:t>Term</w:t>
            </w:r>
          </w:p>
        </w:tc>
      </w:tr>
    </w:tbl>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984"/>
        <w:gridCol w:w="1560"/>
        <w:gridCol w:w="5786"/>
      </w:tblGrid>
      <w:tr w:rsidR="00F94263" w:rsidRPr="00850A4E" w14:paraId="2803BF9F" w14:textId="77777777" w:rsidTr="00F26116">
        <w:tc>
          <w:tcPr>
            <w:tcW w:w="988" w:type="dxa"/>
            <w:tcBorders>
              <w:top w:val="single" w:sz="4" w:space="0" w:color="auto"/>
              <w:left w:val="single" w:sz="4" w:space="0" w:color="auto"/>
              <w:bottom w:val="single" w:sz="4" w:space="0" w:color="auto"/>
              <w:right w:val="single" w:sz="4" w:space="0" w:color="auto"/>
            </w:tcBorders>
            <w:hideMark/>
          </w:tcPr>
          <w:p w14:paraId="4F571D4B" w14:textId="77777777" w:rsidR="00F94263" w:rsidRPr="00850A4E" w:rsidRDefault="00F94263" w:rsidP="00F26116">
            <w:pPr>
              <w:pStyle w:val="Heading5"/>
              <w:jc w:val="center"/>
              <w:rPr>
                <w:b/>
                <w:i w:val="0"/>
                <w:sz w:val="20"/>
                <w:lang w:eastAsia="en-IE"/>
              </w:rPr>
            </w:pPr>
            <w:r w:rsidRPr="00850A4E">
              <w:rPr>
                <w:b/>
                <w:i w:val="0"/>
                <w:sz w:val="20"/>
                <w:lang w:eastAsia="en-IE"/>
              </w:rPr>
              <w:t>Session</w:t>
            </w:r>
          </w:p>
        </w:tc>
        <w:tc>
          <w:tcPr>
            <w:tcW w:w="1984" w:type="dxa"/>
          </w:tcPr>
          <w:p w14:paraId="198EF09A" w14:textId="583E199D" w:rsidR="00F94263" w:rsidRPr="00850A4E" w:rsidRDefault="00F94263" w:rsidP="00F26116">
            <w:pPr>
              <w:pStyle w:val="Heading5"/>
              <w:jc w:val="center"/>
              <w:rPr>
                <w:b/>
                <w:i w:val="0"/>
                <w:sz w:val="20"/>
                <w:lang w:eastAsia="en-IE"/>
              </w:rPr>
            </w:pPr>
            <w:r w:rsidRPr="00850A4E">
              <w:rPr>
                <w:b/>
                <w:i w:val="0"/>
                <w:sz w:val="20"/>
                <w:lang w:eastAsia="en-IE"/>
              </w:rPr>
              <w:t>Date</w:t>
            </w:r>
          </w:p>
        </w:tc>
        <w:tc>
          <w:tcPr>
            <w:tcW w:w="1560" w:type="dxa"/>
            <w:tcBorders>
              <w:top w:val="single" w:sz="4" w:space="0" w:color="auto"/>
              <w:left w:val="single" w:sz="4" w:space="0" w:color="auto"/>
              <w:bottom w:val="single" w:sz="4" w:space="0" w:color="auto"/>
              <w:right w:val="single" w:sz="4" w:space="0" w:color="auto"/>
            </w:tcBorders>
            <w:hideMark/>
          </w:tcPr>
          <w:p w14:paraId="5C0BA5EE" w14:textId="1DCB4125" w:rsidR="00F94263" w:rsidRPr="00850A4E" w:rsidRDefault="00F94263" w:rsidP="00F26116">
            <w:pPr>
              <w:pStyle w:val="Heading5"/>
              <w:jc w:val="center"/>
              <w:rPr>
                <w:b/>
                <w:i w:val="0"/>
                <w:sz w:val="20"/>
                <w:lang w:eastAsia="en-IE"/>
              </w:rPr>
            </w:pPr>
            <w:r w:rsidRPr="00850A4E">
              <w:rPr>
                <w:b/>
                <w:i w:val="0"/>
                <w:sz w:val="20"/>
                <w:lang w:eastAsia="en-IE"/>
              </w:rPr>
              <w:t>Topic</w:t>
            </w:r>
          </w:p>
        </w:tc>
        <w:tc>
          <w:tcPr>
            <w:tcW w:w="5786" w:type="dxa"/>
            <w:tcBorders>
              <w:top w:val="single" w:sz="4" w:space="0" w:color="auto"/>
              <w:left w:val="single" w:sz="4" w:space="0" w:color="auto"/>
              <w:bottom w:val="single" w:sz="4" w:space="0" w:color="auto"/>
              <w:right w:val="single" w:sz="4" w:space="0" w:color="auto"/>
            </w:tcBorders>
            <w:hideMark/>
          </w:tcPr>
          <w:p w14:paraId="45E97394" w14:textId="77777777" w:rsidR="00F94263" w:rsidRPr="00850A4E" w:rsidRDefault="00F94263" w:rsidP="00F26116">
            <w:pPr>
              <w:pStyle w:val="Heading2"/>
              <w:rPr>
                <w:lang w:eastAsia="en-IE"/>
              </w:rPr>
            </w:pPr>
            <w:r w:rsidRPr="00850A4E">
              <w:rPr>
                <w:lang w:eastAsia="en-IE"/>
              </w:rPr>
              <w:t>Lecture &amp; readings</w:t>
            </w:r>
          </w:p>
        </w:tc>
      </w:tr>
      <w:tr w:rsidR="00F94263" w:rsidRPr="00850A4E" w14:paraId="4EC81671" w14:textId="77777777" w:rsidTr="00F26116">
        <w:trPr>
          <w:trHeight w:val="365"/>
        </w:trPr>
        <w:tc>
          <w:tcPr>
            <w:tcW w:w="988" w:type="dxa"/>
            <w:tcBorders>
              <w:top w:val="single" w:sz="4" w:space="0" w:color="auto"/>
              <w:left w:val="single" w:sz="4" w:space="0" w:color="auto"/>
              <w:bottom w:val="single" w:sz="4" w:space="0" w:color="auto"/>
              <w:right w:val="single" w:sz="4" w:space="0" w:color="auto"/>
            </w:tcBorders>
          </w:tcPr>
          <w:p w14:paraId="32DAFBD9" w14:textId="64830E79" w:rsidR="00F94263" w:rsidRPr="00850A4E" w:rsidRDefault="00F26116" w:rsidP="00F26116">
            <w:pPr>
              <w:jc w:val="center"/>
              <w:rPr>
                <w:lang w:eastAsia="en-IE"/>
              </w:rPr>
            </w:pPr>
            <w:r w:rsidRPr="00850A4E">
              <w:rPr>
                <w:lang w:eastAsia="en-IE"/>
              </w:rPr>
              <w:t>1</w:t>
            </w:r>
          </w:p>
        </w:tc>
        <w:tc>
          <w:tcPr>
            <w:tcW w:w="1984" w:type="dxa"/>
          </w:tcPr>
          <w:p w14:paraId="18B99866" w14:textId="41668595" w:rsidR="00F94263" w:rsidRPr="00850A4E" w:rsidRDefault="00F94263" w:rsidP="00F26116">
            <w:pPr>
              <w:ind w:right="284"/>
              <w:jc w:val="center"/>
              <w:rPr>
                <w:lang w:val="en-GB"/>
              </w:rPr>
            </w:pPr>
          </w:p>
        </w:tc>
        <w:tc>
          <w:tcPr>
            <w:tcW w:w="1560" w:type="dxa"/>
            <w:tcBorders>
              <w:top w:val="single" w:sz="4" w:space="0" w:color="auto"/>
              <w:left w:val="single" w:sz="4" w:space="0" w:color="auto"/>
              <w:bottom w:val="single" w:sz="4" w:space="0" w:color="auto"/>
              <w:right w:val="single" w:sz="4" w:space="0" w:color="auto"/>
            </w:tcBorders>
          </w:tcPr>
          <w:p w14:paraId="15FC7971" w14:textId="341915CF" w:rsidR="00F94263" w:rsidRPr="00850A4E" w:rsidRDefault="00F94263" w:rsidP="00F26116">
            <w:pPr>
              <w:jc w:val="center"/>
              <w:rPr>
                <w:sz w:val="18"/>
                <w:szCs w:val="18"/>
                <w:lang w:eastAsia="en-IE"/>
              </w:rPr>
            </w:pPr>
          </w:p>
        </w:tc>
        <w:tc>
          <w:tcPr>
            <w:tcW w:w="5786" w:type="dxa"/>
            <w:tcBorders>
              <w:top w:val="single" w:sz="4" w:space="0" w:color="auto"/>
              <w:left w:val="single" w:sz="4" w:space="0" w:color="auto"/>
              <w:bottom w:val="single" w:sz="4" w:space="0" w:color="auto"/>
              <w:right w:val="single" w:sz="4" w:space="0" w:color="auto"/>
            </w:tcBorders>
          </w:tcPr>
          <w:p w14:paraId="11CBB414" w14:textId="486DB72D" w:rsidR="00F94263" w:rsidRPr="00850A4E" w:rsidRDefault="00F94263" w:rsidP="00F26116">
            <w:pPr>
              <w:ind w:left="360" w:right="284"/>
              <w:jc w:val="center"/>
              <w:rPr>
                <w:color w:val="000000" w:themeColor="text1"/>
                <w:sz w:val="22"/>
                <w:szCs w:val="22"/>
                <w:lang w:eastAsia="en-GB"/>
              </w:rPr>
            </w:pPr>
          </w:p>
        </w:tc>
      </w:tr>
      <w:tr w:rsidR="00F94263" w:rsidRPr="00850A4E" w14:paraId="522EC040" w14:textId="77777777" w:rsidTr="00F26116">
        <w:tc>
          <w:tcPr>
            <w:tcW w:w="988" w:type="dxa"/>
            <w:tcBorders>
              <w:top w:val="single" w:sz="4" w:space="0" w:color="auto"/>
              <w:left w:val="single" w:sz="4" w:space="0" w:color="auto"/>
              <w:bottom w:val="single" w:sz="4" w:space="0" w:color="auto"/>
              <w:right w:val="single" w:sz="4" w:space="0" w:color="auto"/>
            </w:tcBorders>
            <w:vAlign w:val="center"/>
          </w:tcPr>
          <w:p w14:paraId="5D40E8CA" w14:textId="669242D8" w:rsidR="00F94263" w:rsidRPr="00850A4E" w:rsidRDefault="00F94263" w:rsidP="00F26116">
            <w:pPr>
              <w:jc w:val="center"/>
              <w:rPr>
                <w:lang w:eastAsia="en-IE"/>
              </w:rPr>
            </w:pPr>
            <w:r w:rsidRPr="00850A4E">
              <w:rPr>
                <w:lang w:eastAsia="en-IE"/>
              </w:rPr>
              <w:t>2</w:t>
            </w:r>
          </w:p>
        </w:tc>
        <w:tc>
          <w:tcPr>
            <w:tcW w:w="1984" w:type="dxa"/>
          </w:tcPr>
          <w:p w14:paraId="384C1B6B" w14:textId="2582BACD" w:rsidR="00F94263" w:rsidRPr="00850A4E" w:rsidRDefault="00F94263" w:rsidP="00F26116">
            <w:pPr>
              <w:ind w:right="284"/>
              <w:jc w:val="center"/>
              <w:rPr>
                <w:lang w:val="en-GB"/>
              </w:rPr>
            </w:pPr>
          </w:p>
        </w:tc>
        <w:tc>
          <w:tcPr>
            <w:tcW w:w="1560" w:type="dxa"/>
            <w:tcBorders>
              <w:top w:val="single" w:sz="4" w:space="0" w:color="auto"/>
              <w:left w:val="single" w:sz="4" w:space="0" w:color="auto"/>
              <w:bottom w:val="single" w:sz="4" w:space="0" w:color="auto"/>
              <w:right w:val="single" w:sz="4" w:space="0" w:color="auto"/>
            </w:tcBorders>
          </w:tcPr>
          <w:p w14:paraId="1E2F656D" w14:textId="75A712A2" w:rsidR="00F94263" w:rsidRPr="00850A4E" w:rsidRDefault="00F94263" w:rsidP="00F26116">
            <w:pPr>
              <w:ind w:right="284"/>
              <w:jc w:val="center"/>
              <w:rPr>
                <w:lang w:val="en-GB"/>
              </w:rPr>
            </w:pPr>
          </w:p>
        </w:tc>
        <w:tc>
          <w:tcPr>
            <w:tcW w:w="5786" w:type="dxa"/>
            <w:tcBorders>
              <w:top w:val="single" w:sz="4" w:space="0" w:color="auto"/>
              <w:left w:val="single" w:sz="4" w:space="0" w:color="auto"/>
              <w:bottom w:val="single" w:sz="4" w:space="0" w:color="auto"/>
              <w:right w:val="single" w:sz="4" w:space="0" w:color="auto"/>
            </w:tcBorders>
          </w:tcPr>
          <w:p w14:paraId="1B52CA7C" w14:textId="151F87BD" w:rsidR="00F94263" w:rsidRPr="00850A4E" w:rsidRDefault="00F94263" w:rsidP="00F26116">
            <w:pPr>
              <w:ind w:left="360" w:right="284"/>
              <w:jc w:val="center"/>
              <w:rPr>
                <w:sz w:val="22"/>
                <w:szCs w:val="22"/>
                <w:lang w:eastAsia="en-GB"/>
              </w:rPr>
            </w:pPr>
          </w:p>
        </w:tc>
      </w:tr>
      <w:tr w:rsidR="00F94263" w:rsidRPr="00850A4E" w14:paraId="5F14D435" w14:textId="77777777" w:rsidTr="00F26116">
        <w:tc>
          <w:tcPr>
            <w:tcW w:w="988" w:type="dxa"/>
            <w:tcBorders>
              <w:top w:val="single" w:sz="4" w:space="0" w:color="auto"/>
              <w:left w:val="single" w:sz="4" w:space="0" w:color="auto"/>
              <w:bottom w:val="single" w:sz="4" w:space="0" w:color="auto"/>
              <w:right w:val="single" w:sz="4" w:space="0" w:color="auto"/>
            </w:tcBorders>
            <w:vAlign w:val="center"/>
          </w:tcPr>
          <w:p w14:paraId="6D11C936" w14:textId="31799C47" w:rsidR="00F94263" w:rsidRPr="00850A4E" w:rsidRDefault="00F94263" w:rsidP="00F26116">
            <w:pPr>
              <w:jc w:val="center"/>
              <w:rPr>
                <w:lang w:eastAsia="en-IE"/>
              </w:rPr>
            </w:pPr>
            <w:r w:rsidRPr="00850A4E">
              <w:rPr>
                <w:lang w:eastAsia="en-IE"/>
              </w:rPr>
              <w:t>3</w:t>
            </w:r>
          </w:p>
        </w:tc>
        <w:tc>
          <w:tcPr>
            <w:tcW w:w="1984" w:type="dxa"/>
          </w:tcPr>
          <w:p w14:paraId="449093F4" w14:textId="449C086F" w:rsidR="00F94263" w:rsidRPr="00850A4E" w:rsidRDefault="00F94263" w:rsidP="00F26116">
            <w:pPr>
              <w:ind w:right="284"/>
              <w:jc w:val="center"/>
            </w:pPr>
          </w:p>
        </w:tc>
        <w:tc>
          <w:tcPr>
            <w:tcW w:w="1560" w:type="dxa"/>
            <w:tcBorders>
              <w:top w:val="single" w:sz="4" w:space="0" w:color="auto"/>
              <w:left w:val="single" w:sz="4" w:space="0" w:color="auto"/>
              <w:bottom w:val="single" w:sz="4" w:space="0" w:color="auto"/>
              <w:right w:val="single" w:sz="4" w:space="0" w:color="auto"/>
            </w:tcBorders>
          </w:tcPr>
          <w:p w14:paraId="5E61067D" w14:textId="2DA8ED15" w:rsidR="00F94263" w:rsidRPr="00850A4E" w:rsidRDefault="00F94263" w:rsidP="00F26116">
            <w:pPr>
              <w:jc w:val="center"/>
              <w:rPr>
                <w:sz w:val="18"/>
                <w:szCs w:val="18"/>
                <w:lang w:eastAsia="en-IE"/>
              </w:rPr>
            </w:pPr>
          </w:p>
        </w:tc>
        <w:tc>
          <w:tcPr>
            <w:tcW w:w="5786" w:type="dxa"/>
            <w:tcBorders>
              <w:top w:val="single" w:sz="4" w:space="0" w:color="auto"/>
              <w:left w:val="single" w:sz="4" w:space="0" w:color="auto"/>
              <w:bottom w:val="single" w:sz="4" w:space="0" w:color="auto"/>
              <w:right w:val="single" w:sz="4" w:space="0" w:color="auto"/>
            </w:tcBorders>
          </w:tcPr>
          <w:p w14:paraId="4B42DC93" w14:textId="23451E52" w:rsidR="00F94263" w:rsidRPr="00850A4E" w:rsidRDefault="00F94263" w:rsidP="00F26116">
            <w:pPr>
              <w:ind w:left="360" w:right="284"/>
              <w:jc w:val="center"/>
              <w:rPr>
                <w:color w:val="000000" w:themeColor="text1"/>
                <w:lang w:eastAsia="en-GB"/>
              </w:rPr>
            </w:pPr>
          </w:p>
        </w:tc>
      </w:tr>
      <w:tr w:rsidR="00F94263" w:rsidRPr="00850A4E" w14:paraId="1E120DA2" w14:textId="77777777" w:rsidTr="00F26116">
        <w:tc>
          <w:tcPr>
            <w:tcW w:w="988" w:type="dxa"/>
            <w:tcBorders>
              <w:top w:val="single" w:sz="4" w:space="0" w:color="auto"/>
              <w:left w:val="single" w:sz="4" w:space="0" w:color="auto"/>
              <w:bottom w:val="single" w:sz="4" w:space="0" w:color="auto"/>
              <w:right w:val="single" w:sz="4" w:space="0" w:color="auto"/>
            </w:tcBorders>
            <w:vAlign w:val="center"/>
            <w:hideMark/>
          </w:tcPr>
          <w:p w14:paraId="3D1DE92B" w14:textId="704B26E8" w:rsidR="00F94263" w:rsidRPr="00850A4E" w:rsidRDefault="00B56A97" w:rsidP="00F26116">
            <w:pPr>
              <w:jc w:val="center"/>
              <w:rPr>
                <w:lang w:eastAsia="en-IE"/>
              </w:rPr>
            </w:pPr>
            <w:r w:rsidRPr="00850A4E">
              <w:rPr>
                <w:lang w:eastAsia="en-IE"/>
              </w:rPr>
              <w:t>4</w:t>
            </w:r>
          </w:p>
        </w:tc>
        <w:tc>
          <w:tcPr>
            <w:tcW w:w="1984" w:type="dxa"/>
          </w:tcPr>
          <w:p w14:paraId="34DD1E49" w14:textId="5D1FD67D" w:rsidR="00041E25" w:rsidRPr="00850A4E" w:rsidRDefault="00041E25" w:rsidP="00F26116">
            <w:pPr>
              <w:ind w:right="284"/>
              <w:jc w:val="center"/>
            </w:pPr>
          </w:p>
        </w:tc>
        <w:tc>
          <w:tcPr>
            <w:tcW w:w="1560" w:type="dxa"/>
            <w:tcBorders>
              <w:top w:val="single" w:sz="4" w:space="0" w:color="auto"/>
              <w:left w:val="single" w:sz="4" w:space="0" w:color="auto"/>
              <w:bottom w:val="single" w:sz="4" w:space="0" w:color="auto"/>
              <w:right w:val="single" w:sz="4" w:space="0" w:color="auto"/>
            </w:tcBorders>
          </w:tcPr>
          <w:p w14:paraId="3F86F063" w14:textId="30FC60F1" w:rsidR="00F94263" w:rsidRPr="00850A4E" w:rsidRDefault="00F94263" w:rsidP="00F26116">
            <w:pPr>
              <w:jc w:val="center"/>
              <w:rPr>
                <w:sz w:val="18"/>
                <w:szCs w:val="18"/>
                <w:lang w:eastAsia="en-IE"/>
              </w:rPr>
            </w:pPr>
          </w:p>
        </w:tc>
        <w:tc>
          <w:tcPr>
            <w:tcW w:w="5786" w:type="dxa"/>
            <w:tcBorders>
              <w:top w:val="single" w:sz="4" w:space="0" w:color="auto"/>
              <w:left w:val="single" w:sz="4" w:space="0" w:color="auto"/>
              <w:bottom w:val="single" w:sz="4" w:space="0" w:color="auto"/>
              <w:right w:val="single" w:sz="4" w:space="0" w:color="auto"/>
            </w:tcBorders>
          </w:tcPr>
          <w:p w14:paraId="36C0D0AB" w14:textId="7A1F349B" w:rsidR="00F94263" w:rsidRPr="00850A4E" w:rsidRDefault="00F94263" w:rsidP="00F26116">
            <w:pPr>
              <w:ind w:left="360"/>
              <w:jc w:val="center"/>
              <w:rPr>
                <w:bCs/>
                <w:lang w:eastAsia="en-IE"/>
              </w:rPr>
            </w:pPr>
          </w:p>
        </w:tc>
      </w:tr>
      <w:tr w:rsidR="00B56A97" w:rsidRPr="00850A4E" w14:paraId="1FC3A1E3" w14:textId="77777777" w:rsidTr="00F26116">
        <w:tc>
          <w:tcPr>
            <w:tcW w:w="988" w:type="dxa"/>
            <w:tcBorders>
              <w:top w:val="single" w:sz="4" w:space="0" w:color="auto"/>
              <w:left w:val="single" w:sz="4" w:space="0" w:color="auto"/>
              <w:bottom w:val="single" w:sz="4" w:space="0" w:color="auto"/>
              <w:right w:val="single" w:sz="4" w:space="0" w:color="auto"/>
            </w:tcBorders>
            <w:vAlign w:val="center"/>
          </w:tcPr>
          <w:p w14:paraId="41F06B82" w14:textId="2F2656CF" w:rsidR="00B56A97" w:rsidRPr="00850A4E" w:rsidRDefault="00B56A97" w:rsidP="00F26116">
            <w:pPr>
              <w:jc w:val="center"/>
              <w:rPr>
                <w:lang w:eastAsia="en-IE"/>
              </w:rPr>
            </w:pPr>
            <w:r w:rsidRPr="00850A4E">
              <w:rPr>
                <w:lang w:eastAsia="en-IE"/>
              </w:rPr>
              <w:t>5</w:t>
            </w:r>
          </w:p>
        </w:tc>
        <w:tc>
          <w:tcPr>
            <w:tcW w:w="1984" w:type="dxa"/>
          </w:tcPr>
          <w:p w14:paraId="3F593DA8" w14:textId="722887B3" w:rsidR="00B56A97" w:rsidRPr="00850A4E" w:rsidRDefault="00B56A97" w:rsidP="00F26116">
            <w:pPr>
              <w:ind w:right="284"/>
              <w:jc w:val="center"/>
            </w:pPr>
          </w:p>
        </w:tc>
        <w:tc>
          <w:tcPr>
            <w:tcW w:w="1560" w:type="dxa"/>
            <w:tcBorders>
              <w:top w:val="single" w:sz="4" w:space="0" w:color="auto"/>
              <w:left w:val="single" w:sz="4" w:space="0" w:color="auto"/>
              <w:bottom w:val="single" w:sz="4" w:space="0" w:color="auto"/>
              <w:right w:val="single" w:sz="4" w:space="0" w:color="auto"/>
            </w:tcBorders>
          </w:tcPr>
          <w:p w14:paraId="5D9F314B" w14:textId="29746A8E" w:rsidR="00B56A97" w:rsidRPr="00850A4E" w:rsidRDefault="00B56A97" w:rsidP="00F26116">
            <w:pPr>
              <w:ind w:right="284"/>
              <w:jc w:val="center"/>
            </w:pPr>
          </w:p>
        </w:tc>
        <w:tc>
          <w:tcPr>
            <w:tcW w:w="5786" w:type="dxa"/>
            <w:tcBorders>
              <w:top w:val="single" w:sz="4" w:space="0" w:color="auto"/>
              <w:left w:val="single" w:sz="4" w:space="0" w:color="auto"/>
              <w:bottom w:val="single" w:sz="4" w:space="0" w:color="auto"/>
              <w:right w:val="single" w:sz="4" w:space="0" w:color="auto"/>
            </w:tcBorders>
          </w:tcPr>
          <w:p w14:paraId="3F32ED3A" w14:textId="1CFED278" w:rsidR="00B56A97" w:rsidRPr="00850A4E" w:rsidRDefault="00B56A97" w:rsidP="00F26116">
            <w:pPr>
              <w:ind w:left="360" w:right="284"/>
              <w:jc w:val="center"/>
              <w:rPr>
                <w:sz w:val="22"/>
                <w:szCs w:val="22"/>
                <w:lang w:eastAsia="en-GB"/>
              </w:rPr>
            </w:pPr>
          </w:p>
        </w:tc>
      </w:tr>
      <w:tr w:rsidR="00F94263" w:rsidRPr="00850A4E" w14:paraId="7D99A39C" w14:textId="77777777" w:rsidTr="00F26116">
        <w:tc>
          <w:tcPr>
            <w:tcW w:w="988" w:type="dxa"/>
            <w:tcBorders>
              <w:top w:val="single" w:sz="4" w:space="0" w:color="auto"/>
              <w:left w:val="single" w:sz="4" w:space="0" w:color="auto"/>
              <w:bottom w:val="single" w:sz="4" w:space="0" w:color="auto"/>
              <w:right w:val="single" w:sz="4" w:space="0" w:color="auto"/>
            </w:tcBorders>
            <w:vAlign w:val="center"/>
          </w:tcPr>
          <w:p w14:paraId="35A1CDB4" w14:textId="0E207A0F" w:rsidR="00F94263" w:rsidRPr="00850A4E" w:rsidRDefault="00F91906" w:rsidP="00F26116">
            <w:pPr>
              <w:jc w:val="center"/>
              <w:rPr>
                <w:lang w:eastAsia="en-IE"/>
              </w:rPr>
            </w:pPr>
            <w:r w:rsidRPr="00850A4E">
              <w:rPr>
                <w:lang w:eastAsia="en-IE"/>
              </w:rPr>
              <w:t>6</w:t>
            </w:r>
          </w:p>
        </w:tc>
        <w:tc>
          <w:tcPr>
            <w:tcW w:w="1984" w:type="dxa"/>
          </w:tcPr>
          <w:p w14:paraId="6C12563E" w14:textId="5B30A9B4" w:rsidR="00416944" w:rsidRPr="00850A4E" w:rsidRDefault="00416944" w:rsidP="00F26116">
            <w:pPr>
              <w:ind w:right="284"/>
              <w:jc w:val="center"/>
            </w:pPr>
          </w:p>
        </w:tc>
        <w:tc>
          <w:tcPr>
            <w:tcW w:w="1560" w:type="dxa"/>
            <w:tcBorders>
              <w:top w:val="single" w:sz="4" w:space="0" w:color="auto"/>
              <w:left w:val="single" w:sz="4" w:space="0" w:color="auto"/>
              <w:bottom w:val="single" w:sz="4" w:space="0" w:color="auto"/>
              <w:right w:val="single" w:sz="4" w:space="0" w:color="auto"/>
            </w:tcBorders>
          </w:tcPr>
          <w:p w14:paraId="1B5D41AB" w14:textId="25F24AEA" w:rsidR="00F94263" w:rsidRPr="00850A4E" w:rsidRDefault="00F94263" w:rsidP="00F26116">
            <w:pPr>
              <w:jc w:val="center"/>
              <w:rPr>
                <w:sz w:val="18"/>
                <w:szCs w:val="18"/>
                <w:lang w:eastAsia="en-IE"/>
              </w:rPr>
            </w:pPr>
          </w:p>
        </w:tc>
        <w:tc>
          <w:tcPr>
            <w:tcW w:w="5786" w:type="dxa"/>
            <w:tcBorders>
              <w:top w:val="single" w:sz="4" w:space="0" w:color="auto"/>
              <w:left w:val="single" w:sz="4" w:space="0" w:color="auto"/>
              <w:bottom w:val="single" w:sz="4" w:space="0" w:color="auto"/>
              <w:right w:val="single" w:sz="4" w:space="0" w:color="auto"/>
            </w:tcBorders>
          </w:tcPr>
          <w:p w14:paraId="63ACF757" w14:textId="17EACE1F" w:rsidR="00F94263" w:rsidRPr="00850A4E" w:rsidRDefault="00F94263" w:rsidP="00F26116">
            <w:pPr>
              <w:ind w:left="360" w:right="284"/>
              <w:jc w:val="center"/>
              <w:rPr>
                <w:bCs/>
                <w:iCs/>
                <w:color w:val="000000" w:themeColor="text1"/>
                <w:lang w:eastAsia="en-GB"/>
              </w:rPr>
            </w:pPr>
          </w:p>
        </w:tc>
      </w:tr>
      <w:tr w:rsidR="00416944" w:rsidRPr="00850A4E" w14:paraId="35400625" w14:textId="77777777" w:rsidTr="00F26116">
        <w:tc>
          <w:tcPr>
            <w:tcW w:w="10318" w:type="dxa"/>
            <w:gridSpan w:val="4"/>
            <w:tcBorders>
              <w:right w:val="single" w:sz="4" w:space="0" w:color="auto"/>
            </w:tcBorders>
          </w:tcPr>
          <w:p w14:paraId="2BDC15E0" w14:textId="7EBFCC59" w:rsidR="00416944" w:rsidRPr="00850A4E" w:rsidRDefault="00416944" w:rsidP="00F26116">
            <w:pPr>
              <w:ind w:left="360"/>
              <w:jc w:val="center"/>
              <w:rPr>
                <w:b/>
                <w:bCs/>
                <w:lang w:eastAsia="en-IE"/>
              </w:rPr>
            </w:pPr>
            <w:r w:rsidRPr="00850A4E">
              <w:rPr>
                <w:b/>
                <w:bCs/>
              </w:rPr>
              <w:t>Reading Week</w:t>
            </w:r>
          </w:p>
        </w:tc>
      </w:tr>
      <w:tr w:rsidR="00BF3483" w:rsidRPr="00850A4E" w14:paraId="6B3A6993" w14:textId="77777777" w:rsidTr="00F26116">
        <w:tc>
          <w:tcPr>
            <w:tcW w:w="988" w:type="dxa"/>
            <w:tcBorders>
              <w:top w:val="single" w:sz="4" w:space="0" w:color="auto"/>
              <w:left w:val="single" w:sz="4" w:space="0" w:color="auto"/>
              <w:bottom w:val="single" w:sz="4" w:space="0" w:color="auto"/>
              <w:right w:val="single" w:sz="4" w:space="0" w:color="auto"/>
            </w:tcBorders>
          </w:tcPr>
          <w:p w14:paraId="76E90840" w14:textId="3AF11A8C" w:rsidR="00BF3483" w:rsidRPr="00850A4E" w:rsidRDefault="00BF3483" w:rsidP="00F26116">
            <w:pPr>
              <w:jc w:val="center"/>
              <w:rPr>
                <w:lang w:eastAsia="en-IE"/>
              </w:rPr>
            </w:pPr>
            <w:r w:rsidRPr="00850A4E">
              <w:rPr>
                <w:lang w:eastAsia="en-IE"/>
              </w:rPr>
              <w:t>8</w:t>
            </w:r>
          </w:p>
        </w:tc>
        <w:tc>
          <w:tcPr>
            <w:tcW w:w="1984" w:type="dxa"/>
          </w:tcPr>
          <w:p w14:paraId="64EE6A52" w14:textId="4556DFF7" w:rsidR="00BF3483" w:rsidRPr="00850A4E" w:rsidRDefault="00BF3483" w:rsidP="00F26116">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971BB5C" w14:textId="4C6121B4" w:rsidR="00CD7897" w:rsidRPr="00850A4E" w:rsidRDefault="00CD7897" w:rsidP="00F26116">
            <w:pPr>
              <w:jc w:val="center"/>
              <w:rPr>
                <w:sz w:val="22"/>
                <w:szCs w:val="22"/>
              </w:rPr>
            </w:pPr>
          </w:p>
        </w:tc>
        <w:tc>
          <w:tcPr>
            <w:tcW w:w="5786" w:type="dxa"/>
            <w:tcBorders>
              <w:top w:val="single" w:sz="4" w:space="0" w:color="auto"/>
              <w:left w:val="single" w:sz="4" w:space="0" w:color="auto"/>
              <w:bottom w:val="single" w:sz="4" w:space="0" w:color="auto"/>
              <w:right w:val="single" w:sz="4" w:space="0" w:color="auto"/>
            </w:tcBorders>
          </w:tcPr>
          <w:p w14:paraId="0B2D7DA9" w14:textId="2DD2BDCA" w:rsidR="0042500B" w:rsidRPr="00850A4E" w:rsidRDefault="0042500B" w:rsidP="00F26116">
            <w:pPr>
              <w:ind w:left="360" w:right="284"/>
              <w:jc w:val="center"/>
              <w:rPr>
                <w:sz w:val="22"/>
                <w:szCs w:val="22"/>
                <w:lang w:eastAsia="en-GB"/>
              </w:rPr>
            </w:pPr>
          </w:p>
        </w:tc>
      </w:tr>
      <w:tr w:rsidR="00F94263" w:rsidRPr="00850A4E" w14:paraId="47CADB3C" w14:textId="77777777" w:rsidTr="00F26116">
        <w:tc>
          <w:tcPr>
            <w:tcW w:w="988" w:type="dxa"/>
            <w:tcBorders>
              <w:top w:val="single" w:sz="4" w:space="0" w:color="auto"/>
              <w:left w:val="single" w:sz="4" w:space="0" w:color="auto"/>
              <w:bottom w:val="single" w:sz="4" w:space="0" w:color="auto"/>
              <w:right w:val="single" w:sz="4" w:space="0" w:color="auto"/>
            </w:tcBorders>
          </w:tcPr>
          <w:p w14:paraId="61B91189" w14:textId="4AC71688" w:rsidR="00F94263" w:rsidRPr="00850A4E" w:rsidRDefault="00F94263" w:rsidP="00F26116">
            <w:pPr>
              <w:jc w:val="center"/>
              <w:rPr>
                <w:lang w:eastAsia="en-IE"/>
              </w:rPr>
            </w:pPr>
            <w:r w:rsidRPr="00850A4E">
              <w:rPr>
                <w:lang w:eastAsia="en-IE"/>
              </w:rPr>
              <w:t>9</w:t>
            </w:r>
          </w:p>
        </w:tc>
        <w:tc>
          <w:tcPr>
            <w:tcW w:w="1984" w:type="dxa"/>
          </w:tcPr>
          <w:p w14:paraId="749B97DF" w14:textId="3628D0B3" w:rsidR="007A23F6" w:rsidRPr="00850A4E" w:rsidRDefault="007A23F6" w:rsidP="00F26116">
            <w:pPr>
              <w:ind w:right="284"/>
              <w:jc w:val="center"/>
            </w:pPr>
          </w:p>
        </w:tc>
        <w:tc>
          <w:tcPr>
            <w:tcW w:w="1560" w:type="dxa"/>
            <w:tcBorders>
              <w:top w:val="single" w:sz="4" w:space="0" w:color="auto"/>
              <w:left w:val="single" w:sz="4" w:space="0" w:color="auto"/>
              <w:bottom w:val="single" w:sz="4" w:space="0" w:color="auto"/>
              <w:right w:val="single" w:sz="4" w:space="0" w:color="auto"/>
            </w:tcBorders>
          </w:tcPr>
          <w:p w14:paraId="13E292CF" w14:textId="5781773C" w:rsidR="00F94263" w:rsidRPr="00850A4E" w:rsidRDefault="00F94263" w:rsidP="00F26116">
            <w:pPr>
              <w:ind w:right="284"/>
              <w:jc w:val="center"/>
            </w:pPr>
          </w:p>
        </w:tc>
        <w:tc>
          <w:tcPr>
            <w:tcW w:w="5786" w:type="dxa"/>
            <w:tcBorders>
              <w:top w:val="single" w:sz="4" w:space="0" w:color="auto"/>
              <w:left w:val="single" w:sz="4" w:space="0" w:color="auto"/>
              <w:bottom w:val="single" w:sz="4" w:space="0" w:color="auto"/>
              <w:right w:val="single" w:sz="4" w:space="0" w:color="auto"/>
            </w:tcBorders>
          </w:tcPr>
          <w:p w14:paraId="7626C119" w14:textId="30DADDF3" w:rsidR="00F94263" w:rsidRPr="00850A4E" w:rsidRDefault="00F94263" w:rsidP="00F26116">
            <w:pPr>
              <w:ind w:left="360" w:right="284"/>
              <w:jc w:val="center"/>
              <w:rPr>
                <w:lang w:eastAsia="en-GB"/>
              </w:rPr>
            </w:pPr>
          </w:p>
        </w:tc>
      </w:tr>
      <w:tr w:rsidR="00F94263" w:rsidRPr="00850A4E" w14:paraId="41DE2E79" w14:textId="77777777" w:rsidTr="00F26116">
        <w:tc>
          <w:tcPr>
            <w:tcW w:w="988" w:type="dxa"/>
            <w:tcBorders>
              <w:top w:val="single" w:sz="4" w:space="0" w:color="auto"/>
              <w:left w:val="single" w:sz="4" w:space="0" w:color="auto"/>
              <w:bottom w:val="single" w:sz="4" w:space="0" w:color="auto"/>
              <w:right w:val="single" w:sz="4" w:space="0" w:color="auto"/>
            </w:tcBorders>
          </w:tcPr>
          <w:p w14:paraId="7CCD71BA" w14:textId="7EAFEC1E" w:rsidR="00F94263" w:rsidRPr="00850A4E" w:rsidRDefault="00F94263" w:rsidP="00F26116">
            <w:pPr>
              <w:jc w:val="center"/>
              <w:rPr>
                <w:lang w:eastAsia="en-IE"/>
              </w:rPr>
            </w:pPr>
            <w:r w:rsidRPr="00850A4E">
              <w:rPr>
                <w:lang w:eastAsia="en-IE"/>
              </w:rPr>
              <w:t>10</w:t>
            </w:r>
          </w:p>
        </w:tc>
        <w:tc>
          <w:tcPr>
            <w:tcW w:w="1984" w:type="dxa"/>
          </w:tcPr>
          <w:p w14:paraId="5422A6B4" w14:textId="02489989" w:rsidR="00F94263" w:rsidRPr="00850A4E" w:rsidRDefault="00F94263" w:rsidP="00F26116">
            <w:pPr>
              <w:ind w:right="284"/>
              <w:jc w:val="center"/>
            </w:pPr>
          </w:p>
        </w:tc>
        <w:tc>
          <w:tcPr>
            <w:tcW w:w="1560" w:type="dxa"/>
            <w:tcBorders>
              <w:top w:val="single" w:sz="4" w:space="0" w:color="auto"/>
              <w:left w:val="single" w:sz="4" w:space="0" w:color="auto"/>
              <w:bottom w:val="single" w:sz="4" w:space="0" w:color="auto"/>
              <w:right w:val="single" w:sz="4" w:space="0" w:color="auto"/>
            </w:tcBorders>
          </w:tcPr>
          <w:p w14:paraId="7090F4DD" w14:textId="573CD776" w:rsidR="00F94263" w:rsidRPr="00850A4E" w:rsidRDefault="00F94263" w:rsidP="00F26116">
            <w:pPr>
              <w:ind w:right="284"/>
              <w:jc w:val="center"/>
            </w:pPr>
          </w:p>
        </w:tc>
        <w:tc>
          <w:tcPr>
            <w:tcW w:w="5786" w:type="dxa"/>
            <w:tcBorders>
              <w:top w:val="single" w:sz="4" w:space="0" w:color="auto"/>
              <w:left w:val="single" w:sz="4" w:space="0" w:color="auto"/>
              <w:bottom w:val="single" w:sz="4" w:space="0" w:color="auto"/>
              <w:right w:val="single" w:sz="4" w:space="0" w:color="auto"/>
            </w:tcBorders>
          </w:tcPr>
          <w:p w14:paraId="040EABB7" w14:textId="74EB4F28" w:rsidR="00F94263" w:rsidRPr="00850A4E" w:rsidRDefault="00F94263" w:rsidP="00F26116">
            <w:pPr>
              <w:ind w:left="360" w:right="284"/>
              <w:jc w:val="center"/>
            </w:pPr>
          </w:p>
        </w:tc>
      </w:tr>
      <w:tr w:rsidR="00F94263" w:rsidRPr="00850A4E" w14:paraId="46146FD9" w14:textId="77777777" w:rsidTr="00F26116">
        <w:tc>
          <w:tcPr>
            <w:tcW w:w="988" w:type="dxa"/>
            <w:tcBorders>
              <w:top w:val="single" w:sz="4" w:space="0" w:color="auto"/>
              <w:left w:val="single" w:sz="4" w:space="0" w:color="auto"/>
              <w:bottom w:val="single" w:sz="4" w:space="0" w:color="auto"/>
              <w:right w:val="single" w:sz="4" w:space="0" w:color="auto"/>
            </w:tcBorders>
          </w:tcPr>
          <w:p w14:paraId="5AD36CC4" w14:textId="7706C1BD" w:rsidR="00F94263" w:rsidRPr="00850A4E" w:rsidRDefault="00F94263" w:rsidP="00F26116">
            <w:pPr>
              <w:jc w:val="center"/>
              <w:rPr>
                <w:lang w:eastAsia="en-IE"/>
              </w:rPr>
            </w:pPr>
            <w:r w:rsidRPr="00850A4E">
              <w:rPr>
                <w:lang w:eastAsia="en-IE"/>
              </w:rPr>
              <w:t>11</w:t>
            </w:r>
          </w:p>
        </w:tc>
        <w:tc>
          <w:tcPr>
            <w:tcW w:w="1984" w:type="dxa"/>
          </w:tcPr>
          <w:p w14:paraId="12BB6F3B" w14:textId="708C4ACC" w:rsidR="00F94263" w:rsidRPr="00850A4E" w:rsidRDefault="00F94263" w:rsidP="00F26116">
            <w:pPr>
              <w:ind w:right="284"/>
              <w:jc w:val="center"/>
            </w:pPr>
          </w:p>
        </w:tc>
        <w:tc>
          <w:tcPr>
            <w:tcW w:w="1560" w:type="dxa"/>
            <w:tcBorders>
              <w:top w:val="single" w:sz="4" w:space="0" w:color="auto"/>
              <w:left w:val="single" w:sz="4" w:space="0" w:color="auto"/>
              <w:bottom w:val="single" w:sz="4" w:space="0" w:color="auto"/>
              <w:right w:val="single" w:sz="4" w:space="0" w:color="auto"/>
            </w:tcBorders>
          </w:tcPr>
          <w:p w14:paraId="7C00721E" w14:textId="78DB5E3E" w:rsidR="00F94263" w:rsidRPr="00850A4E" w:rsidRDefault="00F94263" w:rsidP="00F26116">
            <w:pPr>
              <w:ind w:right="284"/>
              <w:jc w:val="center"/>
            </w:pPr>
          </w:p>
        </w:tc>
        <w:tc>
          <w:tcPr>
            <w:tcW w:w="5786" w:type="dxa"/>
            <w:tcBorders>
              <w:top w:val="single" w:sz="4" w:space="0" w:color="auto"/>
              <w:left w:val="single" w:sz="4" w:space="0" w:color="auto"/>
              <w:bottom w:val="single" w:sz="4" w:space="0" w:color="auto"/>
              <w:right w:val="single" w:sz="4" w:space="0" w:color="auto"/>
            </w:tcBorders>
          </w:tcPr>
          <w:p w14:paraId="3826DDB6" w14:textId="3636D4BE" w:rsidR="00F94263" w:rsidRPr="00850A4E" w:rsidRDefault="00F94263" w:rsidP="00F26116">
            <w:pPr>
              <w:ind w:left="360" w:right="284"/>
              <w:jc w:val="center"/>
              <w:rPr>
                <w:lang w:eastAsia="en-GB"/>
              </w:rPr>
            </w:pPr>
          </w:p>
        </w:tc>
      </w:tr>
      <w:tr w:rsidR="00F94263" w:rsidRPr="00850A4E" w14:paraId="7ECB09D1" w14:textId="77777777" w:rsidTr="00F26116">
        <w:tc>
          <w:tcPr>
            <w:tcW w:w="988" w:type="dxa"/>
            <w:tcBorders>
              <w:top w:val="single" w:sz="4" w:space="0" w:color="auto"/>
              <w:left w:val="single" w:sz="4" w:space="0" w:color="auto"/>
              <w:bottom w:val="single" w:sz="4" w:space="0" w:color="auto"/>
              <w:right w:val="single" w:sz="4" w:space="0" w:color="auto"/>
            </w:tcBorders>
          </w:tcPr>
          <w:p w14:paraId="172297D1" w14:textId="08CE7E24" w:rsidR="00F94263" w:rsidRPr="00850A4E" w:rsidRDefault="00F94263" w:rsidP="00F26116">
            <w:pPr>
              <w:jc w:val="center"/>
              <w:rPr>
                <w:lang w:eastAsia="en-IE"/>
              </w:rPr>
            </w:pPr>
            <w:r w:rsidRPr="00850A4E">
              <w:rPr>
                <w:lang w:eastAsia="en-IE"/>
              </w:rPr>
              <w:t>12</w:t>
            </w:r>
          </w:p>
        </w:tc>
        <w:tc>
          <w:tcPr>
            <w:tcW w:w="1984" w:type="dxa"/>
          </w:tcPr>
          <w:p w14:paraId="38B1A95F" w14:textId="1932C94C" w:rsidR="00F94263" w:rsidRPr="00850A4E" w:rsidRDefault="00F94263" w:rsidP="00F26116">
            <w:pPr>
              <w:ind w:right="284"/>
              <w:jc w:val="center"/>
            </w:pPr>
          </w:p>
        </w:tc>
        <w:tc>
          <w:tcPr>
            <w:tcW w:w="1560" w:type="dxa"/>
            <w:tcBorders>
              <w:top w:val="single" w:sz="4" w:space="0" w:color="auto"/>
              <w:left w:val="single" w:sz="4" w:space="0" w:color="auto"/>
              <w:bottom w:val="single" w:sz="4" w:space="0" w:color="auto"/>
              <w:right w:val="single" w:sz="4" w:space="0" w:color="auto"/>
            </w:tcBorders>
          </w:tcPr>
          <w:p w14:paraId="2526FB14" w14:textId="7185E511" w:rsidR="00F94263" w:rsidRPr="00850A4E" w:rsidRDefault="00F94263" w:rsidP="00F26116">
            <w:pPr>
              <w:ind w:right="284"/>
              <w:jc w:val="center"/>
            </w:pPr>
          </w:p>
        </w:tc>
        <w:tc>
          <w:tcPr>
            <w:tcW w:w="5786" w:type="dxa"/>
            <w:tcBorders>
              <w:top w:val="single" w:sz="4" w:space="0" w:color="auto"/>
              <w:left w:val="single" w:sz="4" w:space="0" w:color="auto"/>
              <w:bottom w:val="single" w:sz="4" w:space="0" w:color="auto"/>
              <w:right w:val="single" w:sz="4" w:space="0" w:color="auto"/>
            </w:tcBorders>
          </w:tcPr>
          <w:p w14:paraId="637AF30C" w14:textId="511E79C8" w:rsidR="00F94263" w:rsidRPr="00850A4E" w:rsidRDefault="00F94263" w:rsidP="00F26116">
            <w:pPr>
              <w:ind w:left="360" w:right="284"/>
              <w:jc w:val="center"/>
            </w:pPr>
          </w:p>
        </w:tc>
      </w:tr>
    </w:tbl>
    <w:p w14:paraId="33E82C11" w14:textId="361A8239" w:rsidR="004D5D0E" w:rsidRPr="00850A4E" w:rsidRDefault="004D5D0E" w:rsidP="00D6718A">
      <w:pPr>
        <w:pStyle w:val="BodyText2"/>
        <w:jc w:val="both"/>
        <w:rPr>
          <w:sz w:val="24"/>
        </w:rPr>
      </w:pPr>
    </w:p>
    <w:p w14:paraId="32028B84" w14:textId="26AF1362" w:rsidR="004D5D0E" w:rsidRPr="00850A4E" w:rsidRDefault="004D5D0E" w:rsidP="00D6718A">
      <w:pPr>
        <w:pStyle w:val="BodyText2"/>
        <w:jc w:val="both"/>
      </w:pPr>
    </w:p>
    <w:p w14:paraId="25875492" w14:textId="53C420D5" w:rsidR="004D5D0E" w:rsidRPr="00850A4E" w:rsidRDefault="004D5D0E" w:rsidP="00D6718A">
      <w:pPr>
        <w:pStyle w:val="BodyText2"/>
        <w:jc w:val="both"/>
      </w:pPr>
    </w:p>
    <w:p w14:paraId="7F0B9CAF" w14:textId="3DE88E55" w:rsidR="00D6718A" w:rsidRPr="00850A4E" w:rsidRDefault="00D6718A" w:rsidP="00D6718A">
      <w:pPr>
        <w:pStyle w:val="BodyText2"/>
        <w:jc w:val="both"/>
        <w:rPr>
          <w:b/>
          <w:i w:val="0"/>
          <w:iCs w:val="0"/>
          <w:smallCaps/>
          <w:sz w:val="28"/>
          <w:szCs w:val="28"/>
        </w:rPr>
      </w:pPr>
      <w:r w:rsidRPr="00850A4E">
        <w:rPr>
          <w:b/>
          <w:i w:val="0"/>
          <w:iCs w:val="0"/>
          <w:smallCaps/>
          <w:sz w:val="28"/>
          <w:szCs w:val="28"/>
        </w:rPr>
        <w:t xml:space="preserve">Biographical Note: </w:t>
      </w:r>
    </w:p>
    <w:p w14:paraId="08B5868F" w14:textId="77777777" w:rsidR="004F66F1" w:rsidRPr="00850A4E" w:rsidRDefault="004F66F1" w:rsidP="004F66F1">
      <w:pPr>
        <w:pStyle w:val="BodyText2"/>
        <w:jc w:val="both"/>
        <w:rPr>
          <w:i w:val="0"/>
          <w:sz w:val="24"/>
          <w:szCs w:val="22"/>
          <w:lang w:val="en-GB"/>
        </w:rPr>
      </w:pPr>
      <w:r w:rsidRPr="00850A4E">
        <w:rPr>
          <w:b/>
          <w:i w:val="0"/>
          <w:sz w:val="24"/>
          <w:szCs w:val="22"/>
          <w:lang w:val="en-GB"/>
        </w:rPr>
        <w:t>Aisling Curley</w:t>
      </w:r>
      <w:r w:rsidRPr="00850A4E">
        <w:rPr>
          <w:i w:val="0"/>
          <w:sz w:val="24"/>
          <w:szCs w:val="22"/>
          <w:lang w:val="en-GB"/>
        </w:rPr>
        <w:t xml:space="preserve"> holds a PhD in Strategic Management and a BSc (hons) in Business and Information Technology, both from Trinity College Dublin. Her research engages with the intersections between Strategic Management, Industry Evolution and Digital Technology. She has over 20 years’ experience in the investment management industry.</w:t>
      </w:r>
    </w:p>
    <w:p w14:paraId="3452031A" w14:textId="77777777" w:rsidR="00C21303" w:rsidRPr="00850A4E" w:rsidRDefault="00C21303" w:rsidP="00C21303">
      <w:pPr>
        <w:pStyle w:val="BodyText2"/>
        <w:jc w:val="both"/>
        <w:rPr>
          <w:i w:val="0"/>
          <w:iCs w:val="0"/>
          <w:color w:val="333333"/>
          <w:sz w:val="24"/>
          <w:shd w:val="clear" w:color="auto" w:fill="FFFFFF"/>
          <w:lang w:val="en-GB" w:eastAsia="en-GB"/>
        </w:rPr>
      </w:pPr>
    </w:p>
    <w:p w14:paraId="6CEF60D0" w14:textId="77777777" w:rsidR="00D6718A" w:rsidRPr="00850A4E" w:rsidRDefault="00D6718A" w:rsidP="00D6718A">
      <w:pPr>
        <w:pStyle w:val="BodyText2"/>
        <w:jc w:val="both"/>
        <w:rPr>
          <w:i w:val="0"/>
          <w:iCs w:val="0"/>
          <w:sz w:val="24"/>
        </w:rPr>
      </w:pPr>
    </w:p>
    <w:p w14:paraId="4C690E9B" w14:textId="11593217" w:rsidR="00A66C21" w:rsidRPr="00850A4E" w:rsidRDefault="00A66C21" w:rsidP="00822F1E">
      <w:pPr>
        <w:pStyle w:val="BodyText2"/>
      </w:pPr>
    </w:p>
    <w:sectPr w:rsidR="00A66C21" w:rsidRPr="00850A4E" w:rsidSect="00586962">
      <w:headerReference w:type="even"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39CF2" w14:textId="77777777" w:rsidR="002D27AA" w:rsidRDefault="002D27AA" w:rsidP="006D6D3A">
      <w:r>
        <w:separator/>
      </w:r>
    </w:p>
  </w:endnote>
  <w:endnote w:type="continuationSeparator" w:id="0">
    <w:p w14:paraId="583F137C" w14:textId="77777777" w:rsidR="002D27AA" w:rsidRDefault="002D27AA"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E90F1" w14:textId="77777777" w:rsidR="002D27AA" w:rsidRDefault="002D27AA" w:rsidP="006D6D3A">
      <w:r>
        <w:separator/>
      </w:r>
    </w:p>
  </w:footnote>
  <w:footnote w:type="continuationSeparator" w:id="0">
    <w:p w14:paraId="397106E5" w14:textId="77777777" w:rsidR="002D27AA" w:rsidRDefault="002D27AA" w:rsidP="006D6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6037" w14:textId="4E674608" w:rsidR="00E90DA3" w:rsidRPr="004F4C70" w:rsidRDefault="004F4C70" w:rsidP="004F4C70">
    <w:pPr>
      <w:pStyle w:val="Header"/>
    </w:pPr>
    <w:r>
      <w:rPr>
        <w:rFonts w:asciiTheme="minorHAnsi" w:hAnsiTheme="minorHAnsi" w:cstheme="minorHAnsi"/>
      </w:rPr>
      <w:fldChar w:fldCharType="begin" w:fldLock="1"/>
    </w:r>
    <w:r>
      <w:rPr>
        <w:rFonts w:asciiTheme="minorHAnsi" w:hAnsiTheme="minorHAnsi" w:cstheme="minorHAnsi"/>
      </w:rPr>
      <w:instrText xml:space="preserve"> DOCPROPERTY bjHeaderEvenPageDocProperty </w:instrText>
    </w:r>
    <w:r>
      <w:rPr>
        <w:rFonts w:asciiTheme="minorHAnsi" w:hAnsiTheme="minorHAnsi" w:cstheme="minorHAnsi"/>
      </w:rPr>
      <w:fldChar w:fldCharType="separate"/>
    </w:r>
    <w:r w:rsidRPr="00201E54">
      <w:rPr>
        <w:bCs/>
        <w:color w:val="000000"/>
        <w:lang w:val="en-GB"/>
      </w:rPr>
      <w:t>Central Bank of Ireland - UNRESTRICTED</w:t>
    </w:r>
    <w:r>
      <w:rPr>
        <w:rFonts w:asciiTheme="minorHAnsi" w:hAnsiTheme="minorHAnsi" w:cstheme="minorHAns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BDC8" w14:textId="026F6290" w:rsidR="00E90DA3" w:rsidRPr="004F4C70" w:rsidRDefault="004F4C70" w:rsidP="004F4C70">
    <w:pPr>
      <w:pStyle w:val="Header"/>
    </w:pPr>
    <w:r>
      <w:rPr>
        <w:rFonts w:asciiTheme="minorHAnsi" w:hAnsiTheme="minorHAnsi" w:cstheme="minorHAnsi"/>
      </w:rPr>
      <w:fldChar w:fldCharType="begin" w:fldLock="1"/>
    </w:r>
    <w:r>
      <w:rPr>
        <w:rFonts w:asciiTheme="minorHAnsi" w:hAnsiTheme="minorHAnsi" w:cstheme="minorHAnsi"/>
      </w:rPr>
      <w:instrText xml:space="preserve"> DOCPROPERTY bjHeaderFirstPageDocProperty </w:instrText>
    </w:r>
    <w:r>
      <w:rPr>
        <w:rFonts w:asciiTheme="minorHAnsi" w:hAnsiTheme="minorHAnsi" w:cstheme="minorHAnsi"/>
      </w:rPr>
      <w:fldChar w:fldCharType="separate"/>
    </w:r>
    <w:r w:rsidRPr="00201E54">
      <w:rPr>
        <w:bCs/>
        <w:color w:val="000000"/>
        <w:lang w:val="en-GB"/>
      </w:rPr>
      <w:t>Central Bank of Ireland - UNRESTRICTED</w:t>
    </w:r>
    <w:r>
      <w:rPr>
        <w:rFonts w:asciiTheme="minorHAnsi" w:hAnsiTheme="minorHAnsi" w:cstheme="minorHAns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0EA87205"/>
    <w:multiLevelType w:val="hybridMultilevel"/>
    <w:tmpl w:val="F7D89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5" w15:restartNumberingAfterBreak="0">
    <w:nsid w:val="12E63E08"/>
    <w:multiLevelType w:val="hybridMultilevel"/>
    <w:tmpl w:val="EC96E76A"/>
    <w:lvl w:ilvl="0" w:tplc="18090001">
      <w:start w:val="1"/>
      <w:numFmt w:val="bullet"/>
      <w:lvlText w:val=""/>
      <w:lvlJc w:val="left"/>
      <w:pPr>
        <w:ind w:left="1140" w:hanging="360"/>
      </w:pPr>
      <w:rPr>
        <w:rFonts w:ascii="Symbol" w:hAnsi="Symbol" w:hint="default"/>
      </w:rPr>
    </w:lvl>
    <w:lvl w:ilvl="1" w:tplc="18090003" w:tentative="1">
      <w:start w:val="1"/>
      <w:numFmt w:val="bullet"/>
      <w:lvlText w:val="o"/>
      <w:lvlJc w:val="left"/>
      <w:pPr>
        <w:ind w:left="1860" w:hanging="360"/>
      </w:pPr>
      <w:rPr>
        <w:rFonts w:ascii="Courier New" w:hAnsi="Courier New" w:cs="Courier New" w:hint="default"/>
      </w:rPr>
    </w:lvl>
    <w:lvl w:ilvl="2" w:tplc="18090005" w:tentative="1">
      <w:start w:val="1"/>
      <w:numFmt w:val="bullet"/>
      <w:lvlText w:val=""/>
      <w:lvlJc w:val="left"/>
      <w:pPr>
        <w:ind w:left="2580" w:hanging="360"/>
      </w:pPr>
      <w:rPr>
        <w:rFonts w:ascii="Wingdings" w:hAnsi="Wingdings" w:hint="default"/>
      </w:rPr>
    </w:lvl>
    <w:lvl w:ilvl="3" w:tplc="18090001" w:tentative="1">
      <w:start w:val="1"/>
      <w:numFmt w:val="bullet"/>
      <w:lvlText w:val=""/>
      <w:lvlJc w:val="left"/>
      <w:pPr>
        <w:ind w:left="3300" w:hanging="360"/>
      </w:pPr>
      <w:rPr>
        <w:rFonts w:ascii="Symbol" w:hAnsi="Symbol" w:hint="default"/>
      </w:rPr>
    </w:lvl>
    <w:lvl w:ilvl="4" w:tplc="18090003" w:tentative="1">
      <w:start w:val="1"/>
      <w:numFmt w:val="bullet"/>
      <w:lvlText w:val="o"/>
      <w:lvlJc w:val="left"/>
      <w:pPr>
        <w:ind w:left="4020" w:hanging="360"/>
      </w:pPr>
      <w:rPr>
        <w:rFonts w:ascii="Courier New" w:hAnsi="Courier New" w:cs="Courier New" w:hint="default"/>
      </w:rPr>
    </w:lvl>
    <w:lvl w:ilvl="5" w:tplc="18090005" w:tentative="1">
      <w:start w:val="1"/>
      <w:numFmt w:val="bullet"/>
      <w:lvlText w:val=""/>
      <w:lvlJc w:val="left"/>
      <w:pPr>
        <w:ind w:left="4740" w:hanging="360"/>
      </w:pPr>
      <w:rPr>
        <w:rFonts w:ascii="Wingdings" w:hAnsi="Wingdings" w:hint="default"/>
      </w:rPr>
    </w:lvl>
    <w:lvl w:ilvl="6" w:tplc="18090001" w:tentative="1">
      <w:start w:val="1"/>
      <w:numFmt w:val="bullet"/>
      <w:lvlText w:val=""/>
      <w:lvlJc w:val="left"/>
      <w:pPr>
        <w:ind w:left="5460" w:hanging="360"/>
      </w:pPr>
      <w:rPr>
        <w:rFonts w:ascii="Symbol" w:hAnsi="Symbol" w:hint="default"/>
      </w:rPr>
    </w:lvl>
    <w:lvl w:ilvl="7" w:tplc="18090003" w:tentative="1">
      <w:start w:val="1"/>
      <w:numFmt w:val="bullet"/>
      <w:lvlText w:val="o"/>
      <w:lvlJc w:val="left"/>
      <w:pPr>
        <w:ind w:left="6180" w:hanging="360"/>
      </w:pPr>
      <w:rPr>
        <w:rFonts w:ascii="Courier New" w:hAnsi="Courier New" w:cs="Courier New" w:hint="default"/>
      </w:rPr>
    </w:lvl>
    <w:lvl w:ilvl="8" w:tplc="18090005" w:tentative="1">
      <w:start w:val="1"/>
      <w:numFmt w:val="bullet"/>
      <w:lvlText w:val=""/>
      <w:lvlJc w:val="left"/>
      <w:pPr>
        <w:ind w:left="6900" w:hanging="360"/>
      </w:pPr>
      <w:rPr>
        <w:rFonts w:ascii="Wingdings" w:hAnsi="Wingdings" w:hint="default"/>
      </w:rPr>
    </w:lvl>
  </w:abstractNum>
  <w:abstractNum w:abstractNumId="6"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3523E97"/>
    <w:multiLevelType w:val="hybridMultilevel"/>
    <w:tmpl w:val="D09696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3753B1E"/>
    <w:multiLevelType w:val="multilevel"/>
    <w:tmpl w:val="3C2E4238"/>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5" w15:restartNumberingAfterBreak="0">
    <w:nsid w:val="370921B4"/>
    <w:multiLevelType w:val="hybridMultilevel"/>
    <w:tmpl w:val="461E7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60074"/>
    <w:multiLevelType w:val="hybridMultilevel"/>
    <w:tmpl w:val="15CA24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AD0112"/>
    <w:multiLevelType w:val="hybridMultilevel"/>
    <w:tmpl w:val="7E1686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3" w15:restartNumberingAfterBreak="0">
    <w:nsid w:val="47072AED"/>
    <w:multiLevelType w:val="multilevel"/>
    <w:tmpl w:val="071A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D14650"/>
    <w:multiLevelType w:val="hybridMultilevel"/>
    <w:tmpl w:val="81844B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56CE623C"/>
    <w:multiLevelType w:val="hybridMultilevel"/>
    <w:tmpl w:val="B0DC59F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9" w15:restartNumberingAfterBreak="0">
    <w:nsid w:val="5BCE4296"/>
    <w:multiLevelType w:val="hybridMultilevel"/>
    <w:tmpl w:val="31C22D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396755"/>
    <w:multiLevelType w:val="hybridMultilevel"/>
    <w:tmpl w:val="948E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996048">
    <w:abstractNumId w:val="6"/>
  </w:num>
  <w:num w:numId="2" w16cid:durableId="1145004103">
    <w:abstractNumId w:val="14"/>
  </w:num>
  <w:num w:numId="3" w16cid:durableId="55794040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750284">
    <w:abstractNumId w:val="31"/>
  </w:num>
  <w:num w:numId="5" w16cid:durableId="1408696399">
    <w:abstractNumId w:val="4"/>
  </w:num>
  <w:num w:numId="6" w16cid:durableId="1012876674">
    <w:abstractNumId w:val="30"/>
  </w:num>
  <w:num w:numId="7" w16cid:durableId="1688411081">
    <w:abstractNumId w:val="35"/>
  </w:num>
  <w:num w:numId="8" w16cid:durableId="497573582">
    <w:abstractNumId w:val="32"/>
  </w:num>
  <w:num w:numId="9" w16cid:durableId="27344721">
    <w:abstractNumId w:val="9"/>
  </w:num>
  <w:num w:numId="10" w16cid:durableId="303655603">
    <w:abstractNumId w:val="16"/>
  </w:num>
  <w:num w:numId="11" w16cid:durableId="235097612">
    <w:abstractNumId w:val="33"/>
  </w:num>
  <w:num w:numId="12" w16cid:durableId="1483883650">
    <w:abstractNumId w:val="20"/>
  </w:num>
  <w:num w:numId="13" w16cid:durableId="773135965">
    <w:abstractNumId w:val="3"/>
  </w:num>
  <w:num w:numId="14" w16cid:durableId="711731849">
    <w:abstractNumId w:val="25"/>
  </w:num>
  <w:num w:numId="15" w16cid:durableId="400753147">
    <w:abstractNumId w:val="17"/>
  </w:num>
  <w:num w:numId="16" w16cid:durableId="1741362677">
    <w:abstractNumId w:val="22"/>
  </w:num>
  <w:num w:numId="17" w16cid:durableId="1200315553">
    <w:abstractNumId w:val="0"/>
  </w:num>
  <w:num w:numId="18" w16cid:durableId="244874597">
    <w:abstractNumId w:val="10"/>
  </w:num>
  <w:num w:numId="19" w16cid:durableId="1135103131">
    <w:abstractNumId w:val="1"/>
  </w:num>
  <w:num w:numId="20" w16cid:durableId="620500926">
    <w:abstractNumId w:val="28"/>
  </w:num>
  <w:num w:numId="21" w16cid:durableId="2094204003">
    <w:abstractNumId w:val="7"/>
  </w:num>
  <w:num w:numId="22" w16cid:durableId="337275868">
    <w:abstractNumId w:val="19"/>
  </w:num>
  <w:num w:numId="23" w16cid:durableId="1640376947">
    <w:abstractNumId w:val="13"/>
  </w:num>
  <w:num w:numId="24" w16cid:durableId="99643470">
    <w:abstractNumId w:val="11"/>
  </w:num>
  <w:num w:numId="25" w16cid:durableId="1990746825">
    <w:abstractNumId w:val="18"/>
  </w:num>
  <w:num w:numId="26" w16cid:durableId="742407337">
    <w:abstractNumId w:val="8"/>
  </w:num>
  <w:num w:numId="27" w16cid:durableId="2119712956">
    <w:abstractNumId w:val="29"/>
  </w:num>
  <w:num w:numId="28" w16cid:durableId="602539607">
    <w:abstractNumId w:val="24"/>
  </w:num>
  <w:num w:numId="29" w16cid:durableId="1376543607">
    <w:abstractNumId w:val="5"/>
  </w:num>
  <w:num w:numId="30" w16cid:durableId="1075473941">
    <w:abstractNumId w:val="34"/>
  </w:num>
  <w:num w:numId="31" w16cid:durableId="574705677">
    <w:abstractNumId w:val="15"/>
  </w:num>
  <w:num w:numId="32" w16cid:durableId="1245992402">
    <w:abstractNumId w:val="2"/>
  </w:num>
  <w:num w:numId="33" w16cid:durableId="1293632681">
    <w:abstractNumId w:val="21"/>
  </w:num>
  <w:num w:numId="34" w16cid:durableId="1788966769">
    <w:abstractNumId w:val="12"/>
  </w:num>
  <w:num w:numId="35" w16cid:durableId="1288974854">
    <w:abstractNumId w:val="27"/>
  </w:num>
  <w:num w:numId="36" w16cid:durableId="12090305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24818"/>
    <w:rsid w:val="00027A5D"/>
    <w:rsid w:val="000335CA"/>
    <w:rsid w:val="00041359"/>
    <w:rsid w:val="00041E25"/>
    <w:rsid w:val="0004502D"/>
    <w:rsid w:val="00053A9E"/>
    <w:rsid w:val="00056A44"/>
    <w:rsid w:val="0006463E"/>
    <w:rsid w:val="00064DF1"/>
    <w:rsid w:val="00072E19"/>
    <w:rsid w:val="00073312"/>
    <w:rsid w:val="000819E6"/>
    <w:rsid w:val="0008514B"/>
    <w:rsid w:val="00090B67"/>
    <w:rsid w:val="000924CD"/>
    <w:rsid w:val="00097722"/>
    <w:rsid w:val="000A2C1D"/>
    <w:rsid w:val="000B184D"/>
    <w:rsid w:val="000C3175"/>
    <w:rsid w:val="000E1B2D"/>
    <w:rsid w:val="000E497A"/>
    <w:rsid w:val="00101963"/>
    <w:rsid w:val="00101B38"/>
    <w:rsid w:val="00104B08"/>
    <w:rsid w:val="00105706"/>
    <w:rsid w:val="00107EA0"/>
    <w:rsid w:val="00113F5D"/>
    <w:rsid w:val="00116FC5"/>
    <w:rsid w:val="00122CE5"/>
    <w:rsid w:val="001252E7"/>
    <w:rsid w:val="00161272"/>
    <w:rsid w:val="001628FD"/>
    <w:rsid w:val="00165C13"/>
    <w:rsid w:val="00177705"/>
    <w:rsid w:val="0018701B"/>
    <w:rsid w:val="001920C6"/>
    <w:rsid w:val="00193AA7"/>
    <w:rsid w:val="00197514"/>
    <w:rsid w:val="001A3E3E"/>
    <w:rsid w:val="001A79FA"/>
    <w:rsid w:val="001B1932"/>
    <w:rsid w:val="001C3142"/>
    <w:rsid w:val="001C7E9E"/>
    <w:rsid w:val="001E69AF"/>
    <w:rsid w:val="001E7EEA"/>
    <w:rsid w:val="001F198D"/>
    <w:rsid w:val="00200CFC"/>
    <w:rsid w:val="00214928"/>
    <w:rsid w:val="00236BF7"/>
    <w:rsid w:val="00244B1D"/>
    <w:rsid w:val="00256F35"/>
    <w:rsid w:val="00270E0B"/>
    <w:rsid w:val="00286703"/>
    <w:rsid w:val="00290B8A"/>
    <w:rsid w:val="002B250F"/>
    <w:rsid w:val="002B2B91"/>
    <w:rsid w:val="002B486F"/>
    <w:rsid w:val="002B5410"/>
    <w:rsid w:val="002C2DF4"/>
    <w:rsid w:val="002C3FD4"/>
    <w:rsid w:val="002C5041"/>
    <w:rsid w:val="002C56DA"/>
    <w:rsid w:val="002D27AA"/>
    <w:rsid w:val="002D49A5"/>
    <w:rsid w:val="002E6D9E"/>
    <w:rsid w:val="002F56BA"/>
    <w:rsid w:val="002F6524"/>
    <w:rsid w:val="003000AF"/>
    <w:rsid w:val="00304765"/>
    <w:rsid w:val="0030712E"/>
    <w:rsid w:val="00311AAB"/>
    <w:rsid w:val="00321D75"/>
    <w:rsid w:val="00326FF6"/>
    <w:rsid w:val="0033323E"/>
    <w:rsid w:val="003348EA"/>
    <w:rsid w:val="003631DA"/>
    <w:rsid w:val="003659A0"/>
    <w:rsid w:val="003907E3"/>
    <w:rsid w:val="0039145F"/>
    <w:rsid w:val="003A107A"/>
    <w:rsid w:val="003A75E4"/>
    <w:rsid w:val="003B364B"/>
    <w:rsid w:val="003B736F"/>
    <w:rsid w:val="003D263B"/>
    <w:rsid w:val="003D42C9"/>
    <w:rsid w:val="003E39FB"/>
    <w:rsid w:val="003E524A"/>
    <w:rsid w:val="003F22AC"/>
    <w:rsid w:val="003F6201"/>
    <w:rsid w:val="003F662B"/>
    <w:rsid w:val="004112F4"/>
    <w:rsid w:val="00416944"/>
    <w:rsid w:val="0042500B"/>
    <w:rsid w:val="00425160"/>
    <w:rsid w:val="00426306"/>
    <w:rsid w:val="00437213"/>
    <w:rsid w:val="00457EE6"/>
    <w:rsid w:val="00465963"/>
    <w:rsid w:val="00480443"/>
    <w:rsid w:val="00482839"/>
    <w:rsid w:val="00491CB9"/>
    <w:rsid w:val="004963C6"/>
    <w:rsid w:val="004A183D"/>
    <w:rsid w:val="004A3585"/>
    <w:rsid w:val="004D2AEC"/>
    <w:rsid w:val="004D57ED"/>
    <w:rsid w:val="004D5D0E"/>
    <w:rsid w:val="004D7E40"/>
    <w:rsid w:val="004E6C2A"/>
    <w:rsid w:val="004F09A5"/>
    <w:rsid w:val="004F443E"/>
    <w:rsid w:val="004F4C70"/>
    <w:rsid w:val="004F66F1"/>
    <w:rsid w:val="004F6C92"/>
    <w:rsid w:val="004F7BD7"/>
    <w:rsid w:val="00506185"/>
    <w:rsid w:val="00514226"/>
    <w:rsid w:val="0052499C"/>
    <w:rsid w:val="00525CA8"/>
    <w:rsid w:val="0054217E"/>
    <w:rsid w:val="005556D0"/>
    <w:rsid w:val="0055572E"/>
    <w:rsid w:val="00570204"/>
    <w:rsid w:val="00572946"/>
    <w:rsid w:val="00586962"/>
    <w:rsid w:val="00591D81"/>
    <w:rsid w:val="005A2E11"/>
    <w:rsid w:val="005B462D"/>
    <w:rsid w:val="005B7423"/>
    <w:rsid w:val="005D09D8"/>
    <w:rsid w:val="005E1A8D"/>
    <w:rsid w:val="005F6B21"/>
    <w:rsid w:val="00602FA9"/>
    <w:rsid w:val="006120C7"/>
    <w:rsid w:val="00614B4B"/>
    <w:rsid w:val="00614E1F"/>
    <w:rsid w:val="00616B8F"/>
    <w:rsid w:val="0062469B"/>
    <w:rsid w:val="00631103"/>
    <w:rsid w:val="006337BE"/>
    <w:rsid w:val="00635290"/>
    <w:rsid w:val="006360DC"/>
    <w:rsid w:val="006378F8"/>
    <w:rsid w:val="006513B5"/>
    <w:rsid w:val="00651DF3"/>
    <w:rsid w:val="006569BB"/>
    <w:rsid w:val="00656B45"/>
    <w:rsid w:val="00656DC9"/>
    <w:rsid w:val="006676A2"/>
    <w:rsid w:val="00671759"/>
    <w:rsid w:val="00687322"/>
    <w:rsid w:val="00692C08"/>
    <w:rsid w:val="0069718B"/>
    <w:rsid w:val="006978C8"/>
    <w:rsid w:val="006A0A0B"/>
    <w:rsid w:val="006A1A9A"/>
    <w:rsid w:val="006B28DA"/>
    <w:rsid w:val="006C599F"/>
    <w:rsid w:val="006D2018"/>
    <w:rsid w:val="006D27EA"/>
    <w:rsid w:val="006D6D3A"/>
    <w:rsid w:val="006F5CEC"/>
    <w:rsid w:val="00706092"/>
    <w:rsid w:val="00713F95"/>
    <w:rsid w:val="007264F3"/>
    <w:rsid w:val="007376A1"/>
    <w:rsid w:val="007418BF"/>
    <w:rsid w:val="00750DE4"/>
    <w:rsid w:val="00771EB6"/>
    <w:rsid w:val="007733C5"/>
    <w:rsid w:val="00795F48"/>
    <w:rsid w:val="007974CD"/>
    <w:rsid w:val="007A2039"/>
    <w:rsid w:val="007A23F6"/>
    <w:rsid w:val="007A5CA1"/>
    <w:rsid w:val="007A793B"/>
    <w:rsid w:val="007B3926"/>
    <w:rsid w:val="007C2CBA"/>
    <w:rsid w:val="007C59CC"/>
    <w:rsid w:val="007C5F2F"/>
    <w:rsid w:val="007D53DD"/>
    <w:rsid w:val="007E5944"/>
    <w:rsid w:val="007E64DE"/>
    <w:rsid w:val="007F263F"/>
    <w:rsid w:val="00804780"/>
    <w:rsid w:val="00821ACE"/>
    <w:rsid w:val="00822F1E"/>
    <w:rsid w:val="0083297E"/>
    <w:rsid w:val="00833239"/>
    <w:rsid w:val="00850A4E"/>
    <w:rsid w:val="00854F05"/>
    <w:rsid w:val="00857D0E"/>
    <w:rsid w:val="008626E1"/>
    <w:rsid w:val="00862FF3"/>
    <w:rsid w:val="0087040A"/>
    <w:rsid w:val="008A5721"/>
    <w:rsid w:val="008A7A5A"/>
    <w:rsid w:val="008D6D65"/>
    <w:rsid w:val="008E5F83"/>
    <w:rsid w:val="008F51CC"/>
    <w:rsid w:val="00903D7E"/>
    <w:rsid w:val="0090417E"/>
    <w:rsid w:val="009073FA"/>
    <w:rsid w:val="00917E23"/>
    <w:rsid w:val="009245DD"/>
    <w:rsid w:val="00930A32"/>
    <w:rsid w:val="00931645"/>
    <w:rsid w:val="009435AD"/>
    <w:rsid w:val="00946C1F"/>
    <w:rsid w:val="0095348F"/>
    <w:rsid w:val="00953873"/>
    <w:rsid w:val="0095750B"/>
    <w:rsid w:val="00963366"/>
    <w:rsid w:val="00983134"/>
    <w:rsid w:val="009852BE"/>
    <w:rsid w:val="00993157"/>
    <w:rsid w:val="009A27F4"/>
    <w:rsid w:val="009A43C6"/>
    <w:rsid w:val="009A54CB"/>
    <w:rsid w:val="009C56B1"/>
    <w:rsid w:val="009E6214"/>
    <w:rsid w:val="009F3480"/>
    <w:rsid w:val="009F6988"/>
    <w:rsid w:val="00A0577C"/>
    <w:rsid w:val="00A06374"/>
    <w:rsid w:val="00A15843"/>
    <w:rsid w:val="00A2284A"/>
    <w:rsid w:val="00A269F2"/>
    <w:rsid w:val="00A47A86"/>
    <w:rsid w:val="00A55598"/>
    <w:rsid w:val="00A57B9F"/>
    <w:rsid w:val="00A63B33"/>
    <w:rsid w:val="00A65CA7"/>
    <w:rsid w:val="00A66C21"/>
    <w:rsid w:val="00A72A86"/>
    <w:rsid w:val="00A73B47"/>
    <w:rsid w:val="00A76065"/>
    <w:rsid w:val="00A84756"/>
    <w:rsid w:val="00A871E8"/>
    <w:rsid w:val="00AA00B2"/>
    <w:rsid w:val="00AA2795"/>
    <w:rsid w:val="00AA7743"/>
    <w:rsid w:val="00AB1E05"/>
    <w:rsid w:val="00AB60BA"/>
    <w:rsid w:val="00AD21D1"/>
    <w:rsid w:val="00AD3F65"/>
    <w:rsid w:val="00AF014D"/>
    <w:rsid w:val="00B101FD"/>
    <w:rsid w:val="00B24D35"/>
    <w:rsid w:val="00B32A76"/>
    <w:rsid w:val="00B44857"/>
    <w:rsid w:val="00B56A97"/>
    <w:rsid w:val="00B576BA"/>
    <w:rsid w:val="00B70C09"/>
    <w:rsid w:val="00B70E82"/>
    <w:rsid w:val="00B932A4"/>
    <w:rsid w:val="00B95931"/>
    <w:rsid w:val="00BA1A18"/>
    <w:rsid w:val="00BB162C"/>
    <w:rsid w:val="00BB3D16"/>
    <w:rsid w:val="00BB3E33"/>
    <w:rsid w:val="00BB4B31"/>
    <w:rsid w:val="00BB6B2F"/>
    <w:rsid w:val="00BD63C0"/>
    <w:rsid w:val="00BE6504"/>
    <w:rsid w:val="00BF1E62"/>
    <w:rsid w:val="00BF3483"/>
    <w:rsid w:val="00BF4831"/>
    <w:rsid w:val="00C11B5B"/>
    <w:rsid w:val="00C11F93"/>
    <w:rsid w:val="00C21303"/>
    <w:rsid w:val="00C33759"/>
    <w:rsid w:val="00C37463"/>
    <w:rsid w:val="00C41355"/>
    <w:rsid w:val="00C55B2E"/>
    <w:rsid w:val="00C604FB"/>
    <w:rsid w:val="00C623C7"/>
    <w:rsid w:val="00C64C9D"/>
    <w:rsid w:val="00C659EC"/>
    <w:rsid w:val="00C67DA9"/>
    <w:rsid w:val="00C701F1"/>
    <w:rsid w:val="00C7627F"/>
    <w:rsid w:val="00C7767B"/>
    <w:rsid w:val="00C811D1"/>
    <w:rsid w:val="00C86D92"/>
    <w:rsid w:val="00C96938"/>
    <w:rsid w:val="00CA3A9F"/>
    <w:rsid w:val="00CA5ED1"/>
    <w:rsid w:val="00CA71E4"/>
    <w:rsid w:val="00CB30D0"/>
    <w:rsid w:val="00CB325E"/>
    <w:rsid w:val="00CC5F93"/>
    <w:rsid w:val="00CD46F3"/>
    <w:rsid w:val="00CD6A0E"/>
    <w:rsid w:val="00CD7897"/>
    <w:rsid w:val="00CE1881"/>
    <w:rsid w:val="00CF210B"/>
    <w:rsid w:val="00CF7990"/>
    <w:rsid w:val="00D0576E"/>
    <w:rsid w:val="00D36A3C"/>
    <w:rsid w:val="00D43C47"/>
    <w:rsid w:val="00D45322"/>
    <w:rsid w:val="00D5221D"/>
    <w:rsid w:val="00D541F7"/>
    <w:rsid w:val="00D6718A"/>
    <w:rsid w:val="00D67780"/>
    <w:rsid w:val="00D67A95"/>
    <w:rsid w:val="00D84F32"/>
    <w:rsid w:val="00D87F26"/>
    <w:rsid w:val="00DA1E44"/>
    <w:rsid w:val="00DB0D51"/>
    <w:rsid w:val="00DB40B2"/>
    <w:rsid w:val="00DB4274"/>
    <w:rsid w:val="00DC1A69"/>
    <w:rsid w:val="00DC1C7D"/>
    <w:rsid w:val="00DC3B29"/>
    <w:rsid w:val="00DC7225"/>
    <w:rsid w:val="00DE0F3A"/>
    <w:rsid w:val="00DE2E59"/>
    <w:rsid w:val="00DE399C"/>
    <w:rsid w:val="00DF25DB"/>
    <w:rsid w:val="00DF3F0C"/>
    <w:rsid w:val="00E174BB"/>
    <w:rsid w:val="00E25028"/>
    <w:rsid w:val="00E33E79"/>
    <w:rsid w:val="00E72B61"/>
    <w:rsid w:val="00E75D34"/>
    <w:rsid w:val="00E7754F"/>
    <w:rsid w:val="00E90BFD"/>
    <w:rsid w:val="00E90DA3"/>
    <w:rsid w:val="00E943A8"/>
    <w:rsid w:val="00EA7E10"/>
    <w:rsid w:val="00EB4DA4"/>
    <w:rsid w:val="00EC1941"/>
    <w:rsid w:val="00EC7CCC"/>
    <w:rsid w:val="00ED2394"/>
    <w:rsid w:val="00EF298D"/>
    <w:rsid w:val="00F1229A"/>
    <w:rsid w:val="00F16CE9"/>
    <w:rsid w:val="00F248D8"/>
    <w:rsid w:val="00F26116"/>
    <w:rsid w:val="00F40E7B"/>
    <w:rsid w:val="00F478C4"/>
    <w:rsid w:val="00F50C0E"/>
    <w:rsid w:val="00F643B2"/>
    <w:rsid w:val="00F678D4"/>
    <w:rsid w:val="00F73A58"/>
    <w:rsid w:val="00F765CD"/>
    <w:rsid w:val="00F91906"/>
    <w:rsid w:val="00F9358D"/>
    <w:rsid w:val="00F94263"/>
    <w:rsid w:val="00FA1CF8"/>
    <w:rsid w:val="00FA3DC3"/>
    <w:rsid w:val="00FB3ADD"/>
    <w:rsid w:val="00FC21F6"/>
    <w:rsid w:val="00FC2981"/>
    <w:rsid w:val="00FD297F"/>
    <w:rsid w:val="00FE17BF"/>
    <w:rsid w:val="00FE2609"/>
    <w:rsid w:val="00FF2524"/>
    <w:rsid w:val="00FF7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290D8"/>
  <w15:chartTrackingRefBased/>
  <w15:docId w15:val="{C6FB22DA-D376-40C9-8CE6-2C93973F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uiPriority w:val="39"/>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character" w:customStyle="1" w:styleId="normaltextrun">
    <w:name w:val="normaltextrun"/>
    <w:basedOn w:val="DefaultParagraphFont"/>
    <w:rsid w:val="003000AF"/>
  </w:style>
  <w:style w:type="character" w:customStyle="1" w:styleId="eop">
    <w:name w:val="eop"/>
    <w:basedOn w:val="DefaultParagraphFont"/>
    <w:rsid w:val="003000AF"/>
  </w:style>
  <w:style w:type="paragraph" w:styleId="NoSpacing">
    <w:name w:val="No Spacing"/>
    <w:uiPriority w:val="1"/>
    <w:qFormat/>
    <w:rsid w:val="003000AF"/>
    <w:rPr>
      <w:rFonts w:ascii="Times New Roman" w:eastAsia="Times New Roman" w:hAnsi="Times New Roman" w:cs="Times New Roman"/>
      <w:sz w:val="24"/>
      <w:szCs w:val="24"/>
      <w:lang w:val="en-IE"/>
    </w:rPr>
  </w:style>
  <w:style w:type="paragraph" w:styleId="Title">
    <w:name w:val="Title"/>
    <w:basedOn w:val="Normal"/>
    <w:next w:val="Normal"/>
    <w:link w:val="TitleChar"/>
    <w:qFormat/>
    <w:rsid w:val="00692C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92C08"/>
    <w:rPr>
      <w:rFonts w:asciiTheme="majorHAnsi" w:eastAsiaTheme="majorEastAsia" w:hAnsiTheme="majorHAnsi" w:cstheme="majorBidi"/>
      <w:spacing w:val="-10"/>
      <w:kern w:val="28"/>
      <w:sz w:val="56"/>
      <w:szCs w:val="56"/>
      <w:lang w:val="en-IE"/>
    </w:rPr>
  </w:style>
  <w:style w:type="paragraph" w:styleId="IntenseQuote">
    <w:name w:val="Intense Quote"/>
    <w:basedOn w:val="Normal"/>
    <w:next w:val="Normal"/>
    <w:link w:val="IntenseQuoteChar"/>
    <w:uiPriority w:val="30"/>
    <w:qFormat/>
    <w:rsid w:val="00DB40B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B40B2"/>
    <w:rPr>
      <w:rFonts w:ascii="Times New Roman" w:eastAsia="Times New Roman" w:hAnsi="Times New Roman" w:cs="Times New Roman"/>
      <w:i/>
      <w:iCs/>
      <w:color w:val="2E74B5" w:themeColor="accent1" w:themeShade="BF"/>
      <w:sz w:val="24"/>
      <w:szCs w:val="24"/>
      <w:lang w:val="en-IE"/>
    </w:rPr>
  </w:style>
  <w:style w:type="paragraph" w:customStyle="1" w:styleId="cdt4ke">
    <w:name w:val="cdt4ke"/>
    <w:basedOn w:val="Normal"/>
    <w:rsid w:val="000E497A"/>
    <w:pPr>
      <w:spacing w:before="100" w:beforeAutospacing="1" w:after="100" w:afterAutospacing="1"/>
    </w:pPr>
    <w:rPr>
      <w:lang w:val="en-GB" w:eastAsia="en-GB"/>
    </w:rPr>
  </w:style>
  <w:style w:type="paragraph" w:styleId="Revision">
    <w:name w:val="Revision"/>
    <w:hidden/>
    <w:uiPriority w:val="99"/>
    <w:semiHidden/>
    <w:rsid w:val="00177705"/>
    <w:rPr>
      <w:rFonts w:ascii="Times New Roman" w:eastAsia="Times New Roman" w:hAnsi="Times New Roman" w:cs="Times New Roman"/>
      <w:sz w:val="24"/>
      <w:szCs w:val="24"/>
      <w:lang w:val="en-IE"/>
    </w:rPr>
  </w:style>
  <w:style w:type="paragraph" w:customStyle="1" w:styleId="paragraph">
    <w:name w:val="paragraph"/>
    <w:basedOn w:val="Normal"/>
    <w:rsid w:val="004F66F1"/>
    <w:rPr>
      <w:rFonts w:ascii="Calibri" w:eastAsiaTheme="minorHAnsi" w:hAnsi="Calibri" w:cs="Calibri"/>
      <w:sz w:val="22"/>
      <w:szCs w:val="22"/>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17410317">
                      <w:marLeft w:val="0"/>
                      <w:marRight w:val="0"/>
                      <w:marTop w:val="0"/>
                      <w:marBottom w:val="0"/>
                      <w:divBdr>
                        <w:top w:val="none" w:sz="0" w:space="0" w:color="auto"/>
                        <w:left w:val="none" w:sz="0" w:space="0" w:color="auto"/>
                        <w:bottom w:val="none" w:sz="0" w:space="0" w:color="auto"/>
                        <w:right w:val="none" w:sz="0" w:space="0" w:color="auto"/>
                      </w:divBdr>
                    </w:div>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203636585">
                      <w:marLeft w:val="0"/>
                      <w:marRight w:val="0"/>
                      <w:marTop w:val="0"/>
                      <w:marBottom w:val="0"/>
                      <w:divBdr>
                        <w:top w:val="none" w:sz="0" w:space="0" w:color="auto"/>
                        <w:left w:val="none" w:sz="0" w:space="0" w:color="auto"/>
                        <w:bottom w:val="none" w:sz="0" w:space="0" w:color="auto"/>
                        <w:right w:val="none" w:sz="0" w:space="0" w:color="auto"/>
                      </w:divBdr>
                    </w:div>
                    <w:div w:id="8091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565067760">
          <w:marLeft w:val="0"/>
          <w:marRight w:val="0"/>
          <w:marTop w:val="0"/>
          <w:marBottom w:val="0"/>
          <w:divBdr>
            <w:top w:val="none" w:sz="0" w:space="0" w:color="auto"/>
            <w:left w:val="none" w:sz="0" w:space="0" w:color="auto"/>
            <w:bottom w:val="none" w:sz="0" w:space="0" w:color="auto"/>
            <w:right w:val="none" w:sz="0" w:space="0" w:color="auto"/>
          </w:divBdr>
        </w:div>
        <w:div w:id="1601183345">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071589">
      <w:bodyDiv w:val="1"/>
      <w:marLeft w:val="0"/>
      <w:marRight w:val="0"/>
      <w:marTop w:val="0"/>
      <w:marBottom w:val="0"/>
      <w:divBdr>
        <w:top w:val="none" w:sz="0" w:space="0" w:color="auto"/>
        <w:left w:val="none" w:sz="0" w:space="0" w:color="auto"/>
        <w:bottom w:val="none" w:sz="0" w:space="0" w:color="auto"/>
        <w:right w:val="none" w:sz="0" w:space="0" w:color="auto"/>
      </w:divBdr>
    </w:div>
    <w:div w:id="1638682154">
      <w:bodyDiv w:val="1"/>
      <w:marLeft w:val="0"/>
      <w:marRight w:val="0"/>
      <w:marTop w:val="0"/>
      <w:marBottom w:val="0"/>
      <w:divBdr>
        <w:top w:val="none" w:sz="0" w:space="0" w:color="auto"/>
        <w:left w:val="none" w:sz="0" w:space="0" w:color="auto"/>
        <w:bottom w:val="none" w:sz="0" w:space="0" w:color="auto"/>
        <w:right w:val="none" w:sz="0" w:space="0" w:color="auto"/>
      </w:divBdr>
    </w:div>
    <w:div w:id="1655330302">
      <w:bodyDiv w:val="1"/>
      <w:marLeft w:val="0"/>
      <w:marRight w:val="0"/>
      <w:marTop w:val="0"/>
      <w:marBottom w:val="0"/>
      <w:divBdr>
        <w:top w:val="none" w:sz="0" w:space="0" w:color="auto"/>
        <w:left w:val="none" w:sz="0" w:space="0" w:color="auto"/>
        <w:bottom w:val="none" w:sz="0" w:space="0" w:color="auto"/>
        <w:right w:val="none" w:sz="0" w:space="0" w:color="auto"/>
      </w:divBdr>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592009151">
                      <w:marLeft w:val="0"/>
                      <w:marRight w:val="0"/>
                      <w:marTop w:val="0"/>
                      <w:marBottom w:val="0"/>
                      <w:divBdr>
                        <w:top w:val="none" w:sz="0" w:space="0" w:color="auto"/>
                        <w:left w:val="none" w:sz="0" w:space="0" w:color="auto"/>
                        <w:bottom w:val="none" w:sz="0" w:space="0" w:color="auto"/>
                        <w:right w:val="none" w:sz="0" w:space="0" w:color="auto"/>
                      </w:divBdr>
                    </w:div>
                    <w:div w:id="115626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54R2p0S3VqeHlFcjdkT0tDdW9QMXA5ZmVrTTRwZ0paNjwvZWxoPjxjb25maWc+Q0JvSTwvY29uZmlnPjxwb2w+U3RhbmRhcmRVc2VyPC9wb2w+PHN1bW1hcnk+VW5yZXN0cmljdGVkPC9zdW1tYXJ5PjxhcHA+V29yZDwvYXBwPjxTaWduYXR1cmVWYWxpZD5mYWxzZTwvU2lnbmF0dXJlVmFsaWQ+PC9MYWJlbEluZm9YbWxQYXJ0Pg==</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WU6N/CENQ5Vjgr14CKf/BunZaAjKJ0wwukq/420bxpE=</DigestValue>
      </Reference>
      <Reference URI="#INFO">
        <DigestMethod Algorithm="http://www.w3.org/2001/04/xmlenc#sha256"/>
        <DigestValue>u+UoOC2Kt+iAK1YZocebQEyVFiGfjytVW3w6VmwXM0s=</DigestValue>
      </Reference>
    </SignedInfo>
    <SignatureValue>dXgyGsIZnHJW9DYrk6yyVrwI9Bx+suwGhFMZnCqZy9IE7w5KLy2i/I2lmBRqV2C4T+dWM+QXqZFJCcZLWs6IoQ==</SignatureValue>
    <Object Id="INFO">
      <ArrayOfString xmlns:xsi="http://www.w3.org/2001/XMLSchema-instance" xmlns:xsd="http://www.w3.org/2001/XMLSchema" xmlns="">
        <string>xGjtKujxyEr7dOKCuoP1p9fekM4pgJZ6</string>
      </ArrayOfString>
    </Object>
  </Signature>
</WrappedLabelInfo>
</file>

<file path=customXml/item3.xml><?xml version="1.0" encoding="utf-8"?>
<sisl xmlns:xsi="http://www.w3.org/2001/XMLSchema-instance" xmlns:xsd="http://www.w3.org/2001/XMLSchema" xmlns="http://www.boldonjames.com/2008/01/sie/internal/label" sislVersion="0" policy="a586b747-2a7c-4f57-bcd1-e81df5c8c005" origin="userSelected">
  <element uid="id_classification_nonbusiness" value=""/>
</sisl>
</file>

<file path=customXml/itemProps1.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customXml/itemProps2.xml><?xml version="1.0" encoding="utf-8"?>
<ds:datastoreItem xmlns:ds="http://schemas.openxmlformats.org/officeDocument/2006/customXml" ds:itemID="{2E748BC1-5CC8-4A7C-86D0-D54CE9F751E0}">
  <ds:schemaRefs>
    <ds:schemaRef ds:uri="http://www.w3.org/2001/XMLSchema"/>
    <ds:schemaRef ds:uri="http://www.boldonjames.com/2016/02/Classifier/internal/wrappedLabelInfo"/>
    <ds:schemaRef ds:uri="http://www.w3.org/2000/09/xmldsig#"/>
    <ds:schemaRef ds:uri=""/>
  </ds:schemaRefs>
</ds:datastoreItem>
</file>

<file path=customXml/itemProps3.xml><?xml version="1.0" encoding="utf-8"?>
<ds:datastoreItem xmlns:ds="http://schemas.openxmlformats.org/officeDocument/2006/customXml" ds:itemID="{6D86AE27-B3F8-4B43-A247-E16048DC032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Unrestricted</cp:keywords>
  <dc:description/>
  <cp:lastModifiedBy>Aisling Curley</cp:lastModifiedBy>
  <cp:revision>10</cp:revision>
  <dcterms:created xsi:type="dcterms:W3CDTF">2026-07-03T12:57:00Z</dcterms:created>
  <dcterms:modified xsi:type="dcterms:W3CDTF">2026-07-03T13:14:00Z</dcterms:modified>
  <cp:category>Unrestricted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y fmtid="{D5CDD505-2E9C-101B-9397-08002B2CF9AE}" pid="3" name="docIndexRef">
    <vt:lpwstr>1a2d253e-d134-4a41-8a20-c1ff20f619c5</vt:lpwstr>
  </property>
  <property fmtid="{D5CDD505-2E9C-101B-9397-08002B2CF9AE}" pid="4" name="bjSaver">
    <vt:lpwstr>cBY1RYcpd6N3sRo91bPdD+US8t2vjZxx</vt:lpwstr>
  </property>
  <property fmtid="{D5CDD505-2E9C-101B-9397-08002B2CF9AE}" pid="5"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6" name="bjDocumentLabelXML-0">
    <vt:lpwstr>ames.com/2008/01/sie/internal/label"&gt;&lt;element uid="id_classification_nonbusiness" value="" /&gt;&lt;/sisl&gt;</vt:lpwstr>
  </property>
  <property fmtid="{D5CDD505-2E9C-101B-9397-08002B2CF9AE}" pid="7" name="bjDocumentSecurityLabel">
    <vt:lpwstr>Unrestricted</vt:lpwstr>
  </property>
  <property fmtid="{D5CDD505-2E9C-101B-9397-08002B2CF9AE}" pid="8" name="bjClsUserRVM">
    <vt:lpwstr>[]</vt:lpwstr>
  </property>
  <property fmtid="{D5CDD505-2E9C-101B-9397-08002B2CF9AE}" pid="9" name="bjHeaderBothDocProperty">
    <vt:lpwstr>Central Bank of Ireland - UNRESTRICTED</vt:lpwstr>
  </property>
  <property fmtid="{D5CDD505-2E9C-101B-9397-08002B2CF9AE}" pid="10" name="bjHeaderFirstPageDocProperty">
    <vt:lpwstr>Central Bank of Ireland - UNRESTRICTED</vt:lpwstr>
  </property>
  <property fmtid="{D5CDD505-2E9C-101B-9397-08002B2CF9AE}" pid="11" name="bjHeaderEvenPageDocProperty">
    <vt:lpwstr>Central Bank of Ireland - UNRESTRICTED</vt:lpwstr>
  </property>
  <property fmtid="{D5CDD505-2E9C-101B-9397-08002B2CF9AE}" pid="12" name="bjpmDocIH">
    <vt:lpwstr>IaBSIENL6Pngj9IlfhJvLMkB3t4WKZGu</vt:lpwstr>
  </property>
  <property fmtid="{D5CDD505-2E9C-101B-9397-08002B2CF9AE}" pid="13" name="_NewReviewCycle">
    <vt:lpwstr/>
  </property>
</Properties>
</file>