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75194" w14:textId="29AD5D0B" w:rsidR="00D6718A" w:rsidRPr="0061270A" w:rsidRDefault="008D6D65" w:rsidP="00D6718A">
      <w:pPr>
        <w:pBdr>
          <w:bottom w:val="single" w:sz="12" w:space="1" w:color="auto"/>
        </w:pBdr>
        <w:ind w:left="1418" w:hanging="1418"/>
        <w:jc w:val="both"/>
        <w:rPr>
          <w:b/>
        </w:rPr>
      </w:pPr>
      <w:r w:rsidRPr="0061270A">
        <w:rPr>
          <w:b/>
        </w:rPr>
        <w:t xml:space="preserve"> </w:t>
      </w:r>
      <w:r w:rsidR="00D6718A" w:rsidRPr="0061270A">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Pr="0061270A" w:rsidRDefault="00D6718A" w:rsidP="00D6718A">
      <w:pPr>
        <w:rPr>
          <w:b/>
        </w:rPr>
      </w:pPr>
    </w:p>
    <w:p w14:paraId="77D199BC" w14:textId="77777777" w:rsidR="00D6718A" w:rsidRPr="0061270A" w:rsidRDefault="00D6718A" w:rsidP="00D6718A">
      <w:pPr>
        <w:jc w:val="center"/>
        <w:rPr>
          <w:b/>
        </w:rPr>
      </w:pPr>
      <w:r w:rsidRPr="0061270A">
        <w:rPr>
          <w:b/>
        </w:rPr>
        <w:t>Trinity Business School</w:t>
      </w:r>
    </w:p>
    <w:p w14:paraId="22F7A018" w14:textId="77777777" w:rsidR="00AA00B2" w:rsidRPr="0061270A" w:rsidRDefault="00AA00B2" w:rsidP="00D6718A">
      <w:pPr>
        <w:jc w:val="center"/>
        <w:rPr>
          <w:b/>
        </w:rPr>
      </w:pPr>
    </w:p>
    <w:p w14:paraId="75F2C960" w14:textId="4E40B795" w:rsidR="008156B0" w:rsidRPr="0061270A" w:rsidRDefault="00024C1E" w:rsidP="00EC5015">
      <w:pPr>
        <w:jc w:val="center"/>
        <w:rPr>
          <w:b/>
          <w:bCs/>
        </w:rPr>
      </w:pPr>
      <w:r w:rsidRPr="0061270A">
        <w:rPr>
          <w:b/>
          <w:bCs/>
        </w:rPr>
        <w:t>ORGANISATION CHANGE FOR SUSTAINABLE FUTURES</w:t>
      </w:r>
    </w:p>
    <w:p w14:paraId="709203C3" w14:textId="77777777" w:rsidR="00024C1E" w:rsidRPr="0061270A" w:rsidRDefault="00024C1E" w:rsidP="00EC5015">
      <w:pPr>
        <w:jc w:val="center"/>
      </w:pPr>
    </w:p>
    <w:p w14:paraId="1FEF455D" w14:textId="7F94748E" w:rsidR="00D6718A" w:rsidRPr="0061270A" w:rsidRDefault="009435AD" w:rsidP="00CA71E4">
      <w:pPr>
        <w:pStyle w:val="Heading1"/>
        <w:jc w:val="center"/>
      </w:pPr>
      <w:r w:rsidRPr="0061270A">
        <w:t>202</w:t>
      </w:r>
      <w:r w:rsidR="00D11666">
        <w:t>6</w:t>
      </w:r>
      <w:r w:rsidRPr="0061270A">
        <w:t>/2</w:t>
      </w:r>
      <w:r w:rsidR="00D11666">
        <w:t>7</w:t>
      </w:r>
    </w:p>
    <w:p w14:paraId="71B20592" w14:textId="558C995D" w:rsidR="009435AD" w:rsidRPr="0061270A" w:rsidRDefault="009435AD" w:rsidP="009435AD"/>
    <w:p w14:paraId="0DE47136" w14:textId="0FD7D1BA" w:rsidR="009435AD" w:rsidRPr="0061270A" w:rsidRDefault="009435AD" w:rsidP="009435AD"/>
    <w:p w14:paraId="65958D62" w14:textId="77777777" w:rsidR="009435AD" w:rsidRPr="0061270A" w:rsidRDefault="009435AD" w:rsidP="009435AD"/>
    <w:p w14:paraId="3944BAB5" w14:textId="77777777" w:rsidR="00D6718A" w:rsidRPr="0061270A" w:rsidRDefault="00D6718A" w:rsidP="00D6718A"/>
    <w:p w14:paraId="1CBB74E4" w14:textId="63A62658" w:rsidR="00D6718A" w:rsidRPr="0061270A" w:rsidRDefault="00D6718A" w:rsidP="00D6718A">
      <w:pPr>
        <w:pStyle w:val="Heading1"/>
        <w:rPr>
          <w:highlight w:val="magenta"/>
        </w:rPr>
      </w:pPr>
      <w:r w:rsidRPr="0061270A">
        <w:t xml:space="preserve">MODULE CODE: </w:t>
      </w:r>
      <w:r w:rsidR="00EC5015" w:rsidRPr="0061270A">
        <w:rPr>
          <w:b w:val="0"/>
          <w:bCs w:val="0"/>
        </w:rPr>
        <w:t>BUU</w:t>
      </w:r>
      <w:r w:rsidR="00085C3F" w:rsidRPr="0061270A">
        <w:rPr>
          <w:b w:val="0"/>
          <w:bCs w:val="0"/>
        </w:rPr>
        <w:t>225</w:t>
      </w:r>
      <w:r w:rsidR="008156B0" w:rsidRPr="0061270A">
        <w:rPr>
          <w:b w:val="0"/>
          <w:bCs w:val="0"/>
        </w:rPr>
        <w:t>9</w:t>
      </w:r>
      <w:r w:rsidR="00024C1E" w:rsidRPr="0061270A">
        <w:rPr>
          <w:b w:val="0"/>
          <w:bCs w:val="0"/>
        </w:rPr>
        <w:t>4</w:t>
      </w:r>
    </w:p>
    <w:p w14:paraId="5E801F13" w14:textId="77777777" w:rsidR="00D6718A" w:rsidRPr="0061270A" w:rsidRDefault="00D6718A" w:rsidP="00D6718A"/>
    <w:p w14:paraId="7361C328" w14:textId="6EF345FE" w:rsidR="00EB744E" w:rsidRPr="0061270A" w:rsidRDefault="00D6718A" w:rsidP="00765E46">
      <w:pPr>
        <w:pStyle w:val="Heading1"/>
        <w:rPr>
          <w:b w:val="0"/>
          <w:bCs w:val="0"/>
        </w:rPr>
      </w:pPr>
      <w:r w:rsidRPr="0061270A">
        <w:t>MODULE NAME:</w:t>
      </w:r>
      <w:r w:rsidR="009435AD" w:rsidRPr="0061270A">
        <w:t xml:space="preserve"> </w:t>
      </w:r>
      <w:r w:rsidR="0061270A" w:rsidRPr="0061270A">
        <w:rPr>
          <w:b w:val="0"/>
          <w:bCs w:val="0"/>
        </w:rPr>
        <w:t>Organisation Change for Sustainable Futures</w:t>
      </w:r>
    </w:p>
    <w:p w14:paraId="26F8EA71" w14:textId="77777777" w:rsidR="008156B0" w:rsidRPr="0061270A" w:rsidRDefault="008156B0" w:rsidP="008156B0"/>
    <w:p w14:paraId="313C8510" w14:textId="459ADB0F" w:rsidR="00D6718A" w:rsidRPr="0061270A" w:rsidRDefault="00B932A4" w:rsidP="00953873">
      <w:pPr>
        <w:pStyle w:val="Heading1"/>
      </w:pPr>
      <w:r w:rsidRPr="0061270A">
        <w:t xml:space="preserve">ECTS: </w:t>
      </w:r>
      <w:r w:rsidR="00D6718A" w:rsidRPr="0061270A">
        <w:t xml:space="preserve"> </w:t>
      </w:r>
      <w:r w:rsidR="0061270A" w:rsidRPr="0061270A">
        <w:t>5</w:t>
      </w:r>
    </w:p>
    <w:p w14:paraId="79C97FF0" w14:textId="77777777" w:rsidR="00D6718A" w:rsidRPr="0061270A" w:rsidRDefault="00D6718A" w:rsidP="00D6718A">
      <w:pPr>
        <w:pStyle w:val="Heading1"/>
      </w:pPr>
    </w:p>
    <w:p w14:paraId="423E252E" w14:textId="77777777" w:rsidR="00D6718A" w:rsidRPr="0061270A" w:rsidRDefault="00D6718A" w:rsidP="00D6718A"/>
    <w:p w14:paraId="5E4D8984" w14:textId="24CA2450" w:rsidR="00D6718A" w:rsidRPr="0061270A" w:rsidRDefault="00D6718A" w:rsidP="0061270A">
      <w:pPr>
        <w:pStyle w:val="Heading1"/>
      </w:pPr>
      <w:r w:rsidRPr="0061270A">
        <w:t>Lecturer:</w:t>
      </w:r>
      <w:r w:rsidRPr="0061270A">
        <w:tab/>
      </w:r>
      <w:r w:rsidR="00B932A4" w:rsidRPr="0061270A">
        <w:tab/>
      </w:r>
      <w:r w:rsidR="0061270A" w:rsidRPr="0061270A">
        <w:t>Iseult Sheehy</w:t>
      </w:r>
      <w:r w:rsidRPr="0061270A">
        <w:tab/>
      </w:r>
    </w:p>
    <w:p w14:paraId="5FA166A4" w14:textId="20640518" w:rsidR="00D6718A" w:rsidRPr="0061270A" w:rsidRDefault="00D6718A" w:rsidP="00D6718A">
      <w:pPr>
        <w:pStyle w:val="Heading1"/>
        <w:rPr>
          <w:b w:val="0"/>
        </w:rPr>
      </w:pPr>
      <w:r w:rsidRPr="0061270A">
        <w:t>E-mail:</w:t>
      </w:r>
      <w:r w:rsidRPr="0061270A">
        <w:tab/>
      </w:r>
      <w:r w:rsidR="00B932A4" w:rsidRPr="0061270A">
        <w:tab/>
      </w:r>
      <w:hyperlink r:id="rId9" w:history="1">
        <w:r w:rsidR="00864CDE" w:rsidRPr="00E62B8A">
          <w:rPr>
            <w:rStyle w:val="Hyperlink"/>
          </w:rPr>
          <w:t>isheehy@tcd.ie</w:t>
        </w:r>
      </w:hyperlink>
      <w:r w:rsidR="00864CDE">
        <w:t xml:space="preserve"> </w:t>
      </w:r>
      <w:r w:rsidR="00864CDE">
        <w:rPr>
          <w:b w:val="0"/>
          <w:bCs w:val="0"/>
        </w:rPr>
        <w:t>(this email is only live from January to May)</w:t>
      </w:r>
    </w:p>
    <w:p w14:paraId="3C0A5285" w14:textId="5C6DC9A2" w:rsidR="00B932A4" w:rsidRPr="0061270A" w:rsidRDefault="00D6718A" w:rsidP="00B932A4">
      <w:pPr>
        <w:ind w:left="2127" w:hanging="2127"/>
      </w:pPr>
      <w:r w:rsidRPr="0061270A">
        <w:rPr>
          <w:b/>
        </w:rPr>
        <w:t>Office Hours:</w:t>
      </w:r>
      <w:r w:rsidR="00B932A4" w:rsidRPr="0061270A">
        <w:t xml:space="preserve"> </w:t>
      </w:r>
      <w:r w:rsidR="00B932A4" w:rsidRPr="0061270A">
        <w:tab/>
      </w:r>
      <w:r w:rsidR="00B932A4" w:rsidRPr="0061270A">
        <w:tab/>
      </w:r>
      <w:r w:rsidR="0061270A" w:rsidRPr="0061270A">
        <w:t>By appointment</w:t>
      </w:r>
    </w:p>
    <w:p w14:paraId="51BC2F5D" w14:textId="77777777" w:rsidR="003D42C9" w:rsidRPr="0061270A" w:rsidRDefault="003D42C9" w:rsidP="00D6718A">
      <w:pPr>
        <w:ind w:left="2127" w:hanging="2127"/>
        <w:rPr>
          <w:b/>
        </w:rPr>
      </w:pPr>
    </w:p>
    <w:p w14:paraId="7215089F" w14:textId="59F9BB62" w:rsidR="00193AA7" w:rsidRPr="0061270A" w:rsidRDefault="00193AA7" w:rsidP="004C4F20">
      <w:pPr>
        <w:ind w:left="2127" w:hanging="2127"/>
        <w:rPr>
          <w:b/>
        </w:rPr>
      </w:pPr>
      <w:r w:rsidRPr="0061270A">
        <w:rPr>
          <w:b/>
        </w:rPr>
        <w:t xml:space="preserve">Pre- Requisite: </w:t>
      </w:r>
    </w:p>
    <w:p w14:paraId="2EAC3E93" w14:textId="507AC736" w:rsidR="004C4F20" w:rsidRDefault="00D43A26" w:rsidP="00D6718A">
      <w:pPr>
        <w:ind w:left="2127" w:hanging="2127"/>
        <w:rPr>
          <w:bCs/>
        </w:rPr>
      </w:pPr>
      <w:r w:rsidRPr="0061270A">
        <w:rPr>
          <w:bCs/>
        </w:rPr>
        <w:t>No</w:t>
      </w:r>
      <w:r w:rsidR="004C4F20">
        <w:rPr>
          <w:bCs/>
        </w:rPr>
        <w:t xml:space="preserve"> pre-requisites</w:t>
      </w:r>
    </w:p>
    <w:p w14:paraId="0027864B" w14:textId="1139302C" w:rsidR="00193AA7" w:rsidRPr="0061270A" w:rsidRDefault="004C4F20" w:rsidP="00D6718A">
      <w:pPr>
        <w:ind w:left="2127" w:hanging="2127"/>
        <w:rPr>
          <w:bCs/>
        </w:rPr>
      </w:pPr>
      <w:r>
        <w:rPr>
          <w:bCs/>
        </w:rPr>
        <w:t>A</w:t>
      </w:r>
      <w:r w:rsidR="00193AA7" w:rsidRPr="0061270A">
        <w:rPr>
          <w:bCs/>
        </w:rPr>
        <w:t>vailable to exchange</w:t>
      </w:r>
      <w:r w:rsidR="00FF2524" w:rsidRPr="0061270A">
        <w:rPr>
          <w:bCs/>
        </w:rPr>
        <w:t xml:space="preserve"> Students</w:t>
      </w:r>
    </w:p>
    <w:p w14:paraId="605A4D7A" w14:textId="77777777" w:rsidR="00D6718A" w:rsidRPr="0061270A" w:rsidRDefault="00D6718A" w:rsidP="00D6718A">
      <w:pPr>
        <w:pStyle w:val="Heading1"/>
      </w:pPr>
    </w:p>
    <w:p w14:paraId="035B352A" w14:textId="77777777" w:rsidR="00D6718A" w:rsidRPr="0061270A" w:rsidRDefault="00D6718A" w:rsidP="00D6718A">
      <w:pPr>
        <w:pStyle w:val="Heading1"/>
      </w:pPr>
      <w:r w:rsidRPr="0061270A">
        <w:t xml:space="preserve">MODULE DESCRIPTION </w:t>
      </w:r>
    </w:p>
    <w:p w14:paraId="5D1338B0" w14:textId="77777777" w:rsidR="00D6718A" w:rsidRPr="0061270A" w:rsidRDefault="00D6718A" w:rsidP="00D6718A">
      <w:pPr>
        <w:jc w:val="both"/>
        <w:rPr>
          <w:b/>
        </w:rPr>
      </w:pPr>
    </w:p>
    <w:p w14:paraId="5ED4400E" w14:textId="58C50449" w:rsidR="0061270A" w:rsidRPr="0061270A" w:rsidRDefault="0061270A" w:rsidP="0061270A">
      <w:pPr>
        <w:jc w:val="both"/>
      </w:pPr>
      <w:r w:rsidRPr="0061270A">
        <w:t>This course is designed for students who want to think deeply and creatively about the reality of our shared future given the twin environmental crises we face, of climate change and biodiversity loss. These crises alter not just planetary systems, but all our assumptions about management and organisation. Students will be introduced to climate &amp; biodiversity science literacy, then examine assumptions that are built deeply into business philosophy, such as capitalism, colonialism, value, growth, efficiency, production</w:t>
      </w:r>
      <w:r w:rsidR="00864CDE">
        <w:t xml:space="preserve"> and</w:t>
      </w:r>
      <w:r w:rsidRPr="0061270A">
        <w:t xml:space="preserve"> consumption. We will then work with emerging concepts that deconstruct these assumptions: political ecology, Doughnut Economics, Natural Capital, de-growth, Indigenous cyclical modelling, to name a few. These concepts stretch the span of many disciplines: economics, development, psychology, planning, policy studies and marketing. </w:t>
      </w:r>
      <w:r w:rsidRPr="0061270A">
        <w:lastRenderedPageBreak/>
        <w:t xml:space="preserve">Equipped with the conceptual vocabulary and analytical processes for diagnosing the threats of climate change and biodiversity loss from individual, firm-level and systems-level perspectives, the course will creatively trial visions of alternative economic and organisational futures aligned with the Nature Positive Economy. </w:t>
      </w:r>
    </w:p>
    <w:p w14:paraId="0FAA4B34" w14:textId="77777777" w:rsidR="0061270A" w:rsidRPr="0061270A" w:rsidRDefault="0061270A" w:rsidP="0061270A">
      <w:pPr>
        <w:rPr>
          <w:b/>
        </w:rPr>
      </w:pPr>
    </w:p>
    <w:p w14:paraId="7FC5F370" w14:textId="77777777" w:rsidR="000A2C1D" w:rsidRPr="0061270A" w:rsidRDefault="000A2C1D" w:rsidP="00D6718A">
      <w:pPr>
        <w:rPr>
          <w:b/>
        </w:rPr>
      </w:pPr>
    </w:p>
    <w:p w14:paraId="5B6881C2" w14:textId="4194AD37" w:rsidR="00D6718A" w:rsidRPr="0061270A" w:rsidRDefault="00D6718A" w:rsidP="00D6718A">
      <w:pPr>
        <w:rPr>
          <w:b/>
        </w:rPr>
      </w:pPr>
      <w:r w:rsidRPr="0061270A">
        <w:rPr>
          <w:b/>
        </w:rPr>
        <w:t>LEARNING AND TEACHING APPROACH</w:t>
      </w:r>
    </w:p>
    <w:p w14:paraId="490E9699" w14:textId="77777777" w:rsidR="00864CDE" w:rsidRDefault="0061270A" w:rsidP="0061270A">
      <w:pPr>
        <w:jc w:val="both"/>
      </w:pPr>
      <w:r w:rsidRPr="0061270A">
        <w:t xml:space="preserve">The module will follow a </w:t>
      </w:r>
      <w:r w:rsidR="00864CDE">
        <w:t>lecture</w:t>
      </w:r>
      <w:r w:rsidRPr="0061270A">
        <w:t xml:space="preserve"> format with emphasis on readings and </w:t>
      </w:r>
      <w:r w:rsidR="00864CDE">
        <w:t xml:space="preserve">other </w:t>
      </w:r>
      <w:r w:rsidRPr="0061270A">
        <w:t xml:space="preserve">assigned materials. Students will complete weekly quizzes, a group project and presentation. This module will be delivered primarily in-person with occasional online learning. Learning material (weekly content -readings/podcasts/other) will be made available online to be reviewed in. The module will use a broad range of learning approaches which may include in-person discussions, practical exercises, reflective practice, and group work amongst others. </w:t>
      </w:r>
    </w:p>
    <w:p w14:paraId="47433E87" w14:textId="77777777" w:rsidR="00864CDE" w:rsidRDefault="00864CDE" w:rsidP="0061270A">
      <w:pPr>
        <w:jc w:val="both"/>
      </w:pPr>
    </w:p>
    <w:p w14:paraId="03BB3AC1" w14:textId="2D7A5E8B" w:rsidR="00864CDE" w:rsidRPr="00864CDE" w:rsidRDefault="00864CDE" w:rsidP="00864CDE">
      <w:pPr>
        <w:rPr>
          <w:b/>
        </w:rPr>
      </w:pPr>
      <w:r>
        <w:rPr>
          <w:b/>
        </w:rPr>
        <w:t>ATTENDANCE</w:t>
      </w:r>
    </w:p>
    <w:p w14:paraId="623E611F" w14:textId="6646EC61" w:rsidR="0061270A" w:rsidRPr="0061270A" w:rsidRDefault="00864CDE" w:rsidP="0061270A">
      <w:pPr>
        <w:jc w:val="both"/>
      </w:pPr>
      <w:r>
        <w:t xml:space="preserve">Attendance will be recorded during this module. Attendance data is consulted in borderline cases and appeals. </w:t>
      </w:r>
      <w:r w:rsidRPr="00864CDE">
        <w:rPr>
          <w:b/>
          <w:bCs/>
        </w:rPr>
        <w:t>Students should not email the lecturer or TAs if they can’t attend unless they are missing more than 1/3 of classes</w:t>
      </w:r>
      <w:r>
        <w:t xml:space="preserve"> (as per TCD regulations) and have a valid reason to do so.</w:t>
      </w:r>
    </w:p>
    <w:p w14:paraId="674B65CF" w14:textId="54674639" w:rsidR="004D57ED" w:rsidRPr="0061270A" w:rsidRDefault="004D57ED" w:rsidP="00D6718A">
      <w:pPr>
        <w:pStyle w:val="Heading1"/>
        <w:rPr>
          <w:highlight w:val="yellow"/>
        </w:rPr>
      </w:pPr>
    </w:p>
    <w:p w14:paraId="18FDCD3B" w14:textId="77777777" w:rsidR="00E72B61" w:rsidRPr="0061270A" w:rsidRDefault="00E72B61" w:rsidP="00E72B61">
      <w:pPr>
        <w:rPr>
          <w:highlight w:val="yellow"/>
        </w:rPr>
      </w:pPr>
    </w:p>
    <w:p w14:paraId="4FFDD056" w14:textId="5844ED2B" w:rsidR="006B28DA" w:rsidRPr="0061270A" w:rsidRDefault="00073312" w:rsidP="00D6718A">
      <w:pPr>
        <w:pStyle w:val="Heading1"/>
      </w:pPr>
      <w:r w:rsidRPr="0061270A">
        <w:rPr>
          <w:shd w:val="clear" w:color="auto" w:fill="FFFFFF" w:themeFill="background1"/>
        </w:rPr>
        <w:t>MODULE-LEVEL</w:t>
      </w:r>
      <w:r w:rsidRPr="0061270A">
        <w:t xml:space="preserve"> </w:t>
      </w:r>
      <w:r w:rsidR="00D6718A" w:rsidRPr="0061270A">
        <w:t>LEARNING OUTCOMES</w:t>
      </w:r>
      <w:r w:rsidRPr="0061270A">
        <w:t xml:space="preserve"> </w:t>
      </w:r>
    </w:p>
    <w:p w14:paraId="5112309E" w14:textId="77777777" w:rsidR="0061270A" w:rsidRPr="0061270A" w:rsidRDefault="0061270A" w:rsidP="0061270A">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1270A">
        <w:t>Recognize and explain the importance of the natural environment to management and organisational thought;</w:t>
      </w:r>
    </w:p>
    <w:p w14:paraId="41DFF42A" w14:textId="77777777" w:rsidR="0061270A" w:rsidRPr="0061270A" w:rsidRDefault="0061270A" w:rsidP="0061270A">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1270A">
        <w:t>Communicate with environmental literacy – to speak in sophisticated scientific, economic and social ways about the environmental crises</w:t>
      </w:r>
    </w:p>
    <w:p w14:paraId="47A6D622" w14:textId="77777777" w:rsidR="0061270A" w:rsidRPr="0061270A" w:rsidRDefault="0061270A" w:rsidP="0061270A">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1270A">
        <w:t>Develop the conceptual and methodological tools needed to analyse the interacting systems of nature, organisation, economy, public policy, and technology;</w:t>
      </w:r>
    </w:p>
    <w:p w14:paraId="6671BF40" w14:textId="77777777" w:rsidR="0061270A" w:rsidRPr="0061270A" w:rsidRDefault="0061270A" w:rsidP="0061270A">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1270A">
        <w:t>Understand the business-nature policy landscape and apply best practice tools to develop a corporate biodiversity strategy</w:t>
      </w:r>
    </w:p>
    <w:p w14:paraId="34C2DF7B" w14:textId="77777777" w:rsidR="0061270A" w:rsidRPr="0061270A" w:rsidRDefault="0061270A" w:rsidP="0061270A">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1270A">
        <w:t xml:space="preserve">Develop self-awareness and resilience in dealing with the emotional burden of environmental change </w:t>
      </w:r>
    </w:p>
    <w:p w14:paraId="3304345F" w14:textId="77777777" w:rsidR="0061270A" w:rsidRPr="0061270A" w:rsidRDefault="0061270A" w:rsidP="0061270A">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1270A">
        <w:t>Develop transdisciplinary awareness and understanding of how personal spheres and approaches beyond academic and scientific knowledge (e.g. cultural and traditional) contribute to sustainability</w:t>
      </w:r>
    </w:p>
    <w:p w14:paraId="4359ED50" w14:textId="77777777" w:rsidR="0061270A" w:rsidRPr="0061270A" w:rsidRDefault="0061270A" w:rsidP="0061270A">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1270A">
        <w:t>Creatively imagine and articulate visions of alternative futures.</w:t>
      </w:r>
    </w:p>
    <w:p w14:paraId="49AC6612" w14:textId="3BF8828E" w:rsidR="00073312" w:rsidRPr="0061270A" w:rsidRDefault="00073312" w:rsidP="0061270A">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123F7424" w14:textId="6FFD7A05" w:rsidR="0090417E" w:rsidRPr="0061270A" w:rsidRDefault="0090417E" w:rsidP="0090417E">
      <w:pPr>
        <w:pStyle w:val="Default"/>
        <w:jc w:val="both"/>
        <w:rPr>
          <w:sz w:val="22"/>
          <w:szCs w:val="22"/>
          <w:lang w:val="en-IE"/>
        </w:rPr>
      </w:pPr>
    </w:p>
    <w:p w14:paraId="4C5EE1B3" w14:textId="2E9138CD" w:rsidR="00D6718A" w:rsidRPr="0061270A" w:rsidRDefault="00D6718A"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14:paraId="6F056AEA" w14:textId="77777777" w:rsidR="00D6718A" w:rsidRPr="0061270A" w:rsidRDefault="00D6718A" w:rsidP="00D6718A">
      <w:pPr>
        <w:pStyle w:val="Heading1"/>
      </w:pPr>
      <w:r w:rsidRPr="0061270A">
        <w:t>WORKLOAD</w:t>
      </w:r>
    </w:p>
    <w:tbl>
      <w:tblPr>
        <w:tblStyle w:val="TableGrid"/>
        <w:tblW w:w="0" w:type="auto"/>
        <w:tblInd w:w="0" w:type="dxa"/>
        <w:tblLook w:val="04A0" w:firstRow="1" w:lastRow="0" w:firstColumn="1" w:lastColumn="0" w:noHBand="0" w:noVBand="1"/>
      </w:tblPr>
      <w:tblGrid>
        <w:gridCol w:w="5070"/>
        <w:gridCol w:w="3455"/>
      </w:tblGrid>
      <w:tr w:rsidR="0061270A" w:rsidRPr="0061270A" w14:paraId="6F0FAEF8" w14:textId="77777777" w:rsidTr="0061270A">
        <w:tc>
          <w:tcPr>
            <w:tcW w:w="5070" w:type="dxa"/>
            <w:hideMark/>
          </w:tcPr>
          <w:p w14:paraId="1E6C6768" w14:textId="77777777" w:rsidR="0061270A" w:rsidRPr="0061270A" w:rsidRDefault="0061270A" w:rsidP="007452CB">
            <w:pPr>
              <w:shd w:val="pct25" w:color="auto" w:fill="auto"/>
              <w:jc w:val="both"/>
              <w:rPr>
                <w:b/>
                <w:i/>
              </w:rPr>
            </w:pPr>
            <w:r w:rsidRPr="0061270A">
              <w:rPr>
                <w:b/>
                <w:i/>
              </w:rPr>
              <w:t xml:space="preserve">Content </w:t>
            </w:r>
          </w:p>
        </w:tc>
        <w:tc>
          <w:tcPr>
            <w:tcW w:w="3455" w:type="dxa"/>
            <w:hideMark/>
          </w:tcPr>
          <w:p w14:paraId="3FC7CCFC" w14:textId="77777777" w:rsidR="0061270A" w:rsidRPr="0061270A" w:rsidRDefault="0061270A" w:rsidP="007452CB">
            <w:pPr>
              <w:shd w:val="pct25" w:color="auto" w:fill="auto"/>
              <w:jc w:val="center"/>
              <w:rPr>
                <w:b/>
                <w:i/>
              </w:rPr>
            </w:pPr>
            <w:r w:rsidRPr="0061270A">
              <w:rPr>
                <w:b/>
                <w:i/>
              </w:rPr>
              <w:t>Indicative Number of Hours</w:t>
            </w:r>
          </w:p>
        </w:tc>
      </w:tr>
      <w:tr w:rsidR="0061270A" w:rsidRPr="0061270A" w14:paraId="707D8638" w14:textId="77777777" w:rsidTr="0061270A">
        <w:tc>
          <w:tcPr>
            <w:tcW w:w="5070" w:type="dxa"/>
            <w:hideMark/>
          </w:tcPr>
          <w:p w14:paraId="47B84E9D" w14:textId="77777777" w:rsidR="0061270A" w:rsidRPr="0061270A" w:rsidRDefault="0061270A" w:rsidP="007452CB">
            <w:pPr>
              <w:jc w:val="both"/>
              <w:rPr>
                <w:i/>
              </w:rPr>
            </w:pPr>
            <w:r w:rsidRPr="0061270A">
              <w:rPr>
                <w:i/>
              </w:rPr>
              <w:t>Lecturing hours</w:t>
            </w:r>
          </w:p>
        </w:tc>
        <w:tc>
          <w:tcPr>
            <w:tcW w:w="3455" w:type="dxa"/>
          </w:tcPr>
          <w:p w14:paraId="04ACB3E2" w14:textId="77777777" w:rsidR="0061270A" w:rsidRPr="0061270A" w:rsidRDefault="0061270A" w:rsidP="007452CB">
            <w:pPr>
              <w:jc w:val="center"/>
              <w:rPr>
                <w:i/>
              </w:rPr>
            </w:pPr>
            <w:r w:rsidRPr="0061270A">
              <w:rPr>
                <w:i/>
              </w:rPr>
              <w:t>22</w:t>
            </w:r>
          </w:p>
        </w:tc>
      </w:tr>
      <w:tr w:rsidR="0061270A" w:rsidRPr="0061270A" w14:paraId="31CAF4AF" w14:textId="77777777" w:rsidTr="0061270A">
        <w:tc>
          <w:tcPr>
            <w:tcW w:w="5070" w:type="dxa"/>
            <w:hideMark/>
          </w:tcPr>
          <w:p w14:paraId="1A92F720" w14:textId="77777777" w:rsidR="0061270A" w:rsidRPr="0061270A" w:rsidRDefault="0061270A" w:rsidP="007452CB">
            <w:pPr>
              <w:jc w:val="both"/>
              <w:rPr>
                <w:i/>
              </w:rPr>
            </w:pPr>
            <w:r w:rsidRPr="0061270A">
              <w:rPr>
                <w:i/>
              </w:rPr>
              <w:t>Preparation for lectures</w:t>
            </w:r>
          </w:p>
        </w:tc>
        <w:tc>
          <w:tcPr>
            <w:tcW w:w="3455" w:type="dxa"/>
          </w:tcPr>
          <w:p w14:paraId="131F45F1" w14:textId="77777777" w:rsidR="0061270A" w:rsidRPr="0061270A" w:rsidRDefault="0061270A" w:rsidP="007452CB">
            <w:pPr>
              <w:jc w:val="center"/>
              <w:rPr>
                <w:i/>
              </w:rPr>
            </w:pPr>
            <w:r w:rsidRPr="0061270A">
              <w:rPr>
                <w:i/>
              </w:rPr>
              <w:t>5</w:t>
            </w:r>
          </w:p>
        </w:tc>
      </w:tr>
      <w:tr w:rsidR="0061270A" w:rsidRPr="0061270A" w14:paraId="24B8203A" w14:textId="77777777" w:rsidTr="0061270A">
        <w:tc>
          <w:tcPr>
            <w:tcW w:w="5070" w:type="dxa"/>
            <w:hideMark/>
          </w:tcPr>
          <w:p w14:paraId="5219B803" w14:textId="77777777" w:rsidR="0061270A" w:rsidRPr="0061270A" w:rsidRDefault="0061270A" w:rsidP="007452CB">
            <w:pPr>
              <w:jc w:val="both"/>
              <w:rPr>
                <w:i/>
              </w:rPr>
            </w:pPr>
            <w:r w:rsidRPr="0061270A">
              <w:rPr>
                <w:i/>
              </w:rPr>
              <w:t>Group assignment</w:t>
            </w:r>
          </w:p>
        </w:tc>
        <w:tc>
          <w:tcPr>
            <w:tcW w:w="3455" w:type="dxa"/>
          </w:tcPr>
          <w:p w14:paraId="3FB52E25" w14:textId="77777777" w:rsidR="0061270A" w:rsidRPr="0061270A" w:rsidRDefault="0061270A" w:rsidP="007452CB">
            <w:pPr>
              <w:jc w:val="center"/>
              <w:rPr>
                <w:i/>
              </w:rPr>
            </w:pPr>
            <w:r w:rsidRPr="0061270A">
              <w:rPr>
                <w:i/>
              </w:rPr>
              <w:t>25</w:t>
            </w:r>
          </w:p>
        </w:tc>
      </w:tr>
      <w:tr w:rsidR="0061270A" w:rsidRPr="0061270A" w14:paraId="191AB164" w14:textId="77777777" w:rsidTr="0061270A">
        <w:tc>
          <w:tcPr>
            <w:tcW w:w="5070" w:type="dxa"/>
            <w:hideMark/>
          </w:tcPr>
          <w:p w14:paraId="46B9224B" w14:textId="77777777" w:rsidR="0061270A" w:rsidRPr="0061270A" w:rsidRDefault="0061270A" w:rsidP="007452CB">
            <w:pPr>
              <w:jc w:val="both"/>
              <w:rPr>
                <w:i/>
              </w:rPr>
            </w:pPr>
            <w:r w:rsidRPr="0061270A">
              <w:rPr>
                <w:i/>
              </w:rPr>
              <w:t>Reading of assigned materials and active reflection on lecture and course content and linkage to personal experiences</w:t>
            </w:r>
          </w:p>
        </w:tc>
        <w:tc>
          <w:tcPr>
            <w:tcW w:w="3455" w:type="dxa"/>
          </w:tcPr>
          <w:p w14:paraId="47656D30" w14:textId="77777777" w:rsidR="0061270A" w:rsidRPr="0061270A" w:rsidRDefault="0061270A" w:rsidP="007452CB">
            <w:pPr>
              <w:jc w:val="center"/>
              <w:rPr>
                <w:i/>
              </w:rPr>
            </w:pPr>
            <w:r w:rsidRPr="0061270A">
              <w:rPr>
                <w:i/>
              </w:rPr>
              <w:t>25</w:t>
            </w:r>
          </w:p>
        </w:tc>
      </w:tr>
      <w:tr w:rsidR="0061270A" w:rsidRPr="0061270A" w14:paraId="1FB9BC79" w14:textId="77777777" w:rsidTr="0061270A">
        <w:tc>
          <w:tcPr>
            <w:tcW w:w="5070" w:type="dxa"/>
            <w:hideMark/>
          </w:tcPr>
          <w:p w14:paraId="301412D6" w14:textId="77777777" w:rsidR="0061270A" w:rsidRPr="0061270A" w:rsidRDefault="0061270A" w:rsidP="007452CB">
            <w:pPr>
              <w:jc w:val="both"/>
              <w:rPr>
                <w:i/>
              </w:rPr>
            </w:pPr>
            <w:r w:rsidRPr="0061270A">
              <w:rPr>
                <w:i/>
              </w:rPr>
              <w:lastRenderedPageBreak/>
              <w:t>Preparation for weekly quiz</w:t>
            </w:r>
          </w:p>
        </w:tc>
        <w:tc>
          <w:tcPr>
            <w:tcW w:w="3455" w:type="dxa"/>
          </w:tcPr>
          <w:p w14:paraId="0D23567D" w14:textId="77777777" w:rsidR="0061270A" w:rsidRPr="0061270A" w:rsidRDefault="0061270A" w:rsidP="007452CB">
            <w:pPr>
              <w:jc w:val="center"/>
              <w:rPr>
                <w:i/>
              </w:rPr>
            </w:pPr>
            <w:r w:rsidRPr="0061270A">
              <w:rPr>
                <w:i/>
              </w:rPr>
              <w:t>20</w:t>
            </w:r>
          </w:p>
        </w:tc>
      </w:tr>
      <w:tr w:rsidR="0061270A" w:rsidRPr="0061270A" w14:paraId="54F91E35" w14:textId="77777777" w:rsidTr="0061270A">
        <w:tc>
          <w:tcPr>
            <w:tcW w:w="5070" w:type="dxa"/>
            <w:hideMark/>
          </w:tcPr>
          <w:p w14:paraId="3380373D" w14:textId="77777777" w:rsidR="0061270A" w:rsidRPr="0061270A" w:rsidRDefault="0061270A" w:rsidP="007452CB">
            <w:pPr>
              <w:jc w:val="both"/>
              <w:rPr>
                <w:b/>
                <w:i/>
              </w:rPr>
            </w:pPr>
            <w:r w:rsidRPr="0061270A">
              <w:rPr>
                <w:b/>
                <w:i/>
              </w:rPr>
              <w:t xml:space="preserve">Total </w:t>
            </w:r>
          </w:p>
        </w:tc>
        <w:tc>
          <w:tcPr>
            <w:tcW w:w="3455" w:type="dxa"/>
          </w:tcPr>
          <w:p w14:paraId="58D3EB5C" w14:textId="77777777" w:rsidR="0061270A" w:rsidRPr="0061270A" w:rsidRDefault="0061270A" w:rsidP="007452CB">
            <w:pPr>
              <w:jc w:val="center"/>
              <w:rPr>
                <w:b/>
                <w:i/>
              </w:rPr>
            </w:pPr>
            <w:r w:rsidRPr="0061270A">
              <w:rPr>
                <w:b/>
                <w:i/>
              </w:rPr>
              <w:t>97</w:t>
            </w:r>
          </w:p>
        </w:tc>
      </w:tr>
    </w:tbl>
    <w:p w14:paraId="5AEDCC39" w14:textId="77777777" w:rsidR="00D6718A" w:rsidRPr="0061270A" w:rsidRDefault="00D6718A" w:rsidP="00D6718A"/>
    <w:p w14:paraId="6FC08C62" w14:textId="77777777" w:rsidR="00D6718A" w:rsidRPr="0061270A" w:rsidRDefault="00D6718A" w:rsidP="00D6718A">
      <w:pPr>
        <w:pStyle w:val="Heading1"/>
      </w:pPr>
      <w:r w:rsidRPr="0061270A">
        <w:t>TEXTBOOKS AND REQUIRED RESOURCES</w:t>
      </w:r>
    </w:p>
    <w:p w14:paraId="52777B0A" w14:textId="77777777" w:rsidR="0061270A" w:rsidRPr="0061270A" w:rsidRDefault="0061270A" w:rsidP="0061270A">
      <w:pPr>
        <w:pStyle w:val="Heading1"/>
        <w:rPr>
          <w:b w:val="0"/>
          <w:bCs w:val="0"/>
        </w:rPr>
      </w:pPr>
      <w:r w:rsidRPr="0061270A">
        <w:rPr>
          <w:b w:val="0"/>
          <w:bCs w:val="0"/>
        </w:rPr>
        <w:t xml:space="preserve">All required readings are specified in the course schedule. Please review all weekly readings before that </w:t>
      </w:r>
      <w:proofErr w:type="spellStart"/>
      <w:r w:rsidRPr="0061270A">
        <w:rPr>
          <w:b w:val="0"/>
          <w:bCs w:val="0"/>
        </w:rPr>
        <w:t>weeks</w:t>
      </w:r>
      <w:proofErr w:type="spellEnd"/>
      <w:r w:rsidRPr="0061270A">
        <w:rPr>
          <w:b w:val="0"/>
          <w:bCs w:val="0"/>
        </w:rPr>
        <w:t xml:space="preserve"> lecture. </w:t>
      </w:r>
    </w:p>
    <w:p w14:paraId="48D67819" w14:textId="77777777" w:rsidR="00D6718A" w:rsidRPr="0061270A" w:rsidRDefault="00D6718A" w:rsidP="00D6718A"/>
    <w:p w14:paraId="66CA3185" w14:textId="77777777" w:rsidR="00D6718A" w:rsidRPr="0061270A" w:rsidRDefault="00D6718A" w:rsidP="00D6718A">
      <w:pPr>
        <w:rPr>
          <w:b/>
          <w:bCs/>
          <w:sz w:val="22"/>
          <w:szCs w:val="22"/>
        </w:rPr>
      </w:pPr>
      <w:bookmarkStart w:id="0" w:name="OLE_LINK1"/>
      <w:r w:rsidRPr="0061270A">
        <w:rPr>
          <w:b/>
          <w:bCs/>
          <w:sz w:val="22"/>
          <w:szCs w:val="22"/>
        </w:rPr>
        <w:t xml:space="preserve">Required core course textbook: </w:t>
      </w:r>
    </w:p>
    <w:bookmarkEnd w:id="0"/>
    <w:p w14:paraId="6052279B" w14:textId="77777777" w:rsidR="0061270A" w:rsidRPr="0061270A" w:rsidRDefault="0061270A" w:rsidP="0061270A">
      <w:r w:rsidRPr="0061270A">
        <w:t xml:space="preserve">It’s Not That Radical: Climate Action to Transform our World, by Mikaela Loach, DK Press, 2023 (Available from library) </w:t>
      </w:r>
      <w:r w:rsidRPr="0061270A">
        <w:rPr>
          <w:b/>
          <w:bCs/>
        </w:rPr>
        <w:t xml:space="preserve">All other materials will be linked in Blackboard. </w:t>
      </w:r>
    </w:p>
    <w:p w14:paraId="5EFA814B" w14:textId="77777777" w:rsidR="00D6718A" w:rsidRPr="0061270A" w:rsidRDefault="00D6718A" w:rsidP="00D6718A">
      <w:pPr>
        <w:pStyle w:val="Heading6"/>
        <w:tabs>
          <w:tab w:val="left" w:pos="426"/>
        </w:tabs>
        <w:ind w:left="426" w:hanging="426"/>
        <w:rPr>
          <w:i w:val="0"/>
          <w:sz w:val="22"/>
          <w:szCs w:val="22"/>
        </w:rPr>
      </w:pPr>
    </w:p>
    <w:p w14:paraId="605910A1" w14:textId="77777777" w:rsidR="00D6718A" w:rsidRPr="0061270A" w:rsidRDefault="00D6718A" w:rsidP="00D6718A">
      <w:pPr>
        <w:rPr>
          <w:b/>
          <w:bCs/>
          <w:sz w:val="22"/>
          <w:szCs w:val="22"/>
          <w:u w:val="single"/>
        </w:rPr>
      </w:pPr>
    </w:p>
    <w:p w14:paraId="53DFE0BB" w14:textId="33842587" w:rsidR="00D6718A" w:rsidRPr="0061270A" w:rsidRDefault="00D6718A" w:rsidP="00D6718A">
      <w:pPr>
        <w:pStyle w:val="Heading1"/>
      </w:pPr>
      <w:r w:rsidRPr="0061270A">
        <w:t>Student preparation for the module</w:t>
      </w:r>
    </w:p>
    <w:p w14:paraId="711EAC23" w14:textId="77777777" w:rsidR="005A2E11" w:rsidRPr="0061270A" w:rsidRDefault="005A2E11" w:rsidP="00D6718A">
      <w:pPr>
        <w:rPr>
          <w:b/>
          <w:smallCaps/>
        </w:rPr>
      </w:pPr>
    </w:p>
    <w:p w14:paraId="5CFB7BDE" w14:textId="345662F2" w:rsidR="00D6718A" w:rsidRPr="0061270A" w:rsidRDefault="00D6718A" w:rsidP="00D6718A">
      <w:pPr>
        <w:rPr>
          <w:b/>
          <w:smallCaps/>
        </w:rPr>
      </w:pPr>
      <w:r w:rsidRPr="0061270A">
        <w:rPr>
          <w:b/>
          <w:smallCaps/>
        </w:rPr>
        <w:t xml:space="preserve">COURSE COMMUNICATION </w:t>
      </w:r>
    </w:p>
    <w:p w14:paraId="72FD5F7F" w14:textId="77777777" w:rsidR="0090417E" w:rsidRPr="0061270A" w:rsidRDefault="0090417E" w:rsidP="0090417E">
      <w:pPr>
        <w:rPr>
          <w:b/>
          <w:sz w:val="22"/>
          <w:szCs w:val="22"/>
        </w:rPr>
      </w:pPr>
    </w:p>
    <w:p w14:paraId="7D45917B" w14:textId="77777777" w:rsidR="0090417E" w:rsidRPr="0061270A" w:rsidRDefault="0090417E" w:rsidP="0090417E">
      <w:pPr>
        <w:rPr>
          <w:b/>
          <w:i/>
          <w:sz w:val="22"/>
          <w:szCs w:val="22"/>
        </w:rPr>
      </w:pPr>
      <w:r w:rsidRPr="0061270A">
        <w:rPr>
          <w:b/>
          <w:i/>
          <w:sz w:val="22"/>
          <w:szCs w:val="22"/>
        </w:rPr>
        <w:t xml:space="preserve">Please note that all course related email communication </w:t>
      </w:r>
      <w:r w:rsidRPr="0061270A">
        <w:rPr>
          <w:b/>
          <w:i/>
          <w:sz w:val="22"/>
          <w:szCs w:val="22"/>
          <w:u w:val="single"/>
        </w:rPr>
        <w:t>must</w:t>
      </w:r>
      <w:r w:rsidRPr="0061270A">
        <w:rPr>
          <w:b/>
          <w:i/>
          <w:sz w:val="22"/>
          <w:szCs w:val="22"/>
        </w:rPr>
        <w:t xml:space="preserve"> be sent from your official TCD email address. Emails sent from other addresses will not be attended to.</w:t>
      </w:r>
    </w:p>
    <w:p w14:paraId="70EB0FBF" w14:textId="77777777" w:rsidR="0090417E" w:rsidRPr="0061270A" w:rsidRDefault="0090417E" w:rsidP="0090417E">
      <w:pPr>
        <w:rPr>
          <w:b/>
        </w:rPr>
      </w:pPr>
    </w:p>
    <w:p w14:paraId="7C21B9E0" w14:textId="77777777" w:rsidR="0061270A" w:rsidRPr="0061270A" w:rsidRDefault="0061270A" w:rsidP="0061270A">
      <w:r w:rsidRPr="0061270A">
        <w:t xml:space="preserve">Announcements on Blackboard (which are also set to your TCD email) will be the primary form of communication on any relevant course updates so please keep an eye on BB and your email. A discussion board is set up on Blackboard for any course-related query to ensure consistency in the response to all students. If you have a query which is of a more personal nature please email your TA directly, you can find their details in the Week 1 slides on Blackboard. </w:t>
      </w:r>
    </w:p>
    <w:p w14:paraId="36CBD49B" w14:textId="77777777" w:rsidR="00D6718A" w:rsidRPr="0061270A" w:rsidRDefault="00D6718A" w:rsidP="00D6718A">
      <w:pPr>
        <w:rPr>
          <w:b/>
        </w:rPr>
      </w:pPr>
    </w:p>
    <w:p w14:paraId="44A819CC" w14:textId="77777777" w:rsidR="00D6718A" w:rsidRPr="0061270A" w:rsidRDefault="00D6718A" w:rsidP="00D6718A">
      <w:pPr>
        <w:rPr>
          <w:i/>
        </w:rPr>
      </w:pPr>
    </w:p>
    <w:p w14:paraId="7FF278A1" w14:textId="224C14D9" w:rsidR="00D6718A" w:rsidRPr="0061270A" w:rsidRDefault="00D6718A" w:rsidP="00D6718A">
      <w:pPr>
        <w:pStyle w:val="BodyText2"/>
        <w:jc w:val="both"/>
        <w:rPr>
          <w:b/>
          <w:i w:val="0"/>
          <w:iCs w:val="0"/>
          <w:sz w:val="24"/>
        </w:rPr>
      </w:pPr>
      <w:r w:rsidRPr="0061270A">
        <w:rPr>
          <w:b/>
          <w:i w:val="0"/>
          <w:iCs w:val="0"/>
          <w:sz w:val="24"/>
        </w:rPr>
        <w:t>ASSESSMENT</w:t>
      </w:r>
      <w:r w:rsidR="0061270A" w:rsidRPr="0061270A">
        <w:rPr>
          <w:b/>
          <w:i w:val="0"/>
          <w:iCs w:val="0"/>
          <w:sz w:val="24"/>
        </w:rPr>
        <w:t xml:space="preserve"> </w:t>
      </w:r>
      <w:r w:rsidR="0061270A" w:rsidRPr="0061270A">
        <w:rPr>
          <w:b/>
          <w:i w:val="0"/>
          <w:iCs w:val="0"/>
          <w:color w:val="00B050"/>
          <w:sz w:val="24"/>
        </w:rPr>
        <w:t>(These assessments are subject to change closer to the beginning of term)</w:t>
      </w:r>
    </w:p>
    <w:p w14:paraId="2A21B9B2" w14:textId="77777777" w:rsidR="0090417E" w:rsidRPr="0061270A" w:rsidRDefault="0090417E" w:rsidP="0090417E">
      <w:pPr>
        <w:tabs>
          <w:tab w:val="num" w:pos="993"/>
        </w:tabs>
        <w:rPr>
          <w:b/>
        </w:rPr>
      </w:pPr>
    </w:p>
    <w:tbl>
      <w:tblPr>
        <w:tblStyle w:val="TableGrid"/>
        <w:tblW w:w="0" w:type="auto"/>
        <w:tblInd w:w="0" w:type="dxa"/>
        <w:tblLook w:val="04A0" w:firstRow="1" w:lastRow="0" w:firstColumn="1" w:lastColumn="0" w:noHBand="0" w:noVBand="1"/>
      </w:tblPr>
      <w:tblGrid>
        <w:gridCol w:w="2689"/>
        <w:gridCol w:w="850"/>
        <w:gridCol w:w="5811"/>
      </w:tblGrid>
      <w:tr w:rsidR="0061270A" w:rsidRPr="0061270A" w14:paraId="77AA9EEE" w14:textId="77777777" w:rsidTr="007452CB">
        <w:tc>
          <w:tcPr>
            <w:tcW w:w="2689" w:type="dxa"/>
          </w:tcPr>
          <w:p w14:paraId="1A826678" w14:textId="77777777" w:rsidR="0061270A" w:rsidRPr="0061270A" w:rsidRDefault="0061270A" w:rsidP="007452CB">
            <w:pPr>
              <w:pStyle w:val="BodyText2"/>
              <w:jc w:val="both"/>
              <w:rPr>
                <w:b/>
                <w:i w:val="0"/>
                <w:iCs w:val="0"/>
                <w:sz w:val="24"/>
              </w:rPr>
            </w:pPr>
            <w:r w:rsidRPr="0061270A">
              <w:rPr>
                <w:b/>
                <w:i w:val="0"/>
                <w:iCs w:val="0"/>
                <w:sz w:val="24"/>
              </w:rPr>
              <w:t>1.Group presentation</w:t>
            </w:r>
          </w:p>
        </w:tc>
        <w:tc>
          <w:tcPr>
            <w:tcW w:w="850" w:type="dxa"/>
          </w:tcPr>
          <w:p w14:paraId="17A1C34B" w14:textId="617FB824" w:rsidR="0061270A" w:rsidRPr="0061270A" w:rsidRDefault="0061270A" w:rsidP="007452CB">
            <w:pPr>
              <w:pStyle w:val="BodyText2"/>
              <w:jc w:val="both"/>
              <w:rPr>
                <w:b/>
                <w:i w:val="0"/>
                <w:iCs w:val="0"/>
                <w:sz w:val="24"/>
              </w:rPr>
            </w:pPr>
            <w:r w:rsidRPr="0061270A">
              <w:rPr>
                <w:b/>
                <w:i w:val="0"/>
                <w:iCs w:val="0"/>
                <w:sz w:val="24"/>
              </w:rPr>
              <w:t>3</w:t>
            </w:r>
            <w:r w:rsidR="00132F3C">
              <w:rPr>
                <w:b/>
                <w:i w:val="0"/>
                <w:iCs w:val="0"/>
                <w:sz w:val="24"/>
              </w:rPr>
              <w:t>5</w:t>
            </w:r>
            <w:r w:rsidRPr="0061270A">
              <w:rPr>
                <w:b/>
                <w:i w:val="0"/>
                <w:iCs w:val="0"/>
                <w:sz w:val="24"/>
              </w:rPr>
              <w:t>%</w:t>
            </w:r>
          </w:p>
        </w:tc>
        <w:tc>
          <w:tcPr>
            <w:tcW w:w="5811" w:type="dxa"/>
          </w:tcPr>
          <w:p w14:paraId="33CDC27A" w14:textId="77777777" w:rsidR="0061270A" w:rsidRPr="0061270A" w:rsidRDefault="0061270A" w:rsidP="007452CB">
            <w:pPr>
              <w:pStyle w:val="BodyText2"/>
              <w:jc w:val="both"/>
              <w:rPr>
                <w:b/>
                <w:i w:val="0"/>
                <w:iCs w:val="0"/>
                <w:sz w:val="24"/>
              </w:rPr>
            </w:pPr>
            <w:r w:rsidRPr="0061270A">
              <w:rPr>
                <w:b/>
                <w:i w:val="0"/>
                <w:iCs w:val="0"/>
                <w:sz w:val="24"/>
              </w:rPr>
              <w:t>During tutorial time after reading week</w:t>
            </w:r>
          </w:p>
        </w:tc>
      </w:tr>
      <w:tr w:rsidR="0061270A" w:rsidRPr="0061270A" w14:paraId="4C97D5B7" w14:textId="77777777" w:rsidTr="007452CB">
        <w:tc>
          <w:tcPr>
            <w:tcW w:w="2689" w:type="dxa"/>
          </w:tcPr>
          <w:p w14:paraId="679FFDC7" w14:textId="77777777" w:rsidR="0061270A" w:rsidRPr="0061270A" w:rsidRDefault="0061270A" w:rsidP="007452CB">
            <w:pPr>
              <w:pStyle w:val="BodyText2"/>
              <w:jc w:val="both"/>
              <w:rPr>
                <w:b/>
                <w:i w:val="0"/>
                <w:iCs w:val="0"/>
                <w:sz w:val="24"/>
              </w:rPr>
            </w:pPr>
            <w:r w:rsidRPr="0061270A">
              <w:rPr>
                <w:b/>
                <w:i w:val="0"/>
                <w:iCs w:val="0"/>
                <w:sz w:val="24"/>
              </w:rPr>
              <w:t xml:space="preserve">2. </w:t>
            </w:r>
            <w:r w:rsidRPr="0061270A">
              <w:rPr>
                <w:b/>
                <w:i w:val="0"/>
                <w:iCs w:val="0"/>
                <w:color w:val="000000" w:themeColor="text1"/>
                <w:sz w:val="24"/>
              </w:rPr>
              <w:t>Weekly Quiz</w:t>
            </w:r>
          </w:p>
        </w:tc>
        <w:tc>
          <w:tcPr>
            <w:tcW w:w="850" w:type="dxa"/>
          </w:tcPr>
          <w:p w14:paraId="7FD7BC17" w14:textId="77777777" w:rsidR="0061270A" w:rsidRPr="0061270A" w:rsidRDefault="0061270A" w:rsidP="007452CB">
            <w:pPr>
              <w:pStyle w:val="BodyText2"/>
              <w:jc w:val="both"/>
              <w:rPr>
                <w:b/>
                <w:i w:val="0"/>
                <w:iCs w:val="0"/>
                <w:sz w:val="24"/>
              </w:rPr>
            </w:pPr>
            <w:r w:rsidRPr="0061270A">
              <w:rPr>
                <w:b/>
                <w:i w:val="0"/>
                <w:iCs w:val="0"/>
                <w:sz w:val="24"/>
              </w:rPr>
              <w:t>30%</w:t>
            </w:r>
          </w:p>
        </w:tc>
        <w:tc>
          <w:tcPr>
            <w:tcW w:w="5811" w:type="dxa"/>
          </w:tcPr>
          <w:p w14:paraId="1257C7C7" w14:textId="77777777" w:rsidR="0061270A" w:rsidRPr="0061270A" w:rsidRDefault="0061270A" w:rsidP="007452CB">
            <w:pPr>
              <w:pStyle w:val="BodyText2"/>
              <w:jc w:val="both"/>
              <w:rPr>
                <w:b/>
                <w:i w:val="0"/>
                <w:iCs w:val="0"/>
                <w:sz w:val="24"/>
              </w:rPr>
            </w:pPr>
            <w:r w:rsidRPr="0061270A">
              <w:rPr>
                <w:b/>
                <w:i w:val="0"/>
                <w:iCs w:val="0"/>
                <w:color w:val="000000" w:themeColor="text1"/>
                <w:sz w:val="24"/>
              </w:rPr>
              <w:t>Weekly quiz on blackboard</w:t>
            </w:r>
          </w:p>
        </w:tc>
      </w:tr>
      <w:tr w:rsidR="0061270A" w:rsidRPr="0061270A" w14:paraId="46C29119" w14:textId="77777777" w:rsidTr="007452CB">
        <w:tc>
          <w:tcPr>
            <w:tcW w:w="2689" w:type="dxa"/>
          </w:tcPr>
          <w:p w14:paraId="77EE9EB3" w14:textId="4D2DB628" w:rsidR="0061270A" w:rsidRPr="0061270A" w:rsidRDefault="0061270A" w:rsidP="007452CB">
            <w:pPr>
              <w:pStyle w:val="BodyText2"/>
              <w:rPr>
                <w:b/>
                <w:i w:val="0"/>
                <w:iCs w:val="0"/>
                <w:sz w:val="24"/>
              </w:rPr>
            </w:pPr>
            <w:r w:rsidRPr="0061270A">
              <w:rPr>
                <w:b/>
                <w:i w:val="0"/>
                <w:iCs w:val="0"/>
                <w:sz w:val="24"/>
              </w:rPr>
              <w:t xml:space="preserve">3. Group </w:t>
            </w:r>
            <w:r w:rsidR="00E80C15">
              <w:rPr>
                <w:b/>
                <w:i w:val="0"/>
                <w:iCs w:val="0"/>
                <w:sz w:val="24"/>
              </w:rPr>
              <w:t xml:space="preserve">Report </w:t>
            </w:r>
            <w:r w:rsidRPr="0061270A">
              <w:rPr>
                <w:b/>
                <w:i w:val="0"/>
                <w:iCs w:val="0"/>
                <w:sz w:val="24"/>
              </w:rPr>
              <w:t>(</w:t>
            </w:r>
            <w:r w:rsidR="00864CDE">
              <w:rPr>
                <w:b/>
                <w:i w:val="0"/>
                <w:iCs w:val="0"/>
                <w:sz w:val="24"/>
              </w:rPr>
              <w:t>Teamwork Assessment</w:t>
            </w:r>
            <w:r w:rsidRPr="0061270A">
              <w:rPr>
                <w:b/>
                <w:i w:val="0"/>
                <w:iCs w:val="0"/>
                <w:sz w:val="24"/>
              </w:rPr>
              <w:t xml:space="preserve"> and Exhibition)</w:t>
            </w:r>
          </w:p>
        </w:tc>
        <w:tc>
          <w:tcPr>
            <w:tcW w:w="850" w:type="dxa"/>
          </w:tcPr>
          <w:p w14:paraId="184B3556" w14:textId="15502D84" w:rsidR="0061270A" w:rsidRPr="0061270A" w:rsidRDefault="00E80C15" w:rsidP="007452CB">
            <w:pPr>
              <w:pStyle w:val="BodyText2"/>
              <w:jc w:val="both"/>
              <w:rPr>
                <w:b/>
                <w:i w:val="0"/>
                <w:iCs w:val="0"/>
                <w:sz w:val="24"/>
              </w:rPr>
            </w:pPr>
            <w:r>
              <w:rPr>
                <w:b/>
                <w:i w:val="0"/>
                <w:iCs w:val="0"/>
                <w:sz w:val="24"/>
              </w:rPr>
              <w:t>15</w:t>
            </w:r>
            <w:r w:rsidR="0061270A" w:rsidRPr="0061270A">
              <w:rPr>
                <w:b/>
                <w:i w:val="0"/>
                <w:iCs w:val="0"/>
                <w:sz w:val="24"/>
              </w:rPr>
              <w:t>%</w:t>
            </w:r>
          </w:p>
        </w:tc>
        <w:tc>
          <w:tcPr>
            <w:tcW w:w="5811" w:type="dxa"/>
          </w:tcPr>
          <w:p w14:paraId="1849E4E8" w14:textId="77777777" w:rsidR="0061270A" w:rsidRPr="0061270A" w:rsidRDefault="0061270A" w:rsidP="007452CB">
            <w:pPr>
              <w:pStyle w:val="BodyText2"/>
              <w:jc w:val="both"/>
              <w:rPr>
                <w:b/>
                <w:i w:val="0"/>
                <w:iCs w:val="0"/>
                <w:sz w:val="24"/>
              </w:rPr>
            </w:pPr>
            <w:r w:rsidRPr="0061270A">
              <w:rPr>
                <w:b/>
                <w:i w:val="0"/>
                <w:iCs w:val="0"/>
                <w:sz w:val="24"/>
              </w:rPr>
              <w:t>End of semester 2</w:t>
            </w:r>
          </w:p>
          <w:p w14:paraId="65DF68C1" w14:textId="77777777" w:rsidR="0061270A" w:rsidRPr="0061270A" w:rsidRDefault="0061270A" w:rsidP="007452CB">
            <w:pPr>
              <w:pStyle w:val="BodyText2"/>
              <w:jc w:val="both"/>
              <w:rPr>
                <w:b/>
                <w:i w:val="0"/>
                <w:iCs w:val="0"/>
                <w:sz w:val="24"/>
              </w:rPr>
            </w:pPr>
          </w:p>
        </w:tc>
      </w:tr>
      <w:tr w:rsidR="00E80C15" w:rsidRPr="0061270A" w14:paraId="13C3485F" w14:textId="77777777" w:rsidTr="007452CB">
        <w:tc>
          <w:tcPr>
            <w:tcW w:w="2689" w:type="dxa"/>
          </w:tcPr>
          <w:p w14:paraId="3F404DEF" w14:textId="0BE8E485" w:rsidR="00E80C15" w:rsidRPr="0061270A" w:rsidRDefault="00E80C15" w:rsidP="007452CB">
            <w:pPr>
              <w:pStyle w:val="BodyText2"/>
              <w:rPr>
                <w:b/>
                <w:i w:val="0"/>
                <w:iCs w:val="0"/>
                <w:sz w:val="24"/>
              </w:rPr>
            </w:pPr>
            <w:r>
              <w:rPr>
                <w:b/>
                <w:i w:val="0"/>
                <w:iCs w:val="0"/>
                <w:sz w:val="24"/>
              </w:rPr>
              <w:t>4. Group Exhibition</w:t>
            </w:r>
          </w:p>
        </w:tc>
        <w:tc>
          <w:tcPr>
            <w:tcW w:w="850" w:type="dxa"/>
          </w:tcPr>
          <w:p w14:paraId="20FAA457" w14:textId="3D2970F1" w:rsidR="00E80C15" w:rsidRDefault="00E80C15" w:rsidP="007452CB">
            <w:pPr>
              <w:pStyle w:val="BodyText2"/>
              <w:jc w:val="both"/>
              <w:rPr>
                <w:b/>
                <w:i w:val="0"/>
                <w:iCs w:val="0"/>
                <w:sz w:val="24"/>
              </w:rPr>
            </w:pPr>
            <w:r>
              <w:rPr>
                <w:b/>
                <w:i w:val="0"/>
                <w:iCs w:val="0"/>
                <w:sz w:val="24"/>
              </w:rPr>
              <w:t>25%</w:t>
            </w:r>
          </w:p>
        </w:tc>
        <w:tc>
          <w:tcPr>
            <w:tcW w:w="5811" w:type="dxa"/>
          </w:tcPr>
          <w:p w14:paraId="4A7F6144" w14:textId="77777777" w:rsidR="00E80C15" w:rsidRPr="0061270A" w:rsidRDefault="00E80C15" w:rsidP="007452CB">
            <w:pPr>
              <w:pStyle w:val="BodyText2"/>
              <w:jc w:val="both"/>
              <w:rPr>
                <w:b/>
                <w:i w:val="0"/>
                <w:iCs w:val="0"/>
                <w:sz w:val="24"/>
              </w:rPr>
            </w:pPr>
          </w:p>
        </w:tc>
      </w:tr>
    </w:tbl>
    <w:p w14:paraId="314555E2" w14:textId="77777777" w:rsidR="0061270A" w:rsidRPr="0061270A" w:rsidRDefault="0061270A" w:rsidP="0061270A">
      <w:pPr>
        <w:rPr>
          <w:b/>
        </w:rPr>
      </w:pPr>
    </w:p>
    <w:p w14:paraId="15E04327" w14:textId="77777777" w:rsidR="00E80C15" w:rsidRDefault="00E80C15" w:rsidP="001B1932">
      <w:pPr>
        <w:rPr>
          <w:b/>
        </w:rPr>
      </w:pPr>
    </w:p>
    <w:p w14:paraId="701219F4" w14:textId="77777777" w:rsidR="00E80C15" w:rsidRDefault="00E80C15" w:rsidP="001B1932">
      <w:pPr>
        <w:rPr>
          <w:b/>
        </w:rPr>
      </w:pPr>
    </w:p>
    <w:p w14:paraId="59028399" w14:textId="77777777" w:rsidR="00E80C15" w:rsidRDefault="00E80C15" w:rsidP="001B1932">
      <w:pPr>
        <w:rPr>
          <w:b/>
        </w:rPr>
      </w:pPr>
    </w:p>
    <w:p w14:paraId="4181506E" w14:textId="77777777" w:rsidR="00E80C15" w:rsidRDefault="00E80C15" w:rsidP="001B1932">
      <w:pPr>
        <w:rPr>
          <w:b/>
        </w:rPr>
      </w:pPr>
    </w:p>
    <w:p w14:paraId="67007005" w14:textId="77777777" w:rsidR="00E80C15" w:rsidRDefault="00E80C15" w:rsidP="001B1932">
      <w:pPr>
        <w:rPr>
          <w:b/>
        </w:rPr>
      </w:pPr>
    </w:p>
    <w:p w14:paraId="3A24520B" w14:textId="77777777" w:rsidR="00E80C15" w:rsidRDefault="00E80C15" w:rsidP="001B1932">
      <w:pPr>
        <w:rPr>
          <w:b/>
        </w:rPr>
      </w:pPr>
    </w:p>
    <w:p w14:paraId="39D839BF" w14:textId="77777777" w:rsidR="00E80C15" w:rsidRDefault="00E80C15" w:rsidP="001B1932">
      <w:pPr>
        <w:rPr>
          <w:b/>
        </w:rPr>
      </w:pPr>
    </w:p>
    <w:p w14:paraId="3169E19C" w14:textId="77777777" w:rsidR="00E80C15" w:rsidRDefault="00E80C15" w:rsidP="001B1932">
      <w:pPr>
        <w:rPr>
          <w:b/>
        </w:rPr>
      </w:pPr>
    </w:p>
    <w:p w14:paraId="2DC272A9" w14:textId="77777777" w:rsidR="00E80C15" w:rsidRDefault="00E80C15" w:rsidP="001B1932">
      <w:pPr>
        <w:rPr>
          <w:b/>
        </w:rPr>
      </w:pPr>
    </w:p>
    <w:p w14:paraId="2A66C244" w14:textId="77777777" w:rsidR="00E80C15" w:rsidRDefault="00E80C15" w:rsidP="001B1932">
      <w:pPr>
        <w:rPr>
          <w:b/>
        </w:rPr>
      </w:pPr>
    </w:p>
    <w:p w14:paraId="427A6A77" w14:textId="77777777" w:rsidR="00E80C15" w:rsidRDefault="00E80C15" w:rsidP="001B1932">
      <w:pPr>
        <w:rPr>
          <w:b/>
        </w:rPr>
      </w:pPr>
    </w:p>
    <w:p w14:paraId="6FF278E8" w14:textId="0B082185" w:rsidR="003631DA" w:rsidRPr="0061270A" w:rsidRDefault="003631DA" w:rsidP="001B1932">
      <w:pPr>
        <w:rPr>
          <w:b/>
        </w:rPr>
      </w:pPr>
      <w:r w:rsidRPr="0061270A">
        <w:rPr>
          <w:b/>
        </w:rPr>
        <w:br w:type="page"/>
      </w:r>
    </w:p>
    <w:p w14:paraId="1C7E5A88" w14:textId="77777777" w:rsidR="0061270A" w:rsidRPr="0061270A" w:rsidRDefault="0061270A" w:rsidP="0061270A">
      <w:pPr>
        <w:pStyle w:val="BodyText2"/>
        <w:pBdr>
          <w:top w:val="single" w:sz="8" w:space="1" w:color="auto"/>
          <w:left w:val="single" w:sz="4" w:space="4" w:color="auto"/>
          <w:bottom w:val="single" w:sz="8" w:space="1" w:color="auto"/>
          <w:right w:val="single" w:sz="4" w:space="4" w:color="auto"/>
        </w:pBdr>
        <w:jc w:val="center"/>
        <w:rPr>
          <w:i w:val="0"/>
          <w:iCs w:val="0"/>
          <w:sz w:val="24"/>
        </w:rPr>
      </w:pPr>
      <w:r w:rsidRPr="0061270A">
        <w:rPr>
          <w:b/>
          <w:i w:val="0"/>
          <w:iCs w:val="0"/>
          <w:sz w:val="24"/>
        </w:rPr>
        <w:lastRenderedPageBreak/>
        <w:t>MODULE SCHEDULE</w:t>
      </w:r>
    </w:p>
    <w:p w14:paraId="3663D08C" w14:textId="77777777" w:rsidR="0061270A" w:rsidRPr="0061270A" w:rsidRDefault="0061270A" w:rsidP="0061270A">
      <w:pPr>
        <w:pStyle w:val="BodyText2"/>
        <w:jc w:val="both"/>
        <w:rPr>
          <w:i w:val="0"/>
          <w:sz w:val="24"/>
          <w:u w:val="single"/>
        </w:rPr>
      </w:pPr>
    </w:p>
    <w:p w14:paraId="2E446D17" w14:textId="421317A3" w:rsidR="0061270A" w:rsidRPr="00E80C15" w:rsidRDefault="00E80C15" w:rsidP="0061270A">
      <w:pPr>
        <w:pStyle w:val="BodyText2"/>
        <w:jc w:val="both"/>
        <w:rPr>
          <w:i w:val="0"/>
          <w:iCs w:val="0"/>
          <w:sz w:val="22"/>
          <w:szCs w:val="22"/>
        </w:rPr>
      </w:pPr>
      <w:r w:rsidRPr="00E80C15">
        <w:rPr>
          <w:b/>
          <w:color w:val="00B050"/>
          <w:sz w:val="22"/>
          <w:szCs w:val="22"/>
        </w:rPr>
        <w:t>**The following readings are based on previous years and may change closer to the beginning of term</w:t>
      </w:r>
    </w:p>
    <w:tbl>
      <w:tblPr>
        <w:tblStyle w:val="TableGrid"/>
        <w:tblW w:w="9493" w:type="dxa"/>
        <w:tblInd w:w="0" w:type="dxa"/>
        <w:tblLook w:val="01E0" w:firstRow="1" w:lastRow="1" w:firstColumn="1" w:lastColumn="1" w:noHBand="0" w:noVBand="0"/>
      </w:tblPr>
      <w:tblGrid>
        <w:gridCol w:w="9493"/>
      </w:tblGrid>
      <w:tr w:rsidR="0061270A" w:rsidRPr="0061270A" w14:paraId="073B182D" w14:textId="77777777" w:rsidTr="007452CB">
        <w:tc>
          <w:tcPr>
            <w:tcW w:w="9493" w:type="dxa"/>
            <w:tcBorders>
              <w:top w:val="single" w:sz="4" w:space="0" w:color="auto"/>
              <w:left w:val="single" w:sz="4" w:space="0" w:color="auto"/>
              <w:bottom w:val="single" w:sz="4" w:space="0" w:color="auto"/>
              <w:right w:val="single" w:sz="4" w:space="0" w:color="auto"/>
            </w:tcBorders>
            <w:hideMark/>
          </w:tcPr>
          <w:p w14:paraId="1219EA38" w14:textId="77777777" w:rsidR="0061270A" w:rsidRPr="0061270A" w:rsidRDefault="0061270A" w:rsidP="007452CB">
            <w:pPr>
              <w:pStyle w:val="BodyText2"/>
              <w:jc w:val="center"/>
              <w:rPr>
                <w:b/>
                <w:i w:val="0"/>
                <w:iCs w:val="0"/>
                <w:sz w:val="24"/>
              </w:rPr>
            </w:pPr>
            <w:r w:rsidRPr="0061270A">
              <w:rPr>
                <w:b/>
                <w:i w:val="0"/>
                <w:iCs w:val="0"/>
                <w:sz w:val="24"/>
              </w:rPr>
              <w:t xml:space="preserve">    Term</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6946"/>
      </w:tblGrid>
      <w:tr w:rsidR="0061270A" w:rsidRPr="0061270A" w14:paraId="10656A88" w14:textId="77777777" w:rsidTr="007452CB">
        <w:tc>
          <w:tcPr>
            <w:tcW w:w="988" w:type="dxa"/>
            <w:tcBorders>
              <w:top w:val="single" w:sz="4" w:space="0" w:color="auto"/>
              <w:left w:val="single" w:sz="4" w:space="0" w:color="auto"/>
              <w:bottom w:val="single" w:sz="4" w:space="0" w:color="auto"/>
              <w:right w:val="single" w:sz="4" w:space="0" w:color="auto"/>
            </w:tcBorders>
            <w:hideMark/>
          </w:tcPr>
          <w:p w14:paraId="011B21CF" w14:textId="77777777" w:rsidR="0061270A" w:rsidRPr="0061270A" w:rsidRDefault="0061270A" w:rsidP="007452CB">
            <w:pPr>
              <w:pStyle w:val="Heading5"/>
              <w:jc w:val="center"/>
              <w:rPr>
                <w:b/>
                <w:i w:val="0"/>
                <w:sz w:val="24"/>
                <w:lang w:eastAsia="en-IE"/>
              </w:rPr>
            </w:pPr>
            <w:r w:rsidRPr="0061270A">
              <w:rPr>
                <w:b/>
                <w:i w:val="0"/>
                <w:sz w:val="24"/>
                <w:lang w:eastAsia="en-IE"/>
              </w:rPr>
              <w:t>Week</w:t>
            </w:r>
          </w:p>
        </w:tc>
        <w:tc>
          <w:tcPr>
            <w:tcW w:w="1559" w:type="dxa"/>
            <w:tcBorders>
              <w:top w:val="single" w:sz="4" w:space="0" w:color="auto"/>
              <w:left w:val="single" w:sz="4" w:space="0" w:color="auto"/>
              <w:bottom w:val="single" w:sz="4" w:space="0" w:color="auto"/>
              <w:right w:val="single" w:sz="4" w:space="0" w:color="auto"/>
            </w:tcBorders>
            <w:hideMark/>
          </w:tcPr>
          <w:p w14:paraId="08ECC32A" w14:textId="77777777" w:rsidR="0061270A" w:rsidRPr="0061270A" w:rsidRDefault="0061270A" w:rsidP="007452CB">
            <w:pPr>
              <w:pStyle w:val="Heading5"/>
              <w:jc w:val="center"/>
              <w:rPr>
                <w:b/>
                <w:i w:val="0"/>
                <w:sz w:val="24"/>
                <w:lang w:eastAsia="en-IE"/>
              </w:rPr>
            </w:pPr>
            <w:r w:rsidRPr="0061270A">
              <w:rPr>
                <w:b/>
                <w:i w:val="0"/>
                <w:sz w:val="24"/>
                <w:lang w:eastAsia="en-IE"/>
              </w:rPr>
              <w:t>Date &amp; Venue</w:t>
            </w:r>
          </w:p>
        </w:tc>
        <w:tc>
          <w:tcPr>
            <w:tcW w:w="6946" w:type="dxa"/>
            <w:tcBorders>
              <w:top w:val="single" w:sz="4" w:space="0" w:color="auto"/>
              <w:left w:val="single" w:sz="4" w:space="0" w:color="auto"/>
              <w:bottom w:val="single" w:sz="4" w:space="0" w:color="auto"/>
              <w:right w:val="single" w:sz="4" w:space="0" w:color="auto"/>
            </w:tcBorders>
            <w:hideMark/>
          </w:tcPr>
          <w:p w14:paraId="7E07E83D" w14:textId="77777777" w:rsidR="0061270A" w:rsidRPr="0061270A" w:rsidRDefault="0061270A" w:rsidP="007452CB">
            <w:pPr>
              <w:pStyle w:val="Heading2"/>
              <w:rPr>
                <w:lang w:eastAsia="en-IE"/>
              </w:rPr>
            </w:pPr>
            <w:r w:rsidRPr="0061270A">
              <w:rPr>
                <w:lang w:eastAsia="en-IE"/>
              </w:rPr>
              <w:t>Lecture &amp; readings</w:t>
            </w:r>
          </w:p>
        </w:tc>
      </w:tr>
      <w:tr w:rsidR="0061270A" w:rsidRPr="0061270A" w14:paraId="3E447F04" w14:textId="77777777" w:rsidTr="007452CB">
        <w:tc>
          <w:tcPr>
            <w:tcW w:w="988" w:type="dxa"/>
            <w:tcBorders>
              <w:top w:val="single" w:sz="4" w:space="0" w:color="auto"/>
              <w:left w:val="single" w:sz="4" w:space="0" w:color="auto"/>
              <w:bottom w:val="single" w:sz="4" w:space="0" w:color="auto"/>
              <w:right w:val="single" w:sz="4" w:space="0" w:color="auto"/>
            </w:tcBorders>
            <w:vAlign w:val="center"/>
          </w:tcPr>
          <w:p w14:paraId="1DB49097" w14:textId="77777777" w:rsidR="0061270A" w:rsidRPr="0061270A" w:rsidRDefault="0061270A" w:rsidP="007452CB">
            <w:pPr>
              <w:jc w:val="center"/>
              <w:rPr>
                <w:lang w:eastAsia="en-IE"/>
              </w:rPr>
            </w:pPr>
          </w:p>
          <w:p w14:paraId="331BB8A3" w14:textId="77777777" w:rsidR="0061270A" w:rsidRPr="0061270A" w:rsidRDefault="0061270A" w:rsidP="007452CB">
            <w:pPr>
              <w:jc w:val="center"/>
              <w:rPr>
                <w:lang w:eastAsia="en-IE"/>
              </w:rPr>
            </w:pPr>
          </w:p>
          <w:p w14:paraId="49871F81" w14:textId="77777777" w:rsidR="0061270A" w:rsidRPr="0061270A" w:rsidRDefault="0061270A" w:rsidP="007452CB">
            <w:pPr>
              <w:jc w:val="center"/>
              <w:rPr>
                <w:lang w:eastAsia="en-IE"/>
              </w:rPr>
            </w:pPr>
            <w:r w:rsidRPr="0061270A">
              <w:rPr>
                <w:lang w:eastAsia="en-IE"/>
              </w:rPr>
              <w:t>1</w:t>
            </w:r>
          </w:p>
          <w:p w14:paraId="5FD06CFB" w14:textId="77777777" w:rsidR="0061270A" w:rsidRPr="0061270A" w:rsidRDefault="0061270A" w:rsidP="007452CB">
            <w:pPr>
              <w:jc w:val="center"/>
              <w:rPr>
                <w:lang w:eastAsia="en-IE"/>
              </w:rPr>
            </w:pPr>
          </w:p>
        </w:tc>
        <w:tc>
          <w:tcPr>
            <w:tcW w:w="1559" w:type="dxa"/>
            <w:tcBorders>
              <w:top w:val="single" w:sz="4" w:space="0" w:color="auto"/>
              <w:left w:val="single" w:sz="4" w:space="0" w:color="auto"/>
              <w:bottom w:val="single" w:sz="4" w:space="0" w:color="auto"/>
              <w:right w:val="single" w:sz="4" w:space="0" w:color="auto"/>
            </w:tcBorders>
            <w:vAlign w:val="center"/>
          </w:tcPr>
          <w:p w14:paraId="229E1F97" w14:textId="77777777" w:rsidR="00047A3A" w:rsidRDefault="00047A3A" w:rsidP="00047A3A">
            <w:pPr>
              <w:jc w:val="center"/>
              <w:rPr>
                <w:lang w:eastAsia="en-IE"/>
              </w:rPr>
            </w:pPr>
            <w:r w:rsidRPr="00A77959">
              <w:rPr>
                <w:lang w:eastAsia="en-IE"/>
              </w:rPr>
              <w:t>MACNEIL3</w:t>
            </w:r>
          </w:p>
          <w:p w14:paraId="65A85757" w14:textId="17E09C59" w:rsidR="00864CDE" w:rsidRPr="0061270A" w:rsidRDefault="00864CDE" w:rsidP="007452CB">
            <w:pPr>
              <w:jc w:val="center"/>
              <w:rPr>
                <w:lang w:eastAsia="en-IE"/>
              </w:rPr>
            </w:pPr>
          </w:p>
        </w:tc>
        <w:tc>
          <w:tcPr>
            <w:tcW w:w="6946" w:type="dxa"/>
            <w:tcBorders>
              <w:top w:val="single" w:sz="4" w:space="0" w:color="auto"/>
              <w:left w:val="single" w:sz="4" w:space="0" w:color="auto"/>
              <w:bottom w:val="single" w:sz="4" w:space="0" w:color="auto"/>
              <w:right w:val="single" w:sz="4" w:space="0" w:color="auto"/>
            </w:tcBorders>
          </w:tcPr>
          <w:p w14:paraId="062B8E68" w14:textId="6887CC8C" w:rsidR="0061270A" w:rsidRPr="0061270A" w:rsidRDefault="0061270A" w:rsidP="007452CB">
            <w:pPr>
              <w:rPr>
                <w:b/>
                <w:lang w:eastAsia="en-IE"/>
              </w:rPr>
            </w:pPr>
            <w:r w:rsidRPr="0061270A">
              <w:rPr>
                <w:b/>
              </w:rPr>
              <w:t xml:space="preserve">Course outline &amp; Intro to </w:t>
            </w:r>
            <w:r w:rsidR="00864CDE">
              <w:rPr>
                <w:b/>
              </w:rPr>
              <w:t xml:space="preserve">Organisational Change for Sustainable Futures </w:t>
            </w:r>
          </w:p>
          <w:p w14:paraId="5002F18A" w14:textId="77777777" w:rsidR="0061270A" w:rsidRPr="0061270A" w:rsidRDefault="0061270A" w:rsidP="007452CB">
            <w:pPr>
              <w:rPr>
                <w:lang w:eastAsia="en-IE"/>
              </w:rPr>
            </w:pPr>
            <w:r w:rsidRPr="0061270A">
              <w:rPr>
                <w:lang w:eastAsia="en-IE"/>
              </w:rPr>
              <w:t xml:space="preserve">Required reading / viewing / listening: </w:t>
            </w:r>
          </w:p>
          <w:p w14:paraId="1BF91918" w14:textId="1C898BC4" w:rsidR="00047A3A" w:rsidRPr="0061270A" w:rsidRDefault="0061270A" w:rsidP="00047A3A">
            <w:pPr>
              <w:pStyle w:val="ListParagraph"/>
              <w:numPr>
                <w:ilvl w:val="0"/>
                <w:numId w:val="25"/>
              </w:numPr>
            </w:pPr>
            <w:proofErr w:type="gramStart"/>
            <w:r w:rsidRPr="0061270A">
              <w:rPr>
                <w:lang w:val="en-GB"/>
              </w:rPr>
              <w:t>Introduction :</w:t>
            </w:r>
            <w:proofErr w:type="gramEnd"/>
            <w:r w:rsidRPr="0061270A">
              <w:rPr>
                <w:lang w:val="en-GB"/>
              </w:rPr>
              <w:t xml:space="preserve"> Loach, M., 2023. It’s not that radical: climate action to transform our world</w:t>
            </w:r>
          </w:p>
        </w:tc>
      </w:tr>
      <w:tr w:rsidR="0061270A" w:rsidRPr="0061270A" w14:paraId="4A333270" w14:textId="77777777" w:rsidTr="007452CB">
        <w:tc>
          <w:tcPr>
            <w:tcW w:w="988" w:type="dxa"/>
            <w:tcBorders>
              <w:top w:val="single" w:sz="4" w:space="0" w:color="auto"/>
              <w:left w:val="single" w:sz="4" w:space="0" w:color="auto"/>
              <w:bottom w:val="single" w:sz="4" w:space="0" w:color="auto"/>
              <w:right w:val="single" w:sz="4" w:space="0" w:color="auto"/>
            </w:tcBorders>
            <w:vAlign w:val="center"/>
          </w:tcPr>
          <w:p w14:paraId="64C9995D" w14:textId="77777777" w:rsidR="0061270A" w:rsidRPr="0061270A" w:rsidRDefault="0061270A" w:rsidP="007452CB">
            <w:pPr>
              <w:jc w:val="center"/>
              <w:rPr>
                <w:lang w:eastAsia="en-IE"/>
              </w:rPr>
            </w:pPr>
          </w:p>
          <w:p w14:paraId="250D679E" w14:textId="77777777" w:rsidR="0061270A" w:rsidRPr="0061270A" w:rsidRDefault="0061270A" w:rsidP="007452CB">
            <w:pPr>
              <w:jc w:val="center"/>
              <w:rPr>
                <w:lang w:eastAsia="en-IE"/>
              </w:rPr>
            </w:pPr>
          </w:p>
          <w:p w14:paraId="0E4CE248" w14:textId="77777777" w:rsidR="0061270A" w:rsidRPr="0061270A" w:rsidRDefault="0061270A" w:rsidP="007452CB">
            <w:pPr>
              <w:jc w:val="center"/>
              <w:rPr>
                <w:lang w:eastAsia="en-IE"/>
              </w:rPr>
            </w:pPr>
            <w:r w:rsidRPr="0061270A">
              <w:rPr>
                <w:lang w:eastAsia="en-IE"/>
              </w:rPr>
              <w:t>2</w:t>
            </w:r>
          </w:p>
          <w:p w14:paraId="36919B61" w14:textId="77777777" w:rsidR="0061270A" w:rsidRPr="0061270A" w:rsidRDefault="0061270A" w:rsidP="007452CB">
            <w:pPr>
              <w:jc w:val="center"/>
              <w:rPr>
                <w:lang w:eastAsia="en-IE"/>
              </w:rPr>
            </w:pPr>
          </w:p>
        </w:tc>
        <w:tc>
          <w:tcPr>
            <w:tcW w:w="1559" w:type="dxa"/>
            <w:tcBorders>
              <w:top w:val="single" w:sz="4" w:space="0" w:color="auto"/>
              <w:left w:val="single" w:sz="4" w:space="0" w:color="auto"/>
              <w:bottom w:val="single" w:sz="4" w:space="0" w:color="auto"/>
              <w:right w:val="single" w:sz="4" w:space="0" w:color="auto"/>
            </w:tcBorders>
            <w:vAlign w:val="center"/>
          </w:tcPr>
          <w:p w14:paraId="2AB75B1E" w14:textId="77777777" w:rsidR="00047A3A" w:rsidRDefault="00047A3A" w:rsidP="00047A3A">
            <w:pPr>
              <w:jc w:val="center"/>
              <w:rPr>
                <w:lang w:eastAsia="en-IE"/>
              </w:rPr>
            </w:pPr>
            <w:r w:rsidRPr="00A77959">
              <w:rPr>
                <w:lang w:eastAsia="en-IE"/>
              </w:rPr>
              <w:t>MACNEIL3</w:t>
            </w:r>
          </w:p>
          <w:p w14:paraId="5CE96BE7" w14:textId="128BCA67" w:rsidR="00864CDE" w:rsidRPr="0061270A" w:rsidRDefault="00864CDE" w:rsidP="00047A3A">
            <w:pPr>
              <w:jc w:val="center"/>
              <w:rPr>
                <w:lang w:eastAsia="en-IE"/>
              </w:rPr>
            </w:pPr>
          </w:p>
        </w:tc>
        <w:tc>
          <w:tcPr>
            <w:tcW w:w="6946" w:type="dxa"/>
            <w:tcBorders>
              <w:top w:val="single" w:sz="4" w:space="0" w:color="auto"/>
              <w:left w:val="single" w:sz="4" w:space="0" w:color="auto"/>
              <w:bottom w:val="single" w:sz="4" w:space="0" w:color="auto"/>
              <w:right w:val="single" w:sz="4" w:space="0" w:color="auto"/>
            </w:tcBorders>
          </w:tcPr>
          <w:p w14:paraId="01DD5869" w14:textId="6A3C2AD8" w:rsidR="0061270A" w:rsidRPr="0061270A" w:rsidRDefault="0061270A" w:rsidP="007452CB">
            <w:pPr>
              <w:rPr>
                <w:b/>
                <w:bCs/>
                <w:lang w:eastAsia="en-IE"/>
              </w:rPr>
            </w:pPr>
            <w:r w:rsidRPr="0061270A">
              <w:rPr>
                <w:b/>
                <w:bCs/>
                <w:color w:val="000000"/>
              </w:rPr>
              <w:t>Frameworks for thought</w:t>
            </w:r>
            <w:r w:rsidRPr="0061270A">
              <w:rPr>
                <w:b/>
                <w:bCs/>
                <w:lang w:eastAsia="en-IE"/>
              </w:rPr>
              <w:t>: Environmental Justice</w:t>
            </w:r>
            <w:r w:rsidR="00864CDE">
              <w:rPr>
                <w:b/>
                <w:bCs/>
                <w:lang w:eastAsia="en-IE"/>
              </w:rPr>
              <w:t>,</w:t>
            </w:r>
            <w:r w:rsidRPr="0061270A">
              <w:rPr>
                <w:b/>
                <w:bCs/>
                <w:lang w:eastAsia="en-IE"/>
              </w:rPr>
              <w:t xml:space="preserve"> </w:t>
            </w:r>
            <w:r w:rsidRPr="0061270A">
              <w:rPr>
                <w:b/>
                <w:bCs/>
                <w:color w:val="000000"/>
              </w:rPr>
              <w:t>Political Ecology</w:t>
            </w:r>
            <w:r w:rsidR="00864CDE">
              <w:rPr>
                <w:b/>
                <w:bCs/>
                <w:color w:val="000000"/>
              </w:rPr>
              <w:t xml:space="preserve"> and the Nature Positive Economy</w:t>
            </w:r>
          </w:p>
          <w:p w14:paraId="23956AC5" w14:textId="77777777" w:rsidR="0061270A" w:rsidRPr="0061270A" w:rsidRDefault="0061270A" w:rsidP="007452CB">
            <w:pPr>
              <w:rPr>
                <w:lang w:eastAsia="en-IE"/>
              </w:rPr>
            </w:pPr>
            <w:r w:rsidRPr="0061270A">
              <w:rPr>
                <w:lang w:eastAsia="en-IE"/>
              </w:rPr>
              <w:t xml:space="preserve">Required reading / viewing / listening: </w:t>
            </w:r>
          </w:p>
          <w:p w14:paraId="362DCB01" w14:textId="56BCC95D" w:rsidR="0061270A" w:rsidRPr="0061270A" w:rsidRDefault="0061270A" w:rsidP="0061270A">
            <w:pPr>
              <w:pStyle w:val="ListParagraph"/>
              <w:numPr>
                <w:ilvl w:val="0"/>
                <w:numId w:val="25"/>
              </w:numPr>
            </w:pPr>
            <w:r w:rsidRPr="0061270A">
              <w:rPr>
                <w:lang w:val="en-GB"/>
              </w:rPr>
              <w:t>Chapter 1: Loach, M., 2023. It’s not that radical: climate action to transform our world.</w:t>
            </w:r>
          </w:p>
          <w:p w14:paraId="2DE591AE" w14:textId="77777777" w:rsidR="0061270A" w:rsidRPr="00864CDE" w:rsidRDefault="00000000" w:rsidP="00047A3A">
            <w:pPr>
              <w:pStyle w:val="ListParagraph"/>
              <w:numPr>
                <w:ilvl w:val="0"/>
                <w:numId w:val="25"/>
              </w:numPr>
              <w:rPr>
                <w:rStyle w:val="Hyperlink"/>
                <w:color w:val="04748B"/>
                <w:u w:val="none"/>
              </w:rPr>
            </w:pPr>
            <w:hyperlink r:id="rId10" w:history="1">
              <w:r w:rsidR="00047A3A" w:rsidRPr="00E12546">
                <w:rPr>
                  <w:rStyle w:val="Hyperlink"/>
                </w:rPr>
                <w:t>Dasgupta Review: Nature’s value must be at the heart of economics</w:t>
              </w:r>
            </w:hyperlink>
          </w:p>
          <w:p w14:paraId="2B111A85" w14:textId="0802143B" w:rsidR="00047A3A" w:rsidRPr="00E80C15" w:rsidRDefault="00000000" w:rsidP="00047A3A">
            <w:pPr>
              <w:pStyle w:val="ListParagraph"/>
              <w:numPr>
                <w:ilvl w:val="0"/>
                <w:numId w:val="25"/>
              </w:numPr>
              <w:rPr>
                <w:color w:val="0000FF"/>
                <w:u w:val="single"/>
              </w:rPr>
            </w:pPr>
            <w:hyperlink r:id="rId11" w:history="1">
              <w:r w:rsidR="00864CDE" w:rsidRPr="00864CDE">
                <w:rPr>
                  <w:rStyle w:val="Hyperlink"/>
                </w:rPr>
                <w:t>Framing the Nature-Positive Economy: Executive Summary pages 13-29</w:t>
              </w:r>
            </w:hyperlink>
          </w:p>
        </w:tc>
      </w:tr>
      <w:tr w:rsidR="0061270A" w:rsidRPr="0061270A" w14:paraId="5C64AC8D" w14:textId="77777777" w:rsidTr="007452CB">
        <w:tc>
          <w:tcPr>
            <w:tcW w:w="988" w:type="dxa"/>
            <w:tcBorders>
              <w:top w:val="single" w:sz="4" w:space="0" w:color="auto"/>
              <w:left w:val="single" w:sz="4" w:space="0" w:color="auto"/>
              <w:bottom w:val="single" w:sz="4" w:space="0" w:color="auto"/>
              <w:right w:val="single" w:sz="4" w:space="0" w:color="auto"/>
            </w:tcBorders>
            <w:vAlign w:val="center"/>
            <w:hideMark/>
          </w:tcPr>
          <w:p w14:paraId="2922CF86" w14:textId="77777777" w:rsidR="0061270A" w:rsidRPr="0061270A" w:rsidRDefault="0061270A" w:rsidP="007452CB">
            <w:pPr>
              <w:jc w:val="center"/>
              <w:rPr>
                <w:lang w:eastAsia="en-IE"/>
              </w:rPr>
            </w:pPr>
          </w:p>
          <w:p w14:paraId="3780238B" w14:textId="77777777" w:rsidR="0061270A" w:rsidRPr="0061270A" w:rsidRDefault="0061270A" w:rsidP="007452CB">
            <w:pPr>
              <w:jc w:val="center"/>
              <w:rPr>
                <w:lang w:eastAsia="en-IE"/>
              </w:rPr>
            </w:pPr>
            <w:r w:rsidRPr="0061270A">
              <w:rPr>
                <w:lang w:eastAsia="en-IE"/>
              </w:rPr>
              <w:t>3</w:t>
            </w:r>
          </w:p>
          <w:p w14:paraId="49E0597F" w14:textId="77777777" w:rsidR="0061270A" w:rsidRPr="0061270A" w:rsidRDefault="0061270A" w:rsidP="007452CB">
            <w:pPr>
              <w:jc w:val="center"/>
              <w:rPr>
                <w:lang w:eastAsia="en-IE"/>
              </w:rPr>
            </w:pPr>
          </w:p>
          <w:p w14:paraId="3ED63A59" w14:textId="77777777" w:rsidR="0061270A" w:rsidRPr="0061270A" w:rsidRDefault="0061270A" w:rsidP="007452CB">
            <w:pPr>
              <w:jc w:val="center"/>
              <w:rPr>
                <w:lang w:eastAsia="en-IE"/>
              </w:rPr>
            </w:pPr>
          </w:p>
        </w:tc>
        <w:tc>
          <w:tcPr>
            <w:tcW w:w="1559" w:type="dxa"/>
            <w:tcBorders>
              <w:top w:val="single" w:sz="4" w:space="0" w:color="auto"/>
              <w:left w:val="single" w:sz="4" w:space="0" w:color="auto"/>
              <w:bottom w:val="single" w:sz="4" w:space="0" w:color="auto"/>
              <w:right w:val="single" w:sz="4" w:space="0" w:color="auto"/>
            </w:tcBorders>
            <w:vAlign w:val="center"/>
          </w:tcPr>
          <w:p w14:paraId="4976812E" w14:textId="77777777" w:rsidR="00047A3A" w:rsidRDefault="00047A3A" w:rsidP="00047A3A">
            <w:pPr>
              <w:jc w:val="center"/>
              <w:rPr>
                <w:lang w:eastAsia="en-IE"/>
              </w:rPr>
            </w:pPr>
            <w:r w:rsidRPr="00A77959">
              <w:rPr>
                <w:lang w:eastAsia="en-IE"/>
              </w:rPr>
              <w:t>MACNEIL3</w:t>
            </w:r>
          </w:p>
          <w:p w14:paraId="07C7B79C" w14:textId="33F9D5CC" w:rsidR="00864CDE" w:rsidRPr="0061270A" w:rsidRDefault="00864CDE" w:rsidP="00047A3A">
            <w:pPr>
              <w:jc w:val="center"/>
              <w:rPr>
                <w:lang w:eastAsia="en-IE"/>
              </w:rPr>
            </w:pPr>
          </w:p>
        </w:tc>
        <w:tc>
          <w:tcPr>
            <w:tcW w:w="6946" w:type="dxa"/>
            <w:tcBorders>
              <w:top w:val="single" w:sz="4" w:space="0" w:color="auto"/>
              <w:left w:val="single" w:sz="4" w:space="0" w:color="auto"/>
              <w:bottom w:val="single" w:sz="4" w:space="0" w:color="auto"/>
              <w:right w:val="single" w:sz="4" w:space="0" w:color="auto"/>
            </w:tcBorders>
          </w:tcPr>
          <w:p w14:paraId="13DBA268" w14:textId="0B4F4AA6" w:rsidR="0061270A" w:rsidRPr="0061270A" w:rsidRDefault="00864CDE" w:rsidP="007452CB">
            <w:pPr>
              <w:rPr>
                <w:b/>
                <w:bCs/>
                <w:lang w:eastAsia="en-IE"/>
              </w:rPr>
            </w:pPr>
            <w:r>
              <w:rPr>
                <w:b/>
                <w:bCs/>
                <w:lang w:eastAsia="en-IE"/>
              </w:rPr>
              <w:t>Impacts of Climate</w:t>
            </w:r>
            <w:r w:rsidR="0061270A" w:rsidRPr="0061270A">
              <w:rPr>
                <w:b/>
                <w:bCs/>
                <w:lang w:eastAsia="en-IE"/>
              </w:rPr>
              <w:t xml:space="preserve"> </w:t>
            </w:r>
            <w:r>
              <w:rPr>
                <w:b/>
                <w:bCs/>
                <w:lang w:eastAsia="en-IE"/>
              </w:rPr>
              <w:t>C</w:t>
            </w:r>
            <w:r w:rsidR="0061270A" w:rsidRPr="0061270A">
              <w:rPr>
                <w:b/>
                <w:bCs/>
                <w:lang w:eastAsia="en-IE"/>
              </w:rPr>
              <w:t>hange</w:t>
            </w:r>
            <w:r>
              <w:rPr>
                <w:b/>
                <w:bCs/>
                <w:lang w:eastAsia="en-IE"/>
              </w:rPr>
              <w:t xml:space="preserve"> </w:t>
            </w:r>
          </w:p>
          <w:p w14:paraId="6BF2353D" w14:textId="77777777" w:rsidR="0061270A" w:rsidRPr="0061270A" w:rsidRDefault="0061270A" w:rsidP="007452CB">
            <w:pPr>
              <w:rPr>
                <w:lang w:eastAsia="en-IE"/>
              </w:rPr>
            </w:pPr>
            <w:r w:rsidRPr="0061270A">
              <w:rPr>
                <w:lang w:eastAsia="en-IE"/>
              </w:rPr>
              <w:t xml:space="preserve">Required reading / viewing / listening: </w:t>
            </w:r>
          </w:p>
          <w:p w14:paraId="45F14D9C" w14:textId="57130EA9" w:rsidR="0061270A" w:rsidRPr="0061270A" w:rsidRDefault="0061270A" w:rsidP="00864CDE">
            <w:pPr>
              <w:pStyle w:val="ListParagraph"/>
              <w:numPr>
                <w:ilvl w:val="0"/>
                <w:numId w:val="26"/>
              </w:numPr>
              <w:rPr>
                <w:b/>
                <w:i/>
                <w:lang w:eastAsia="en-IE"/>
              </w:rPr>
            </w:pPr>
            <w:r w:rsidRPr="0061270A">
              <w:rPr>
                <w:lang w:val="en-GB"/>
              </w:rPr>
              <w:t xml:space="preserve">Chapter </w:t>
            </w:r>
            <w:r w:rsidR="00864CDE">
              <w:rPr>
                <w:lang w:val="en-GB"/>
              </w:rPr>
              <w:t>2</w:t>
            </w:r>
            <w:r w:rsidRPr="0061270A">
              <w:rPr>
                <w:lang w:val="en-GB"/>
              </w:rPr>
              <w:t>: Loach, M., 2023. It’s not that radical: climate action to transform our world.</w:t>
            </w:r>
          </w:p>
          <w:p w14:paraId="292982C3" w14:textId="01BE525D" w:rsidR="00864CDE" w:rsidRPr="00864CDE" w:rsidRDefault="00000000" w:rsidP="00864CDE">
            <w:pPr>
              <w:pStyle w:val="ListParagraph"/>
              <w:numPr>
                <w:ilvl w:val="0"/>
                <w:numId w:val="26"/>
              </w:numPr>
              <w:rPr>
                <w:color w:val="04748B"/>
              </w:rPr>
            </w:pPr>
            <w:hyperlink r:id="rId12" w:history="1">
              <w:proofErr w:type="spellStart"/>
              <w:r w:rsidR="00864CDE" w:rsidRPr="00A77959">
                <w:rPr>
                  <w:rStyle w:val="Hyperlink"/>
                  <w:color w:val="04748B"/>
                  <w:lang w:val="en-GB"/>
                </w:rPr>
                <w:t>Hindou</w:t>
              </w:r>
              <w:proofErr w:type="spellEnd"/>
              <w:r w:rsidR="00864CDE" w:rsidRPr="00A77959">
                <w:rPr>
                  <w:rStyle w:val="Hyperlink"/>
                  <w:color w:val="04748B"/>
                  <w:lang w:val="en-GB"/>
                </w:rPr>
                <w:t xml:space="preserve"> Ibrahim: Protectors of the Planet: Climate Change and Indigenous Peoples</w:t>
              </w:r>
            </w:hyperlink>
          </w:p>
          <w:p w14:paraId="553B3B74" w14:textId="6EE0A37F" w:rsidR="003364F6" w:rsidRPr="00E80C15" w:rsidRDefault="00000000" w:rsidP="003364F6">
            <w:pPr>
              <w:pStyle w:val="ListParagraph"/>
              <w:numPr>
                <w:ilvl w:val="0"/>
                <w:numId w:val="26"/>
              </w:numPr>
              <w:rPr>
                <w:b/>
                <w:i/>
                <w:lang w:eastAsia="en-IE"/>
              </w:rPr>
            </w:pPr>
            <w:hyperlink r:id="rId13" w:history="1">
              <w:r w:rsidR="00047A3A" w:rsidRPr="00864CDE">
                <w:rPr>
                  <w:rStyle w:val="Hyperlink"/>
                </w:rPr>
                <w:t>10 Big Findings from the IPCC 202</w:t>
              </w:r>
              <w:r w:rsidR="00864CDE" w:rsidRPr="00864CDE">
                <w:rPr>
                  <w:rStyle w:val="Hyperlink"/>
                </w:rPr>
                <w:t>3</w:t>
              </w:r>
              <w:r w:rsidR="00047A3A" w:rsidRPr="00864CDE">
                <w:rPr>
                  <w:rStyle w:val="Hyperlink"/>
                </w:rPr>
                <w:t xml:space="preserve"> Report on Climate </w:t>
              </w:r>
              <w:r w:rsidR="00864CDE" w:rsidRPr="00864CDE">
                <w:rPr>
                  <w:rStyle w:val="Hyperlink"/>
                </w:rPr>
                <w:t>Change</w:t>
              </w:r>
            </w:hyperlink>
          </w:p>
        </w:tc>
      </w:tr>
      <w:tr w:rsidR="0061270A" w:rsidRPr="0061270A" w14:paraId="1D9ABA4E" w14:textId="77777777" w:rsidTr="007452CB">
        <w:tc>
          <w:tcPr>
            <w:tcW w:w="988" w:type="dxa"/>
            <w:tcBorders>
              <w:top w:val="single" w:sz="4" w:space="0" w:color="auto"/>
              <w:left w:val="single" w:sz="4" w:space="0" w:color="auto"/>
              <w:bottom w:val="single" w:sz="4" w:space="0" w:color="auto"/>
              <w:right w:val="single" w:sz="4" w:space="0" w:color="auto"/>
            </w:tcBorders>
            <w:vAlign w:val="center"/>
          </w:tcPr>
          <w:p w14:paraId="1D3C8E24" w14:textId="77777777" w:rsidR="0061270A" w:rsidRPr="0061270A" w:rsidRDefault="0061270A" w:rsidP="007452CB">
            <w:pPr>
              <w:jc w:val="center"/>
              <w:rPr>
                <w:lang w:eastAsia="en-IE"/>
              </w:rPr>
            </w:pPr>
          </w:p>
          <w:p w14:paraId="3725CAA7" w14:textId="77777777" w:rsidR="0061270A" w:rsidRPr="0061270A" w:rsidRDefault="0061270A" w:rsidP="007452CB">
            <w:pPr>
              <w:jc w:val="center"/>
              <w:rPr>
                <w:lang w:eastAsia="en-IE"/>
              </w:rPr>
            </w:pPr>
            <w:r w:rsidRPr="0061270A">
              <w:rPr>
                <w:lang w:eastAsia="en-IE"/>
              </w:rPr>
              <w:t>4</w:t>
            </w:r>
          </w:p>
          <w:p w14:paraId="3FDC3EC3" w14:textId="77777777" w:rsidR="0061270A" w:rsidRPr="0061270A" w:rsidRDefault="0061270A" w:rsidP="007452CB">
            <w:pPr>
              <w:jc w:val="center"/>
              <w:rPr>
                <w:lang w:eastAsia="en-IE"/>
              </w:rPr>
            </w:pPr>
          </w:p>
        </w:tc>
        <w:tc>
          <w:tcPr>
            <w:tcW w:w="1559" w:type="dxa"/>
            <w:tcBorders>
              <w:top w:val="single" w:sz="4" w:space="0" w:color="auto"/>
              <w:left w:val="single" w:sz="4" w:space="0" w:color="auto"/>
              <w:bottom w:val="single" w:sz="4" w:space="0" w:color="auto"/>
              <w:right w:val="single" w:sz="4" w:space="0" w:color="auto"/>
            </w:tcBorders>
            <w:vAlign w:val="center"/>
          </w:tcPr>
          <w:p w14:paraId="5D37DA26" w14:textId="77777777" w:rsidR="00047A3A" w:rsidRDefault="00047A3A" w:rsidP="00047A3A">
            <w:pPr>
              <w:jc w:val="center"/>
              <w:rPr>
                <w:lang w:eastAsia="en-IE"/>
              </w:rPr>
            </w:pPr>
            <w:r w:rsidRPr="00A77959">
              <w:rPr>
                <w:lang w:eastAsia="en-IE"/>
              </w:rPr>
              <w:t>MACNEIL3</w:t>
            </w:r>
          </w:p>
          <w:p w14:paraId="6DAE6E13" w14:textId="1EEE387D" w:rsidR="00864CDE" w:rsidRPr="0061270A" w:rsidRDefault="00864CDE" w:rsidP="00047A3A">
            <w:pPr>
              <w:jc w:val="center"/>
              <w:rPr>
                <w:lang w:eastAsia="en-IE"/>
              </w:rPr>
            </w:pPr>
          </w:p>
        </w:tc>
        <w:tc>
          <w:tcPr>
            <w:tcW w:w="6946" w:type="dxa"/>
            <w:tcBorders>
              <w:top w:val="single" w:sz="4" w:space="0" w:color="auto"/>
              <w:left w:val="single" w:sz="4" w:space="0" w:color="auto"/>
              <w:bottom w:val="single" w:sz="4" w:space="0" w:color="auto"/>
              <w:right w:val="single" w:sz="4" w:space="0" w:color="auto"/>
            </w:tcBorders>
          </w:tcPr>
          <w:p w14:paraId="57C1B840" w14:textId="77777777" w:rsidR="0061270A" w:rsidRPr="0061270A" w:rsidRDefault="0061270A" w:rsidP="007452CB">
            <w:pPr>
              <w:shd w:val="clear" w:color="auto" w:fill="FFFFFF"/>
              <w:rPr>
                <w:b/>
                <w:bCs/>
                <w:color w:val="000000"/>
              </w:rPr>
            </w:pPr>
            <w:r w:rsidRPr="0061270A">
              <w:rPr>
                <w:b/>
                <w:bCs/>
                <w:color w:val="000000"/>
              </w:rPr>
              <w:t>Alternative Business Models &amp; Doughnut Economics</w:t>
            </w:r>
          </w:p>
          <w:p w14:paraId="3DC657ED" w14:textId="77777777" w:rsidR="0061270A" w:rsidRPr="0061270A" w:rsidRDefault="0061270A" w:rsidP="007452CB">
            <w:pPr>
              <w:rPr>
                <w:lang w:eastAsia="en-IE"/>
              </w:rPr>
            </w:pPr>
            <w:r w:rsidRPr="0061270A">
              <w:rPr>
                <w:lang w:eastAsia="en-IE"/>
              </w:rPr>
              <w:t xml:space="preserve">Required reading / viewing / listening: </w:t>
            </w:r>
          </w:p>
          <w:p w14:paraId="7D27EF6B" w14:textId="18A86585" w:rsidR="0061270A" w:rsidRPr="00047A3A" w:rsidRDefault="0061270A" w:rsidP="0061270A">
            <w:pPr>
              <w:pStyle w:val="ListParagraph"/>
              <w:numPr>
                <w:ilvl w:val="0"/>
                <w:numId w:val="31"/>
              </w:numPr>
              <w:rPr>
                <w:lang w:eastAsia="en-IE"/>
              </w:rPr>
            </w:pPr>
            <w:r w:rsidRPr="0061270A">
              <w:t xml:space="preserve">Chapter </w:t>
            </w:r>
            <w:r w:rsidR="00864CDE">
              <w:t>3</w:t>
            </w:r>
            <w:r w:rsidRPr="0061270A">
              <w:t xml:space="preserve">: </w:t>
            </w:r>
            <w:r w:rsidRPr="0061270A">
              <w:rPr>
                <w:lang w:val="en-GB"/>
              </w:rPr>
              <w:t>Loach, M., 2023. It’s not that radical: climate action to transform our world.</w:t>
            </w:r>
          </w:p>
          <w:p w14:paraId="32A16119" w14:textId="77777777" w:rsidR="0061270A" w:rsidRPr="00047A3A" w:rsidRDefault="00000000" w:rsidP="007452CB">
            <w:pPr>
              <w:pStyle w:val="ListParagraph"/>
              <w:numPr>
                <w:ilvl w:val="0"/>
                <w:numId w:val="31"/>
              </w:numPr>
              <w:rPr>
                <w:color w:val="92D050"/>
                <w:lang w:eastAsia="en-IE"/>
              </w:rPr>
            </w:pPr>
            <w:hyperlink r:id="rId14" w:history="1">
              <w:r w:rsidR="00047A3A" w:rsidRPr="00047A3A">
                <w:rPr>
                  <w:rStyle w:val="Hyperlink"/>
                  <w:color w:val="92D050"/>
                  <w:lang w:eastAsia="en-IE"/>
                </w:rPr>
                <w:t>Doughnut Economics for Business: The Enterprise Design Focus</w:t>
              </w:r>
            </w:hyperlink>
          </w:p>
          <w:p w14:paraId="4D67AE68" w14:textId="090F24DD" w:rsidR="00047A3A" w:rsidRPr="00047A3A" w:rsidRDefault="00000000" w:rsidP="003364F6">
            <w:pPr>
              <w:pStyle w:val="ListParagraph"/>
              <w:numPr>
                <w:ilvl w:val="0"/>
                <w:numId w:val="31"/>
              </w:numPr>
              <w:rPr>
                <w:lang w:eastAsia="en-IE"/>
              </w:rPr>
            </w:pPr>
            <w:hyperlink r:id="rId15" w:history="1">
              <w:r w:rsidR="00047A3A" w:rsidRPr="00047A3A">
                <w:rPr>
                  <w:rStyle w:val="Hyperlink"/>
                  <w:color w:val="92D050"/>
                  <w:lang w:val="en-GB"/>
                </w:rPr>
                <w:t>Unsustainable business models -Recognising and resolving institutionalised social and environmental harm</w:t>
              </w:r>
            </w:hyperlink>
          </w:p>
        </w:tc>
      </w:tr>
      <w:tr w:rsidR="0061270A" w:rsidRPr="0061270A" w14:paraId="38344BE6" w14:textId="77777777" w:rsidTr="007452CB">
        <w:tc>
          <w:tcPr>
            <w:tcW w:w="988" w:type="dxa"/>
            <w:tcBorders>
              <w:top w:val="single" w:sz="4" w:space="0" w:color="auto"/>
              <w:left w:val="single" w:sz="4" w:space="0" w:color="auto"/>
              <w:bottom w:val="single" w:sz="4" w:space="0" w:color="auto"/>
              <w:right w:val="single" w:sz="4" w:space="0" w:color="auto"/>
            </w:tcBorders>
            <w:vAlign w:val="center"/>
          </w:tcPr>
          <w:p w14:paraId="53E9F2BD" w14:textId="77777777" w:rsidR="0061270A" w:rsidRPr="0061270A" w:rsidRDefault="0061270A" w:rsidP="007452CB">
            <w:pPr>
              <w:jc w:val="center"/>
              <w:rPr>
                <w:lang w:eastAsia="en-IE"/>
              </w:rPr>
            </w:pPr>
          </w:p>
          <w:p w14:paraId="51122389" w14:textId="77777777" w:rsidR="0061270A" w:rsidRPr="0061270A" w:rsidRDefault="0061270A" w:rsidP="007452CB">
            <w:pPr>
              <w:jc w:val="center"/>
              <w:rPr>
                <w:lang w:eastAsia="en-IE"/>
              </w:rPr>
            </w:pPr>
            <w:r w:rsidRPr="0061270A">
              <w:rPr>
                <w:lang w:eastAsia="en-IE"/>
              </w:rPr>
              <w:t>5</w:t>
            </w:r>
          </w:p>
          <w:p w14:paraId="3FEA27AB" w14:textId="77777777" w:rsidR="0061270A" w:rsidRPr="0061270A" w:rsidRDefault="0061270A" w:rsidP="007452CB">
            <w:pPr>
              <w:jc w:val="center"/>
              <w:rPr>
                <w:lang w:eastAsia="en-IE"/>
              </w:rPr>
            </w:pPr>
          </w:p>
        </w:tc>
        <w:tc>
          <w:tcPr>
            <w:tcW w:w="1559" w:type="dxa"/>
            <w:tcBorders>
              <w:top w:val="single" w:sz="4" w:space="0" w:color="auto"/>
              <w:left w:val="single" w:sz="4" w:space="0" w:color="auto"/>
              <w:bottom w:val="single" w:sz="4" w:space="0" w:color="auto"/>
              <w:right w:val="single" w:sz="4" w:space="0" w:color="auto"/>
            </w:tcBorders>
            <w:vAlign w:val="center"/>
          </w:tcPr>
          <w:p w14:paraId="2816BC34" w14:textId="77777777" w:rsidR="00047A3A" w:rsidRDefault="00047A3A" w:rsidP="00047A3A">
            <w:pPr>
              <w:jc w:val="center"/>
              <w:rPr>
                <w:lang w:eastAsia="en-IE"/>
              </w:rPr>
            </w:pPr>
            <w:r w:rsidRPr="00A77959">
              <w:rPr>
                <w:lang w:eastAsia="en-IE"/>
              </w:rPr>
              <w:t>MACNEIL3</w:t>
            </w:r>
          </w:p>
          <w:p w14:paraId="28788F68" w14:textId="41DEE46E" w:rsidR="00864CDE" w:rsidRPr="0061270A" w:rsidRDefault="00864CDE" w:rsidP="00047A3A">
            <w:pPr>
              <w:jc w:val="center"/>
              <w:rPr>
                <w:lang w:eastAsia="en-IE"/>
              </w:rPr>
            </w:pPr>
          </w:p>
        </w:tc>
        <w:tc>
          <w:tcPr>
            <w:tcW w:w="6946" w:type="dxa"/>
            <w:tcBorders>
              <w:top w:val="single" w:sz="4" w:space="0" w:color="auto"/>
              <w:left w:val="single" w:sz="4" w:space="0" w:color="auto"/>
              <w:bottom w:val="single" w:sz="4" w:space="0" w:color="auto"/>
              <w:right w:val="single" w:sz="4" w:space="0" w:color="auto"/>
            </w:tcBorders>
          </w:tcPr>
          <w:p w14:paraId="3C6CA284" w14:textId="52355C61" w:rsidR="00864CDE" w:rsidRPr="00864CDE" w:rsidRDefault="00864CDE" w:rsidP="007452CB">
            <w:pPr>
              <w:rPr>
                <w:b/>
                <w:bCs/>
                <w:lang w:eastAsia="en-IE"/>
              </w:rPr>
            </w:pPr>
            <w:r w:rsidRPr="0061270A">
              <w:rPr>
                <w:b/>
                <w:bCs/>
                <w:lang w:eastAsia="en-IE"/>
              </w:rPr>
              <w:t>Social drivers and impacts of environmental change</w:t>
            </w:r>
          </w:p>
          <w:p w14:paraId="2179D5A0" w14:textId="75F7BF23" w:rsidR="0061270A" w:rsidRPr="0061270A" w:rsidRDefault="0061270A" w:rsidP="007452CB">
            <w:pPr>
              <w:rPr>
                <w:lang w:eastAsia="en-IE"/>
              </w:rPr>
            </w:pPr>
            <w:r w:rsidRPr="0061270A">
              <w:rPr>
                <w:lang w:eastAsia="en-IE"/>
              </w:rPr>
              <w:t xml:space="preserve">Required reading / viewing / listening: </w:t>
            </w:r>
          </w:p>
          <w:p w14:paraId="5A050E86" w14:textId="349CBCC7" w:rsidR="0061270A" w:rsidRPr="0061270A" w:rsidRDefault="0061270A" w:rsidP="0061270A">
            <w:pPr>
              <w:pStyle w:val="ListParagraph"/>
              <w:numPr>
                <w:ilvl w:val="0"/>
                <w:numId w:val="26"/>
              </w:numPr>
              <w:rPr>
                <w:b/>
                <w:i/>
                <w:lang w:eastAsia="en-IE"/>
              </w:rPr>
            </w:pPr>
            <w:r w:rsidRPr="0061270A">
              <w:rPr>
                <w:lang w:val="en-GB"/>
              </w:rPr>
              <w:t xml:space="preserve">Chapter </w:t>
            </w:r>
            <w:r w:rsidR="00864CDE">
              <w:rPr>
                <w:lang w:val="en-GB"/>
              </w:rPr>
              <w:t xml:space="preserve">4 &amp; </w:t>
            </w:r>
            <w:r w:rsidRPr="0061270A">
              <w:rPr>
                <w:lang w:val="en-GB"/>
              </w:rPr>
              <w:t>5: Loach, M., 2023. It’s not that radical: climate action to transform our world.</w:t>
            </w:r>
          </w:p>
          <w:p w14:paraId="0215CA13" w14:textId="77777777" w:rsidR="00864CDE" w:rsidRPr="003364F6" w:rsidRDefault="00864CDE" w:rsidP="00864CDE">
            <w:pPr>
              <w:pStyle w:val="ListParagraph"/>
              <w:numPr>
                <w:ilvl w:val="0"/>
                <w:numId w:val="26"/>
              </w:numPr>
              <w:rPr>
                <w:b/>
                <w:i/>
                <w:lang w:eastAsia="en-IE"/>
              </w:rPr>
            </w:pPr>
            <w:r w:rsidRPr="00A77959">
              <w:rPr>
                <w:bCs/>
                <w:iCs/>
                <w:lang w:eastAsia="en-IE"/>
              </w:rPr>
              <w:t xml:space="preserve">Chapter 5: </w:t>
            </w:r>
            <w:proofErr w:type="spellStart"/>
            <w:r w:rsidRPr="00A77959">
              <w:rPr>
                <w:bCs/>
                <w:iCs/>
                <w:lang w:eastAsia="en-IE"/>
              </w:rPr>
              <w:t>Leichenko</w:t>
            </w:r>
            <w:proofErr w:type="spellEnd"/>
            <w:r w:rsidRPr="00A77959">
              <w:rPr>
                <w:bCs/>
                <w:iCs/>
                <w:lang w:eastAsia="en-IE"/>
              </w:rPr>
              <w:t xml:space="preserve"> &amp; O’Brien, 2019. Climate and Society: Transforming the Future</w:t>
            </w:r>
          </w:p>
          <w:p w14:paraId="0F0B1BC0" w14:textId="3ED5AAF7" w:rsidR="003364F6" w:rsidRPr="003364F6" w:rsidRDefault="003364F6" w:rsidP="00E80C15">
            <w:pPr>
              <w:rPr>
                <w:b/>
                <w:i/>
                <w:lang w:eastAsia="en-IE"/>
              </w:rPr>
            </w:pPr>
          </w:p>
        </w:tc>
      </w:tr>
      <w:tr w:rsidR="0061270A" w:rsidRPr="0061270A" w14:paraId="439B4624" w14:textId="77777777" w:rsidTr="007452CB">
        <w:tc>
          <w:tcPr>
            <w:tcW w:w="988" w:type="dxa"/>
            <w:tcBorders>
              <w:top w:val="single" w:sz="4" w:space="0" w:color="auto"/>
              <w:left w:val="single" w:sz="4" w:space="0" w:color="auto"/>
              <w:bottom w:val="single" w:sz="4" w:space="0" w:color="auto"/>
              <w:right w:val="single" w:sz="4" w:space="0" w:color="auto"/>
            </w:tcBorders>
            <w:vAlign w:val="center"/>
          </w:tcPr>
          <w:p w14:paraId="5D841965" w14:textId="77777777" w:rsidR="0061270A" w:rsidRPr="0061270A" w:rsidRDefault="0061270A" w:rsidP="00E80C15">
            <w:pPr>
              <w:jc w:val="center"/>
              <w:rPr>
                <w:lang w:eastAsia="en-IE"/>
              </w:rPr>
            </w:pPr>
            <w:r w:rsidRPr="0061270A">
              <w:rPr>
                <w:lang w:eastAsia="en-IE"/>
              </w:rPr>
              <w:t>6</w:t>
            </w:r>
          </w:p>
          <w:p w14:paraId="2FCF1D12" w14:textId="77777777" w:rsidR="0061270A" w:rsidRPr="0061270A" w:rsidRDefault="0061270A" w:rsidP="007452CB">
            <w:pPr>
              <w:jc w:val="center"/>
              <w:rPr>
                <w:lang w:eastAsia="en-IE"/>
              </w:rPr>
            </w:pPr>
          </w:p>
        </w:tc>
        <w:tc>
          <w:tcPr>
            <w:tcW w:w="1559" w:type="dxa"/>
            <w:tcBorders>
              <w:top w:val="single" w:sz="4" w:space="0" w:color="auto"/>
              <w:left w:val="single" w:sz="4" w:space="0" w:color="auto"/>
              <w:bottom w:val="single" w:sz="4" w:space="0" w:color="auto"/>
              <w:right w:val="single" w:sz="4" w:space="0" w:color="auto"/>
            </w:tcBorders>
            <w:vAlign w:val="center"/>
          </w:tcPr>
          <w:p w14:paraId="522E6BD1" w14:textId="77777777" w:rsidR="0061270A" w:rsidRPr="0061270A" w:rsidRDefault="0061270A" w:rsidP="0061270A">
            <w:pPr>
              <w:rPr>
                <w:lang w:eastAsia="en-IE"/>
              </w:rPr>
            </w:pPr>
          </w:p>
          <w:p w14:paraId="30E34F81" w14:textId="77777777" w:rsidR="0061270A" w:rsidRPr="0061270A" w:rsidRDefault="0061270A" w:rsidP="0061270A">
            <w:pPr>
              <w:rPr>
                <w:lang w:eastAsia="en-IE"/>
              </w:rPr>
            </w:pPr>
          </w:p>
          <w:p w14:paraId="1DD6807A" w14:textId="77777777" w:rsidR="00047A3A" w:rsidRDefault="00047A3A" w:rsidP="00047A3A">
            <w:pPr>
              <w:jc w:val="center"/>
              <w:rPr>
                <w:lang w:eastAsia="en-IE"/>
              </w:rPr>
            </w:pPr>
            <w:r w:rsidRPr="00A77959">
              <w:rPr>
                <w:lang w:eastAsia="en-IE"/>
              </w:rPr>
              <w:lastRenderedPageBreak/>
              <w:t>MACNEIL3</w:t>
            </w:r>
          </w:p>
          <w:p w14:paraId="39B3A54C" w14:textId="7FAD994C" w:rsidR="00864CDE" w:rsidRPr="0061270A" w:rsidRDefault="00864CDE" w:rsidP="00047A3A">
            <w:pPr>
              <w:jc w:val="center"/>
              <w:rPr>
                <w:lang w:eastAsia="en-IE"/>
              </w:rPr>
            </w:pPr>
          </w:p>
        </w:tc>
        <w:tc>
          <w:tcPr>
            <w:tcW w:w="6946" w:type="dxa"/>
            <w:tcBorders>
              <w:top w:val="single" w:sz="4" w:space="0" w:color="auto"/>
              <w:left w:val="single" w:sz="4" w:space="0" w:color="auto"/>
              <w:bottom w:val="single" w:sz="4" w:space="0" w:color="auto"/>
              <w:right w:val="single" w:sz="4" w:space="0" w:color="auto"/>
            </w:tcBorders>
          </w:tcPr>
          <w:p w14:paraId="3F223B59" w14:textId="3781C2DC" w:rsidR="0061270A" w:rsidRPr="0061270A" w:rsidRDefault="00864CDE" w:rsidP="007452CB">
            <w:pPr>
              <w:rPr>
                <w:b/>
                <w:lang w:eastAsia="en-IE"/>
              </w:rPr>
            </w:pPr>
            <w:r w:rsidRPr="0061270A">
              <w:rPr>
                <w:b/>
              </w:rPr>
              <w:lastRenderedPageBreak/>
              <w:t>Alternatives to ‘Sustainable Development’</w:t>
            </w:r>
          </w:p>
          <w:p w14:paraId="3101255C" w14:textId="77777777" w:rsidR="0061270A" w:rsidRPr="0061270A" w:rsidRDefault="0061270A" w:rsidP="007452CB">
            <w:pPr>
              <w:rPr>
                <w:lang w:eastAsia="en-IE"/>
              </w:rPr>
            </w:pPr>
            <w:r w:rsidRPr="0061270A">
              <w:rPr>
                <w:lang w:eastAsia="en-IE"/>
              </w:rPr>
              <w:t xml:space="preserve">Required reading / viewing / listening: </w:t>
            </w:r>
          </w:p>
          <w:p w14:paraId="1403014F" w14:textId="77777777" w:rsidR="0061270A" w:rsidRPr="0061270A" w:rsidRDefault="0061270A" w:rsidP="00864CDE">
            <w:pPr>
              <w:pStyle w:val="ListParagraph"/>
              <w:numPr>
                <w:ilvl w:val="0"/>
                <w:numId w:val="27"/>
              </w:numPr>
              <w:rPr>
                <w:lang w:eastAsia="en-IE"/>
              </w:rPr>
            </w:pPr>
            <w:r w:rsidRPr="0061270A">
              <w:rPr>
                <w:lang w:eastAsia="en-IE"/>
              </w:rPr>
              <w:lastRenderedPageBreak/>
              <w:t xml:space="preserve">Chapter 6: </w:t>
            </w:r>
            <w:r w:rsidRPr="0061270A">
              <w:rPr>
                <w:lang w:val="en-GB"/>
              </w:rPr>
              <w:t>Loach, M., 2023. It’s not that radical: climate action to transform our world.</w:t>
            </w:r>
          </w:p>
          <w:p w14:paraId="5A11D88F" w14:textId="77777777" w:rsidR="00864CDE" w:rsidRPr="00864CDE" w:rsidRDefault="00000000" w:rsidP="00864CDE">
            <w:pPr>
              <w:pStyle w:val="ListParagraph"/>
              <w:numPr>
                <w:ilvl w:val="0"/>
                <w:numId w:val="27"/>
              </w:numPr>
              <w:rPr>
                <w:rStyle w:val="Hyperlink"/>
                <w:b/>
                <w:i/>
                <w:color w:val="auto"/>
                <w:u w:val="none"/>
                <w:lang w:eastAsia="en-IE"/>
              </w:rPr>
            </w:pPr>
            <w:hyperlink r:id="rId16" w:history="1">
              <w:r w:rsidR="00864CDE" w:rsidRPr="00A77959">
                <w:rPr>
                  <w:rStyle w:val="Hyperlink"/>
                </w:rPr>
                <w:t xml:space="preserve">Kothari, A., Demaria, F. and Acosta, A., 2014. </w:t>
              </w:r>
              <w:proofErr w:type="spellStart"/>
              <w:r w:rsidR="00864CDE" w:rsidRPr="00A77959">
                <w:rPr>
                  <w:rStyle w:val="Hyperlink"/>
                </w:rPr>
                <w:t>Buen</w:t>
              </w:r>
              <w:proofErr w:type="spellEnd"/>
              <w:r w:rsidR="00864CDE" w:rsidRPr="00A77959">
                <w:rPr>
                  <w:rStyle w:val="Hyperlink"/>
                </w:rPr>
                <w:t xml:space="preserve"> </w:t>
              </w:r>
              <w:proofErr w:type="spellStart"/>
              <w:r w:rsidR="00864CDE" w:rsidRPr="00A77959">
                <w:rPr>
                  <w:rStyle w:val="Hyperlink"/>
                </w:rPr>
                <w:t>Vivir</w:t>
              </w:r>
              <w:proofErr w:type="spellEnd"/>
              <w:r w:rsidR="00864CDE" w:rsidRPr="00A77959">
                <w:rPr>
                  <w:rStyle w:val="Hyperlink"/>
                </w:rPr>
                <w:t xml:space="preserve">, degrowth and ecological Swaraj: Alternatives to sustainable development and the green economy. </w:t>
              </w:r>
              <w:r w:rsidR="00864CDE" w:rsidRPr="00A77959">
                <w:rPr>
                  <w:rStyle w:val="Hyperlink"/>
                  <w:i/>
                  <w:iCs/>
                </w:rPr>
                <w:t>Development</w:t>
              </w:r>
              <w:r w:rsidR="00864CDE" w:rsidRPr="00A77959">
                <w:rPr>
                  <w:rStyle w:val="Hyperlink"/>
                </w:rPr>
                <w:t xml:space="preserve">, </w:t>
              </w:r>
              <w:r w:rsidR="00864CDE" w:rsidRPr="00A77959">
                <w:rPr>
                  <w:rStyle w:val="Hyperlink"/>
                  <w:i/>
                  <w:iCs/>
                </w:rPr>
                <w:t>57</w:t>
              </w:r>
              <w:r w:rsidR="00864CDE" w:rsidRPr="00A77959">
                <w:rPr>
                  <w:rStyle w:val="Hyperlink"/>
                </w:rPr>
                <w:t>(3), pp.362-375.</w:t>
              </w:r>
            </w:hyperlink>
          </w:p>
          <w:p w14:paraId="7B497E3D" w14:textId="77777777" w:rsidR="0061270A" w:rsidRPr="003364F6" w:rsidRDefault="00000000" w:rsidP="00864CDE">
            <w:pPr>
              <w:pStyle w:val="ListParagraph"/>
              <w:numPr>
                <w:ilvl w:val="0"/>
                <w:numId w:val="27"/>
              </w:numPr>
              <w:rPr>
                <w:rStyle w:val="Hyperlink"/>
                <w:color w:val="000000"/>
                <w:u w:val="none"/>
              </w:rPr>
            </w:pPr>
            <w:hyperlink r:id="rId17" w:history="1">
              <w:r w:rsidR="00864CDE" w:rsidRPr="00A77959">
                <w:rPr>
                  <w:rStyle w:val="Hyperlink"/>
                </w:rPr>
                <w:t>Patagonia: Creating a New Business Model</w:t>
              </w:r>
            </w:hyperlink>
          </w:p>
          <w:p w14:paraId="5255E0BB" w14:textId="3146180C" w:rsidR="003364F6" w:rsidRPr="003364F6" w:rsidRDefault="003364F6" w:rsidP="003364F6">
            <w:pPr>
              <w:rPr>
                <w:color w:val="000000"/>
              </w:rPr>
            </w:pPr>
          </w:p>
        </w:tc>
      </w:tr>
      <w:tr w:rsidR="0061270A" w:rsidRPr="0061270A" w14:paraId="538EED1C" w14:textId="77777777" w:rsidTr="007452CB">
        <w:tc>
          <w:tcPr>
            <w:tcW w:w="988" w:type="dxa"/>
            <w:tcBorders>
              <w:top w:val="single" w:sz="4" w:space="0" w:color="auto"/>
              <w:left w:val="single" w:sz="4" w:space="0" w:color="auto"/>
              <w:bottom w:val="single" w:sz="4" w:space="0" w:color="auto"/>
              <w:right w:val="single" w:sz="4" w:space="0" w:color="auto"/>
            </w:tcBorders>
            <w:vAlign w:val="center"/>
          </w:tcPr>
          <w:p w14:paraId="36DEB59C" w14:textId="77777777" w:rsidR="0061270A" w:rsidRPr="0061270A" w:rsidRDefault="0061270A" w:rsidP="007452CB">
            <w:pPr>
              <w:jc w:val="center"/>
              <w:rPr>
                <w:lang w:eastAsia="en-IE"/>
              </w:rPr>
            </w:pPr>
          </w:p>
          <w:p w14:paraId="18E9F60B" w14:textId="77777777" w:rsidR="0061270A" w:rsidRPr="0061270A" w:rsidRDefault="0061270A" w:rsidP="007452CB">
            <w:pPr>
              <w:jc w:val="center"/>
              <w:rPr>
                <w:lang w:eastAsia="en-IE"/>
              </w:rPr>
            </w:pPr>
            <w:r w:rsidRPr="0061270A">
              <w:rPr>
                <w:lang w:eastAsia="en-IE"/>
              </w:rPr>
              <w:t>7</w:t>
            </w:r>
          </w:p>
          <w:p w14:paraId="6290CBB3" w14:textId="77777777" w:rsidR="0061270A" w:rsidRPr="0061270A" w:rsidRDefault="0061270A" w:rsidP="007452CB">
            <w:pPr>
              <w:jc w:val="center"/>
              <w:rPr>
                <w:lang w:eastAsia="en-IE"/>
              </w:rPr>
            </w:pPr>
          </w:p>
        </w:tc>
        <w:tc>
          <w:tcPr>
            <w:tcW w:w="1559" w:type="dxa"/>
            <w:tcBorders>
              <w:top w:val="single" w:sz="4" w:space="0" w:color="auto"/>
              <w:left w:val="single" w:sz="4" w:space="0" w:color="auto"/>
              <w:bottom w:val="single" w:sz="4" w:space="0" w:color="auto"/>
              <w:right w:val="single" w:sz="4" w:space="0" w:color="auto"/>
            </w:tcBorders>
            <w:vAlign w:val="center"/>
          </w:tcPr>
          <w:p w14:paraId="67E38BB5" w14:textId="2E13E0C7" w:rsidR="0061270A" w:rsidRPr="0061270A" w:rsidRDefault="0061270A" w:rsidP="007452CB">
            <w:pPr>
              <w:jc w:val="center"/>
              <w:rPr>
                <w:lang w:eastAsia="en-IE"/>
              </w:rPr>
            </w:pPr>
          </w:p>
        </w:tc>
        <w:tc>
          <w:tcPr>
            <w:tcW w:w="6946" w:type="dxa"/>
            <w:tcBorders>
              <w:top w:val="single" w:sz="4" w:space="0" w:color="auto"/>
              <w:left w:val="single" w:sz="4" w:space="0" w:color="auto"/>
              <w:bottom w:val="single" w:sz="4" w:space="0" w:color="auto"/>
              <w:right w:val="single" w:sz="4" w:space="0" w:color="auto"/>
            </w:tcBorders>
          </w:tcPr>
          <w:p w14:paraId="1F739E5C" w14:textId="77777777" w:rsidR="0061270A" w:rsidRPr="0061270A" w:rsidRDefault="0061270A" w:rsidP="007452CB">
            <w:pPr>
              <w:rPr>
                <w:b/>
                <w:bCs/>
                <w:lang w:eastAsia="en-IE"/>
              </w:rPr>
            </w:pPr>
            <w:r w:rsidRPr="0061270A">
              <w:rPr>
                <w:b/>
                <w:bCs/>
                <w:lang w:eastAsia="en-IE"/>
              </w:rPr>
              <w:t>Reading Week</w:t>
            </w:r>
          </w:p>
          <w:p w14:paraId="318EEFB6" w14:textId="77777777" w:rsidR="0061270A" w:rsidRPr="0061270A" w:rsidRDefault="0061270A" w:rsidP="007452CB">
            <w:pPr>
              <w:rPr>
                <w:lang w:eastAsia="en-IE"/>
              </w:rPr>
            </w:pPr>
          </w:p>
        </w:tc>
      </w:tr>
      <w:tr w:rsidR="0061270A" w:rsidRPr="0061270A" w14:paraId="43A041A2" w14:textId="77777777" w:rsidTr="007452CB">
        <w:trPr>
          <w:trHeight w:val="1844"/>
        </w:trPr>
        <w:tc>
          <w:tcPr>
            <w:tcW w:w="988" w:type="dxa"/>
            <w:tcBorders>
              <w:top w:val="single" w:sz="4" w:space="0" w:color="auto"/>
              <w:left w:val="single" w:sz="4" w:space="0" w:color="auto"/>
              <w:bottom w:val="single" w:sz="4" w:space="0" w:color="auto"/>
              <w:right w:val="single" w:sz="4" w:space="0" w:color="auto"/>
            </w:tcBorders>
            <w:vAlign w:val="center"/>
            <w:hideMark/>
          </w:tcPr>
          <w:p w14:paraId="2D2B3CC4" w14:textId="77777777" w:rsidR="0061270A" w:rsidRPr="0061270A" w:rsidRDefault="0061270A" w:rsidP="007452CB">
            <w:pPr>
              <w:jc w:val="center"/>
              <w:rPr>
                <w:lang w:eastAsia="en-IE"/>
              </w:rPr>
            </w:pPr>
            <w:r w:rsidRPr="0061270A">
              <w:rPr>
                <w:lang w:eastAsia="en-IE"/>
              </w:rPr>
              <w:t>8</w:t>
            </w:r>
          </w:p>
          <w:p w14:paraId="6EC6ECC3" w14:textId="77777777" w:rsidR="0061270A" w:rsidRPr="0061270A" w:rsidRDefault="0061270A" w:rsidP="007452CB">
            <w:pPr>
              <w:jc w:val="center"/>
              <w:rPr>
                <w:lang w:eastAsia="en-IE"/>
              </w:rPr>
            </w:pPr>
          </w:p>
          <w:p w14:paraId="6075F291" w14:textId="77777777" w:rsidR="0061270A" w:rsidRPr="0061270A" w:rsidRDefault="0061270A" w:rsidP="007452CB">
            <w:pPr>
              <w:jc w:val="center"/>
              <w:rPr>
                <w:lang w:eastAsia="en-IE"/>
              </w:rPr>
            </w:pPr>
          </w:p>
        </w:tc>
        <w:tc>
          <w:tcPr>
            <w:tcW w:w="1559" w:type="dxa"/>
            <w:tcBorders>
              <w:top w:val="single" w:sz="4" w:space="0" w:color="auto"/>
              <w:left w:val="single" w:sz="4" w:space="0" w:color="auto"/>
              <w:bottom w:val="single" w:sz="4" w:space="0" w:color="auto"/>
              <w:right w:val="single" w:sz="4" w:space="0" w:color="auto"/>
            </w:tcBorders>
            <w:vAlign w:val="center"/>
          </w:tcPr>
          <w:p w14:paraId="772F37E9" w14:textId="77777777" w:rsidR="00047A3A" w:rsidRDefault="00047A3A" w:rsidP="00047A3A">
            <w:pPr>
              <w:jc w:val="center"/>
              <w:rPr>
                <w:lang w:eastAsia="en-IE"/>
              </w:rPr>
            </w:pPr>
            <w:r w:rsidRPr="00A77959">
              <w:rPr>
                <w:lang w:eastAsia="en-IE"/>
              </w:rPr>
              <w:t>MACNEIL3</w:t>
            </w:r>
          </w:p>
          <w:p w14:paraId="6F26461F" w14:textId="3821B1C5" w:rsidR="00864CDE" w:rsidRPr="0061270A" w:rsidRDefault="00864CDE" w:rsidP="00047A3A">
            <w:pPr>
              <w:jc w:val="center"/>
              <w:rPr>
                <w:lang w:eastAsia="en-IE"/>
              </w:rPr>
            </w:pPr>
          </w:p>
        </w:tc>
        <w:tc>
          <w:tcPr>
            <w:tcW w:w="6946" w:type="dxa"/>
            <w:tcBorders>
              <w:top w:val="single" w:sz="4" w:space="0" w:color="auto"/>
              <w:left w:val="single" w:sz="4" w:space="0" w:color="auto"/>
              <w:bottom w:val="single" w:sz="4" w:space="0" w:color="auto"/>
              <w:right w:val="single" w:sz="4" w:space="0" w:color="auto"/>
            </w:tcBorders>
          </w:tcPr>
          <w:p w14:paraId="0F18AF3D" w14:textId="6277CB70" w:rsidR="00864CDE" w:rsidRPr="00864CDE" w:rsidRDefault="00864CDE" w:rsidP="007452CB">
            <w:pPr>
              <w:rPr>
                <w:b/>
                <w:lang w:eastAsia="en-IE"/>
              </w:rPr>
            </w:pPr>
            <w:r w:rsidRPr="00A77959">
              <w:rPr>
                <w:b/>
              </w:rPr>
              <w:t>The Gift Economy</w:t>
            </w:r>
          </w:p>
          <w:p w14:paraId="4DD22439" w14:textId="33AD0153" w:rsidR="0061270A" w:rsidRPr="0061270A" w:rsidRDefault="0061270A" w:rsidP="007452CB">
            <w:pPr>
              <w:rPr>
                <w:lang w:eastAsia="en-IE"/>
              </w:rPr>
            </w:pPr>
            <w:r w:rsidRPr="0061270A">
              <w:rPr>
                <w:lang w:eastAsia="en-IE"/>
              </w:rPr>
              <w:t xml:space="preserve">Required reading / viewing / listening: </w:t>
            </w:r>
          </w:p>
          <w:p w14:paraId="11C46AFD" w14:textId="77777777" w:rsidR="0061270A" w:rsidRPr="0061270A" w:rsidRDefault="0061270A" w:rsidP="0061270A">
            <w:pPr>
              <w:pStyle w:val="ListParagraph"/>
              <w:numPr>
                <w:ilvl w:val="0"/>
                <w:numId w:val="30"/>
              </w:numPr>
              <w:rPr>
                <w:lang w:eastAsia="en-IE"/>
              </w:rPr>
            </w:pPr>
            <w:r w:rsidRPr="0061270A">
              <w:rPr>
                <w:lang w:eastAsia="en-IE"/>
              </w:rPr>
              <w:t xml:space="preserve">Chapter 7 </w:t>
            </w:r>
            <w:r w:rsidRPr="0061270A">
              <w:rPr>
                <w:lang w:val="en-GB"/>
              </w:rPr>
              <w:t>Loach, M., 2023. It’s not that radical: climate action to transform our world.</w:t>
            </w:r>
          </w:p>
          <w:p w14:paraId="17B2DEC7" w14:textId="77777777" w:rsidR="00047A3A" w:rsidRDefault="00000000" w:rsidP="00047A3A">
            <w:pPr>
              <w:pStyle w:val="ListParagraph"/>
              <w:numPr>
                <w:ilvl w:val="0"/>
                <w:numId w:val="30"/>
              </w:numPr>
              <w:rPr>
                <w:lang w:eastAsia="en-IE"/>
              </w:rPr>
            </w:pPr>
            <w:hyperlink r:id="rId18" w:history="1">
              <w:r w:rsidR="00047A3A" w:rsidRPr="00A77959">
                <w:rPr>
                  <w:rStyle w:val="Hyperlink"/>
                </w:rPr>
                <w:t>The Serviceberry: An Economy of Abundance by Robin Wall Kimmerer</w:t>
              </w:r>
            </w:hyperlink>
          </w:p>
          <w:p w14:paraId="0AC1B097" w14:textId="441946F8" w:rsidR="0061270A" w:rsidRPr="0061270A" w:rsidRDefault="00047A3A" w:rsidP="00047A3A">
            <w:pPr>
              <w:pStyle w:val="ListParagraph"/>
              <w:numPr>
                <w:ilvl w:val="0"/>
                <w:numId w:val="30"/>
              </w:numPr>
              <w:rPr>
                <w:lang w:eastAsia="en-IE"/>
              </w:rPr>
            </w:pPr>
            <w:r w:rsidRPr="00A77959">
              <w:t>Sea</w:t>
            </w:r>
            <w:r>
              <w:t xml:space="preserve"> A</w:t>
            </w:r>
            <w:r w:rsidRPr="00A77959">
              <w:t>laska</w:t>
            </w:r>
            <w:r>
              <w:t>:</w:t>
            </w:r>
            <w:r w:rsidRPr="00A77959">
              <w:t xml:space="preserve"> Significance of Sharing Resources</w:t>
            </w:r>
            <w:r>
              <w:t>: Stephen J. Langdon</w:t>
            </w:r>
          </w:p>
        </w:tc>
      </w:tr>
      <w:tr w:rsidR="0061270A" w:rsidRPr="0061270A" w14:paraId="1AAE84DA" w14:textId="77777777" w:rsidTr="007452CB">
        <w:tc>
          <w:tcPr>
            <w:tcW w:w="988" w:type="dxa"/>
            <w:tcBorders>
              <w:top w:val="single" w:sz="4" w:space="0" w:color="auto"/>
              <w:left w:val="single" w:sz="4" w:space="0" w:color="auto"/>
              <w:bottom w:val="single" w:sz="4" w:space="0" w:color="auto"/>
              <w:right w:val="single" w:sz="4" w:space="0" w:color="auto"/>
            </w:tcBorders>
            <w:vAlign w:val="center"/>
          </w:tcPr>
          <w:p w14:paraId="7602C734" w14:textId="77777777" w:rsidR="0061270A" w:rsidRPr="0061270A" w:rsidRDefault="0061270A" w:rsidP="007452CB">
            <w:pPr>
              <w:jc w:val="center"/>
              <w:rPr>
                <w:lang w:eastAsia="en-IE"/>
              </w:rPr>
            </w:pPr>
          </w:p>
          <w:p w14:paraId="63A1108C" w14:textId="77777777" w:rsidR="0061270A" w:rsidRPr="0061270A" w:rsidRDefault="0061270A" w:rsidP="007452CB">
            <w:pPr>
              <w:jc w:val="center"/>
              <w:rPr>
                <w:lang w:eastAsia="en-IE"/>
              </w:rPr>
            </w:pPr>
          </w:p>
          <w:p w14:paraId="3504B209" w14:textId="77777777" w:rsidR="0061270A" w:rsidRPr="0061270A" w:rsidRDefault="0061270A" w:rsidP="007452CB">
            <w:pPr>
              <w:jc w:val="center"/>
              <w:rPr>
                <w:lang w:eastAsia="en-IE"/>
              </w:rPr>
            </w:pPr>
            <w:r w:rsidRPr="0061270A">
              <w:rPr>
                <w:lang w:eastAsia="en-IE"/>
              </w:rPr>
              <w:t>9</w:t>
            </w:r>
          </w:p>
          <w:p w14:paraId="102EE1AF" w14:textId="77777777" w:rsidR="0061270A" w:rsidRPr="0061270A" w:rsidRDefault="0061270A" w:rsidP="007452CB">
            <w:pPr>
              <w:jc w:val="center"/>
              <w:rPr>
                <w:lang w:eastAsia="en-IE"/>
              </w:rPr>
            </w:pPr>
          </w:p>
        </w:tc>
        <w:tc>
          <w:tcPr>
            <w:tcW w:w="1559" w:type="dxa"/>
            <w:tcBorders>
              <w:top w:val="single" w:sz="4" w:space="0" w:color="auto"/>
              <w:left w:val="single" w:sz="4" w:space="0" w:color="auto"/>
              <w:bottom w:val="single" w:sz="4" w:space="0" w:color="auto"/>
              <w:right w:val="single" w:sz="4" w:space="0" w:color="auto"/>
            </w:tcBorders>
            <w:vAlign w:val="center"/>
          </w:tcPr>
          <w:p w14:paraId="740AB75F" w14:textId="77777777" w:rsidR="00047A3A" w:rsidRDefault="00047A3A" w:rsidP="00047A3A">
            <w:pPr>
              <w:jc w:val="center"/>
              <w:rPr>
                <w:lang w:eastAsia="en-IE"/>
              </w:rPr>
            </w:pPr>
            <w:r w:rsidRPr="00A77959">
              <w:rPr>
                <w:lang w:eastAsia="en-IE"/>
              </w:rPr>
              <w:t>MACNEIL3</w:t>
            </w:r>
          </w:p>
          <w:p w14:paraId="1B188985" w14:textId="379DB47B" w:rsidR="00864CDE" w:rsidRPr="0061270A" w:rsidRDefault="00864CDE" w:rsidP="00047A3A">
            <w:pPr>
              <w:jc w:val="center"/>
              <w:rPr>
                <w:lang w:eastAsia="en-IE"/>
              </w:rPr>
            </w:pPr>
          </w:p>
        </w:tc>
        <w:tc>
          <w:tcPr>
            <w:tcW w:w="6946" w:type="dxa"/>
            <w:tcBorders>
              <w:top w:val="single" w:sz="4" w:space="0" w:color="auto"/>
              <w:left w:val="single" w:sz="4" w:space="0" w:color="auto"/>
              <w:bottom w:val="single" w:sz="4" w:space="0" w:color="auto"/>
              <w:right w:val="single" w:sz="4" w:space="0" w:color="auto"/>
            </w:tcBorders>
          </w:tcPr>
          <w:p w14:paraId="4AD3E749" w14:textId="77777777" w:rsidR="00864CDE" w:rsidRPr="0061270A" w:rsidRDefault="00864CDE" w:rsidP="00864CDE">
            <w:pPr>
              <w:rPr>
                <w:lang w:eastAsia="en-IE"/>
              </w:rPr>
            </w:pPr>
            <w:r w:rsidRPr="0061270A">
              <w:rPr>
                <w:b/>
              </w:rPr>
              <w:t>Degrowth</w:t>
            </w:r>
            <w:r w:rsidRPr="0061270A">
              <w:rPr>
                <w:lang w:eastAsia="en-IE"/>
              </w:rPr>
              <w:t xml:space="preserve"> </w:t>
            </w:r>
          </w:p>
          <w:p w14:paraId="68880917" w14:textId="77777777" w:rsidR="0061270A" w:rsidRPr="0061270A" w:rsidRDefault="0061270A" w:rsidP="007452CB">
            <w:pPr>
              <w:rPr>
                <w:lang w:eastAsia="en-IE"/>
              </w:rPr>
            </w:pPr>
            <w:r w:rsidRPr="0061270A">
              <w:rPr>
                <w:lang w:eastAsia="en-IE"/>
              </w:rPr>
              <w:t xml:space="preserve">Essential reading / viewing / listening: </w:t>
            </w:r>
          </w:p>
          <w:p w14:paraId="2526397A" w14:textId="77777777" w:rsidR="0061270A" w:rsidRPr="00864CDE" w:rsidRDefault="0061270A" w:rsidP="00864CDE">
            <w:pPr>
              <w:pStyle w:val="ListParagraph"/>
              <w:numPr>
                <w:ilvl w:val="0"/>
                <w:numId w:val="29"/>
              </w:numPr>
              <w:rPr>
                <w:lang w:eastAsia="en-IE"/>
              </w:rPr>
            </w:pPr>
            <w:r w:rsidRPr="0061270A">
              <w:t xml:space="preserve">Chapter 8: </w:t>
            </w:r>
            <w:r w:rsidRPr="0061270A">
              <w:rPr>
                <w:lang w:val="en-GB"/>
              </w:rPr>
              <w:t>Loach, M., 2023. It’s not that radical: climate action to transform our world.</w:t>
            </w:r>
          </w:p>
          <w:p w14:paraId="45E30573" w14:textId="77777777" w:rsidR="00864CDE" w:rsidRPr="00D14E2B" w:rsidRDefault="00000000" w:rsidP="00864CDE">
            <w:pPr>
              <w:pStyle w:val="ListParagraph"/>
              <w:numPr>
                <w:ilvl w:val="0"/>
                <w:numId w:val="29"/>
              </w:numPr>
              <w:rPr>
                <w:rStyle w:val="Hyperlink"/>
                <w:color w:val="auto"/>
                <w:u w:val="none"/>
                <w:lang w:eastAsia="en-IE"/>
              </w:rPr>
            </w:pPr>
            <w:hyperlink r:id="rId19" w:history="1">
              <w:r w:rsidR="00864CDE" w:rsidRPr="00A77959">
                <w:rPr>
                  <w:rStyle w:val="Hyperlink"/>
                  <w:lang w:val="en-GB"/>
                </w:rPr>
                <w:t>Hickel, Jason. (2019). Degrowth: A theory of radical abundance.</w:t>
              </w:r>
            </w:hyperlink>
          </w:p>
          <w:p w14:paraId="4D42E741" w14:textId="647E4272" w:rsidR="00D14E2B" w:rsidRPr="00864CDE" w:rsidRDefault="00D14E2B" w:rsidP="00D14E2B">
            <w:pPr>
              <w:rPr>
                <w:lang w:eastAsia="en-IE"/>
              </w:rPr>
            </w:pPr>
            <w:r>
              <w:rPr>
                <w:lang w:eastAsia="en-IE"/>
              </w:rPr>
              <w:t>Guest Lecture: Paul Harris</w:t>
            </w:r>
            <w:r w:rsidR="009270E2">
              <w:rPr>
                <w:lang w:eastAsia="en-IE"/>
              </w:rPr>
              <w:t xml:space="preserve"> Climate Change and Nature Loss in Banking</w:t>
            </w:r>
          </w:p>
        </w:tc>
      </w:tr>
      <w:tr w:rsidR="0061270A" w:rsidRPr="0061270A" w14:paraId="6C739E62" w14:textId="77777777" w:rsidTr="007452CB">
        <w:tc>
          <w:tcPr>
            <w:tcW w:w="988" w:type="dxa"/>
            <w:tcBorders>
              <w:top w:val="single" w:sz="4" w:space="0" w:color="auto"/>
              <w:left w:val="single" w:sz="4" w:space="0" w:color="auto"/>
              <w:bottom w:val="single" w:sz="4" w:space="0" w:color="auto"/>
              <w:right w:val="single" w:sz="4" w:space="0" w:color="auto"/>
            </w:tcBorders>
            <w:vAlign w:val="center"/>
          </w:tcPr>
          <w:p w14:paraId="342B69AD" w14:textId="77777777" w:rsidR="0061270A" w:rsidRPr="0061270A" w:rsidRDefault="0061270A" w:rsidP="007452CB">
            <w:pPr>
              <w:jc w:val="center"/>
              <w:rPr>
                <w:lang w:eastAsia="en-IE"/>
              </w:rPr>
            </w:pPr>
          </w:p>
          <w:p w14:paraId="0081DA75" w14:textId="77777777" w:rsidR="0061270A" w:rsidRPr="0061270A" w:rsidRDefault="0061270A" w:rsidP="007452CB">
            <w:pPr>
              <w:jc w:val="center"/>
              <w:rPr>
                <w:lang w:eastAsia="en-IE"/>
              </w:rPr>
            </w:pPr>
            <w:r w:rsidRPr="0061270A">
              <w:rPr>
                <w:lang w:eastAsia="en-IE"/>
              </w:rPr>
              <w:t>10</w:t>
            </w:r>
          </w:p>
          <w:p w14:paraId="10A66E5C" w14:textId="77777777" w:rsidR="0061270A" w:rsidRPr="0061270A" w:rsidRDefault="0061270A" w:rsidP="007452CB">
            <w:pPr>
              <w:jc w:val="center"/>
              <w:rPr>
                <w:lang w:eastAsia="en-IE"/>
              </w:rPr>
            </w:pPr>
          </w:p>
          <w:p w14:paraId="5BE46735" w14:textId="77777777" w:rsidR="0061270A" w:rsidRPr="0061270A" w:rsidRDefault="0061270A" w:rsidP="007452CB">
            <w:pPr>
              <w:jc w:val="center"/>
              <w:rPr>
                <w:lang w:eastAsia="en-IE"/>
              </w:rPr>
            </w:pPr>
          </w:p>
        </w:tc>
        <w:tc>
          <w:tcPr>
            <w:tcW w:w="1559" w:type="dxa"/>
            <w:tcBorders>
              <w:top w:val="single" w:sz="4" w:space="0" w:color="auto"/>
              <w:left w:val="single" w:sz="4" w:space="0" w:color="auto"/>
              <w:bottom w:val="single" w:sz="4" w:space="0" w:color="auto"/>
              <w:right w:val="single" w:sz="4" w:space="0" w:color="auto"/>
            </w:tcBorders>
            <w:vAlign w:val="center"/>
          </w:tcPr>
          <w:p w14:paraId="120200A5" w14:textId="77777777" w:rsidR="00047A3A" w:rsidRDefault="00047A3A" w:rsidP="00047A3A">
            <w:pPr>
              <w:jc w:val="center"/>
              <w:rPr>
                <w:lang w:eastAsia="en-IE"/>
              </w:rPr>
            </w:pPr>
            <w:r w:rsidRPr="00A77959">
              <w:rPr>
                <w:lang w:eastAsia="en-IE"/>
              </w:rPr>
              <w:t>MACNEIL3</w:t>
            </w:r>
          </w:p>
          <w:p w14:paraId="33B2389D" w14:textId="4FD84A0D" w:rsidR="00864CDE" w:rsidRPr="0061270A" w:rsidRDefault="00864CDE" w:rsidP="00864CDE">
            <w:pPr>
              <w:jc w:val="center"/>
              <w:rPr>
                <w:lang w:eastAsia="en-IE"/>
              </w:rPr>
            </w:pPr>
          </w:p>
        </w:tc>
        <w:tc>
          <w:tcPr>
            <w:tcW w:w="6946" w:type="dxa"/>
            <w:tcBorders>
              <w:top w:val="single" w:sz="4" w:space="0" w:color="auto"/>
              <w:left w:val="single" w:sz="4" w:space="0" w:color="auto"/>
              <w:bottom w:val="single" w:sz="4" w:space="0" w:color="auto"/>
              <w:right w:val="single" w:sz="4" w:space="0" w:color="auto"/>
            </w:tcBorders>
          </w:tcPr>
          <w:p w14:paraId="22DCF386" w14:textId="2242040A" w:rsidR="00864CDE" w:rsidRPr="00864CDE" w:rsidRDefault="00864CDE" w:rsidP="00864CDE">
            <w:pPr>
              <w:shd w:val="clear" w:color="auto" w:fill="FFFFFF"/>
              <w:rPr>
                <w:b/>
                <w:bCs/>
                <w:color w:val="000000"/>
              </w:rPr>
            </w:pPr>
            <w:r w:rsidRPr="0061270A">
              <w:rPr>
                <w:b/>
                <w:bCs/>
                <w:color w:val="000000"/>
              </w:rPr>
              <w:t xml:space="preserve">Intro to EU Policy and Sustainability Reporting: </w:t>
            </w:r>
          </w:p>
          <w:p w14:paraId="4F55C1C5" w14:textId="2F993041" w:rsidR="0061270A" w:rsidRPr="0061270A" w:rsidRDefault="0061270A" w:rsidP="007452CB">
            <w:pPr>
              <w:rPr>
                <w:lang w:eastAsia="en-IE"/>
              </w:rPr>
            </w:pPr>
            <w:r w:rsidRPr="0061270A">
              <w:rPr>
                <w:lang w:eastAsia="en-IE"/>
              </w:rPr>
              <w:t xml:space="preserve">Essential reading / viewing / listening: </w:t>
            </w:r>
          </w:p>
          <w:p w14:paraId="27F79270" w14:textId="77777777" w:rsidR="0061270A" w:rsidRPr="00D34554" w:rsidRDefault="0061270A" w:rsidP="00D34554">
            <w:pPr>
              <w:pStyle w:val="ListParagraph"/>
              <w:numPr>
                <w:ilvl w:val="0"/>
                <w:numId w:val="32"/>
              </w:numPr>
              <w:rPr>
                <w:lang w:eastAsia="en-IE"/>
              </w:rPr>
            </w:pPr>
            <w:r w:rsidRPr="0061270A">
              <w:t xml:space="preserve">Chapter 9: </w:t>
            </w:r>
            <w:r w:rsidRPr="0061270A">
              <w:rPr>
                <w:lang w:val="en-GB"/>
              </w:rPr>
              <w:t>Loach, M., 2023. It’s not that radical: climate action to transform our world.</w:t>
            </w:r>
          </w:p>
          <w:p w14:paraId="7A7A5430" w14:textId="04500BF9" w:rsidR="00D34554" w:rsidRPr="0061270A" w:rsidRDefault="00000000" w:rsidP="00D34554">
            <w:pPr>
              <w:pStyle w:val="ListParagraph"/>
              <w:numPr>
                <w:ilvl w:val="0"/>
                <w:numId w:val="32"/>
              </w:numPr>
              <w:rPr>
                <w:lang w:eastAsia="en-IE"/>
              </w:rPr>
            </w:pPr>
            <w:hyperlink r:id="rId20" w:history="1">
              <w:r w:rsidR="00D34554" w:rsidRPr="00D34554">
                <w:rPr>
                  <w:rStyle w:val="Hyperlink"/>
                </w:rPr>
                <w:t>Decolonizing Climate Knowledge: Repairing Epistemic Injustice and Loss in the Era of Climate Change</w:t>
              </w:r>
            </w:hyperlink>
          </w:p>
          <w:p w14:paraId="1BE102AB" w14:textId="77777777" w:rsidR="00864CDE" w:rsidRPr="00864CDE" w:rsidRDefault="00000000" w:rsidP="00D34554">
            <w:pPr>
              <w:pStyle w:val="ListParagraph"/>
              <w:numPr>
                <w:ilvl w:val="0"/>
                <w:numId w:val="32"/>
              </w:numPr>
              <w:rPr>
                <w:rStyle w:val="Hyperlink"/>
                <w:color w:val="auto"/>
                <w:u w:val="none"/>
                <w:lang w:eastAsia="en-IE"/>
              </w:rPr>
            </w:pPr>
            <w:hyperlink r:id="rId21" w:history="1">
              <w:r w:rsidR="00864CDE" w:rsidRPr="00A77959">
                <w:rPr>
                  <w:rStyle w:val="Hyperlink"/>
                </w:rPr>
                <w:t>EU Finance Podcast: The one about sustainability reporting</w:t>
              </w:r>
            </w:hyperlink>
          </w:p>
          <w:p w14:paraId="2230111F" w14:textId="77777777" w:rsidR="00864CDE" w:rsidRPr="006B1BFC" w:rsidRDefault="00000000" w:rsidP="00D34554">
            <w:pPr>
              <w:pStyle w:val="ListParagraph"/>
              <w:numPr>
                <w:ilvl w:val="0"/>
                <w:numId w:val="32"/>
              </w:numPr>
              <w:rPr>
                <w:rStyle w:val="Hyperlink"/>
                <w:color w:val="auto"/>
                <w:u w:val="none"/>
                <w:lang w:eastAsia="en-IE"/>
              </w:rPr>
            </w:pPr>
            <w:hyperlink r:id="rId22" w:history="1">
              <w:r w:rsidR="00864CDE" w:rsidRPr="00864CDE">
                <w:rPr>
                  <w:rStyle w:val="Hyperlink"/>
                </w:rPr>
                <w:t>The Sustainability Omnibus Podcast: Untangling the EU’s Sustainability Reporting Overhaul</w:t>
              </w:r>
            </w:hyperlink>
            <w:r w:rsidR="00864CDE">
              <w:rPr>
                <w:rStyle w:val="Hyperlink"/>
              </w:rPr>
              <w:t xml:space="preserve"> </w:t>
            </w:r>
          </w:p>
          <w:p w14:paraId="290D922D" w14:textId="77777777" w:rsidR="00864CDE" w:rsidRDefault="00864CDE" w:rsidP="00864CDE">
            <w:pPr>
              <w:rPr>
                <w:lang w:eastAsia="en-IE"/>
              </w:rPr>
            </w:pPr>
            <w:r w:rsidRPr="006B1BFC">
              <w:rPr>
                <w:highlight w:val="cyan"/>
                <w:lang w:eastAsia="en-IE"/>
              </w:rPr>
              <w:t xml:space="preserve">The following </w:t>
            </w:r>
            <w:r>
              <w:rPr>
                <w:highlight w:val="cyan"/>
                <w:lang w:eastAsia="en-IE"/>
              </w:rPr>
              <w:t>2</w:t>
            </w:r>
            <w:r w:rsidRPr="006B1BFC">
              <w:rPr>
                <w:highlight w:val="cyan"/>
                <w:lang w:eastAsia="en-IE"/>
              </w:rPr>
              <w:t xml:space="preserve"> reports will not be </w:t>
            </w:r>
            <w:r>
              <w:rPr>
                <w:highlight w:val="cyan"/>
                <w:lang w:eastAsia="en-IE"/>
              </w:rPr>
              <w:t xml:space="preserve">included </w:t>
            </w:r>
            <w:r w:rsidRPr="006B1BFC">
              <w:rPr>
                <w:highlight w:val="cyan"/>
                <w:lang w:eastAsia="en-IE"/>
              </w:rPr>
              <w:t xml:space="preserve">in the quiz, they are </w:t>
            </w:r>
            <w:r w:rsidRPr="00864CDE">
              <w:rPr>
                <w:highlight w:val="cyan"/>
                <w:lang w:eastAsia="en-IE"/>
              </w:rPr>
              <w:t>further reading for your interest</w:t>
            </w:r>
          </w:p>
          <w:p w14:paraId="08AD9FDE" w14:textId="77777777" w:rsidR="00864CDE" w:rsidRDefault="00000000" w:rsidP="00D34554">
            <w:pPr>
              <w:pStyle w:val="ListParagraph"/>
              <w:numPr>
                <w:ilvl w:val="0"/>
                <w:numId w:val="32"/>
              </w:numPr>
              <w:rPr>
                <w:lang w:eastAsia="en-IE"/>
              </w:rPr>
            </w:pPr>
            <w:hyperlink r:id="rId23" w:history="1">
              <w:r w:rsidR="00864CDE" w:rsidRPr="00A77959">
                <w:rPr>
                  <w:rStyle w:val="Hyperlink"/>
                  <w:lang w:eastAsia="en-IE"/>
                </w:rPr>
                <w:t>Decathlon’s Transition Plan 2022-2026</w:t>
              </w:r>
            </w:hyperlink>
            <w:r w:rsidR="00864CDE">
              <w:rPr>
                <w:lang w:eastAsia="en-IE"/>
              </w:rPr>
              <w:t xml:space="preserve"> </w:t>
            </w:r>
          </w:p>
          <w:p w14:paraId="07DAC11F" w14:textId="77777777" w:rsidR="00864CDE" w:rsidRDefault="00000000" w:rsidP="00864CDE">
            <w:pPr>
              <w:pStyle w:val="ListParagraph"/>
              <w:rPr>
                <w:rStyle w:val="Hyperlink"/>
                <w:lang w:eastAsia="en-IE"/>
              </w:rPr>
            </w:pPr>
            <w:hyperlink r:id="rId24" w:history="1">
              <w:r w:rsidR="00864CDE" w:rsidRPr="00A77959">
                <w:rPr>
                  <w:rStyle w:val="Hyperlink"/>
                  <w:lang w:eastAsia="en-IE"/>
                </w:rPr>
                <w:t>Decathlon’s 2022 Materiality Assessment</w:t>
              </w:r>
            </w:hyperlink>
          </w:p>
          <w:p w14:paraId="5FB98D6E" w14:textId="5BAF2FCB" w:rsidR="0061270A" w:rsidRPr="009270E2" w:rsidRDefault="0061270A" w:rsidP="009270E2">
            <w:pPr>
              <w:rPr>
                <w:b/>
                <w:bCs/>
                <w:lang w:eastAsia="en-IE"/>
              </w:rPr>
            </w:pPr>
          </w:p>
        </w:tc>
      </w:tr>
      <w:tr w:rsidR="0061270A" w:rsidRPr="0061270A" w14:paraId="6884F101" w14:textId="77777777" w:rsidTr="007452CB">
        <w:tc>
          <w:tcPr>
            <w:tcW w:w="988" w:type="dxa"/>
            <w:tcBorders>
              <w:top w:val="single" w:sz="4" w:space="0" w:color="auto"/>
              <w:left w:val="single" w:sz="4" w:space="0" w:color="auto"/>
              <w:bottom w:val="single" w:sz="4" w:space="0" w:color="auto"/>
              <w:right w:val="single" w:sz="4" w:space="0" w:color="auto"/>
            </w:tcBorders>
            <w:vAlign w:val="center"/>
          </w:tcPr>
          <w:p w14:paraId="2A90053F" w14:textId="77777777" w:rsidR="0061270A" w:rsidRPr="0061270A" w:rsidRDefault="0061270A" w:rsidP="007452CB">
            <w:pPr>
              <w:jc w:val="center"/>
              <w:rPr>
                <w:lang w:eastAsia="en-IE"/>
              </w:rPr>
            </w:pPr>
            <w:r w:rsidRPr="0061270A">
              <w:rPr>
                <w:lang w:eastAsia="en-IE"/>
              </w:rPr>
              <w:t>11</w:t>
            </w:r>
          </w:p>
        </w:tc>
        <w:tc>
          <w:tcPr>
            <w:tcW w:w="1559" w:type="dxa"/>
            <w:tcBorders>
              <w:top w:val="single" w:sz="4" w:space="0" w:color="auto"/>
              <w:left w:val="single" w:sz="4" w:space="0" w:color="auto"/>
              <w:bottom w:val="single" w:sz="4" w:space="0" w:color="auto"/>
              <w:right w:val="single" w:sz="4" w:space="0" w:color="auto"/>
            </w:tcBorders>
            <w:vAlign w:val="center"/>
          </w:tcPr>
          <w:p w14:paraId="023D5617" w14:textId="77777777" w:rsidR="00864CDE" w:rsidRDefault="00864CDE" w:rsidP="00864CDE">
            <w:pPr>
              <w:jc w:val="center"/>
              <w:rPr>
                <w:lang w:eastAsia="en-IE"/>
              </w:rPr>
            </w:pPr>
            <w:r w:rsidRPr="00A77959">
              <w:rPr>
                <w:lang w:eastAsia="en-IE"/>
              </w:rPr>
              <w:t>MACNEIL3</w:t>
            </w:r>
          </w:p>
          <w:p w14:paraId="10A21155" w14:textId="1AD3F12F" w:rsidR="00864CDE" w:rsidRPr="0061270A" w:rsidRDefault="00864CDE" w:rsidP="00864CDE">
            <w:pPr>
              <w:jc w:val="center"/>
              <w:rPr>
                <w:lang w:eastAsia="en-IE"/>
              </w:rPr>
            </w:pPr>
          </w:p>
        </w:tc>
        <w:tc>
          <w:tcPr>
            <w:tcW w:w="6946" w:type="dxa"/>
            <w:tcBorders>
              <w:top w:val="single" w:sz="4" w:space="0" w:color="auto"/>
              <w:left w:val="single" w:sz="4" w:space="0" w:color="auto"/>
              <w:bottom w:val="single" w:sz="4" w:space="0" w:color="auto"/>
              <w:right w:val="single" w:sz="4" w:space="0" w:color="auto"/>
            </w:tcBorders>
          </w:tcPr>
          <w:p w14:paraId="152B597E" w14:textId="77777777" w:rsidR="00864CDE" w:rsidRPr="00A77959" w:rsidRDefault="00864CDE" w:rsidP="00864CDE">
            <w:pPr>
              <w:rPr>
                <w:b/>
                <w:lang w:eastAsia="en-IE"/>
              </w:rPr>
            </w:pPr>
            <w:r w:rsidRPr="00A77959">
              <w:rPr>
                <w:b/>
              </w:rPr>
              <w:t>Transforming the Future</w:t>
            </w:r>
          </w:p>
          <w:p w14:paraId="67065D9E" w14:textId="77777777" w:rsidR="00D34554" w:rsidRPr="00D34554" w:rsidRDefault="00864CDE" w:rsidP="00D34554">
            <w:pPr>
              <w:pStyle w:val="ListParagraph"/>
              <w:numPr>
                <w:ilvl w:val="0"/>
                <w:numId w:val="28"/>
              </w:numPr>
              <w:rPr>
                <w:lang w:eastAsia="en-IE"/>
              </w:rPr>
            </w:pPr>
            <w:r w:rsidRPr="00A77959">
              <w:t xml:space="preserve">Chapter 10: </w:t>
            </w:r>
            <w:r w:rsidRPr="00A77959">
              <w:rPr>
                <w:lang w:val="en-GB"/>
              </w:rPr>
              <w:t>Loach, M., 2023. It’s not that radical: climate action to transform our world.</w:t>
            </w:r>
          </w:p>
          <w:p w14:paraId="4379E9A9" w14:textId="128713A5" w:rsidR="0061270A" w:rsidRPr="00864CDE" w:rsidRDefault="00000000" w:rsidP="00864CDE">
            <w:pPr>
              <w:pStyle w:val="ListParagraph"/>
              <w:numPr>
                <w:ilvl w:val="0"/>
                <w:numId w:val="28"/>
              </w:numPr>
              <w:rPr>
                <w:lang w:eastAsia="en-IE"/>
              </w:rPr>
            </w:pPr>
            <w:hyperlink r:id="rId25" w:history="1">
              <w:r w:rsidR="00864CDE" w:rsidRPr="00A77959">
                <w:rPr>
                  <w:rStyle w:val="Hyperlink"/>
                </w:rPr>
                <w:t>Aya Chebbi - The Power of Youth in Communicating and Delivering on the Sustainable Development Goals</w:t>
              </w:r>
            </w:hyperlink>
          </w:p>
          <w:p w14:paraId="736AEFF8" w14:textId="4F6B1FC9" w:rsidR="0061270A" w:rsidRPr="00864CDE" w:rsidRDefault="0061270A" w:rsidP="00864CDE">
            <w:pPr>
              <w:rPr>
                <w:b/>
              </w:rPr>
            </w:pPr>
          </w:p>
        </w:tc>
      </w:tr>
      <w:tr w:rsidR="0061270A" w:rsidRPr="0061270A" w14:paraId="14450A9E" w14:textId="77777777" w:rsidTr="007452CB">
        <w:tc>
          <w:tcPr>
            <w:tcW w:w="988" w:type="dxa"/>
            <w:tcBorders>
              <w:top w:val="single" w:sz="4" w:space="0" w:color="auto"/>
              <w:left w:val="single" w:sz="4" w:space="0" w:color="auto"/>
              <w:bottom w:val="single" w:sz="4" w:space="0" w:color="auto"/>
              <w:right w:val="single" w:sz="4" w:space="0" w:color="auto"/>
            </w:tcBorders>
            <w:vAlign w:val="center"/>
          </w:tcPr>
          <w:p w14:paraId="4F1EB391" w14:textId="77777777" w:rsidR="0061270A" w:rsidRPr="0061270A" w:rsidRDefault="0061270A" w:rsidP="007452CB">
            <w:pPr>
              <w:jc w:val="center"/>
              <w:rPr>
                <w:lang w:eastAsia="en-IE"/>
              </w:rPr>
            </w:pPr>
            <w:r w:rsidRPr="0061270A">
              <w:rPr>
                <w:lang w:eastAsia="en-IE"/>
              </w:rPr>
              <w:t>12</w:t>
            </w:r>
          </w:p>
        </w:tc>
        <w:tc>
          <w:tcPr>
            <w:tcW w:w="1559" w:type="dxa"/>
            <w:tcBorders>
              <w:top w:val="single" w:sz="4" w:space="0" w:color="auto"/>
              <w:left w:val="single" w:sz="4" w:space="0" w:color="auto"/>
              <w:bottom w:val="single" w:sz="4" w:space="0" w:color="auto"/>
              <w:right w:val="single" w:sz="4" w:space="0" w:color="auto"/>
            </w:tcBorders>
            <w:vAlign w:val="center"/>
          </w:tcPr>
          <w:p w14:paraId="12369DF3" w14:textId="77777777" w:rsidR="00864CDE" w:rsidRDefault="00864CDE" w:rsidP="00864CDE">
            <w:pPr>
              <w:jc w:val="center"/>
              <w:rPr>
                <w:lang w:eastAsia="en-IE"/>
              </w:rPr>
            </w:pPr>
            <w:r w:rsidRPr="0061270A">
              <w:rPr>
                <w:lang w:eastAsia="en-IE"/>
              </w:rPr>
              <w:t>Business School Foyer</w:t>
            </w:r>
          </w:p>
          <w:p w14:paraId="2A93056F" w14:textId="77914368" w:rsidR="0061270A" w:rsidRPr="0061270A" w:rsidRDefault="0061270A" w:rsidP="00E80C15">
            <w:pPr>
              <w:jc w:val="center"/>
              <w:rPr>
                <w:lang w:eastAsia="en-IE"/>
              </w:rPr>
            </w:pPr>
          </w:p>
        </w:tc>
        <w:tc>
          <w:tcPr>
            <w:tcW w:w="6946" w:type="dxa"/>
            <w:tcBorders>
              <w:top w:val="single" w:sz="4" w:space="0" w:color="auto"/>
              <w:left w:val="single" w:sz="4" w:space="0" w:color="auto"/>
              <w:bottom w:val="single" w:sz="4" w:space="0" w:color="auto"/>
              <w:right w:val="single" w:sz="4" w:space="0" w:color="auto"/>
            </w:tcBorders>
          </w:tcPr>
          <w:p w14:paraId="5DBC7253" w14:textId="77777777" w:rsidR="00864CDE" w:rsidRPr="0061270A" w:rsidRDefault="00864CDE" w:rsidP="00864CDE">
            <w:pPr>
              <w:shd w:val="clear" w:color="auto" w:fill="FFFFFF"/>
              <w:jc w:val="center"/>
              <w:rPr>
                <w:b/>
                <w:bCs/>
                <w:color w:val="000000"/>
              </w:rPr>
            </w:pPr>
            <w:r w:rsidRPr="0061270A">
              <w:rPr>
                <w:b/>
                <w:bCs/>
                <w:color w:val="000000"/>
              </w:rPr>
              <w:t>TBC Final Project Exhibition</w:t>
            </w:r>
          </w:p>
          <w:p w14:paraId="525EA74D" w14:textId="77777777" w:rsidR="0061270A" w:rsidRPr="00864CDE" w:rsidRDefault="0061270A" w:rsidP="00864CDE">
            <w:pPr>
              <w:rPr>
                <w:b/>
                <w:bCs/>
                <w:color w:val="000000"/>
              </w:rPr>
            </w:pPr>
          </w:p>
        </w:tc>
      </w:tr>
    </w:tbl>
    <w:p w14:paraId="33E82C11" w14:textId="361A8239" w:rsidR="004D5D0E" w:rsidRPr="0061270A" w:rsidRDefault="004D5D0E" w:rsidP="00D6718A">
      <w:pPr>
        <w:pStyle w:val="BodyText2"/>
        <w:jc w:val="both"/>
        <w:rPr>
          <w:sz w:val="24"/>
        </w:rPr>
      </w:pPr>
    </w:p>
    <w:p w14:paraId="32028B84" w14:textId="26AF1362" w:rsidR="004D5D0E" w:rsidRPr="00864CDE" w:rsidRDefault="004D5D0E" w:rsidP="00D6718A">
      <w:pPr>
        <w:pStyle w:val="BodyText2"/>
        <w:jc w:val="both"/>
        <w:rPr>
          <w:i w:val="0"/>
          <w:iCs w:val="0"/>
        </w:rPr>
      </w:pPr>
    </w:p>
    <w:p w14:paraId="25875492" w14:textId="53C420D5" w:rsidR="004D5D0E" w:rsidRPr="0061270A" w:rsidRDefault="004D5D0E" w:rsidP="00D6718A">
      <w:pPr>
        <w:pStyle w:val="BodyText2"/>
        <w:jc w:val="both"/>
      </w:pPr>
    </w:p>
    <w:p w14:paraId="5DF9A9F8" w14:textId="77777777" w:rsidR="0061270A" w:rsidRPr="0061270A" w:rsidRDefault="0061270A" w:rsidP="0061270A">
      <w:pPr>
        <w:pStyle w:val="BodyText2"/>
        <w:jc w:val="both"/>
        <w:rPr>
          <w:b/>
          <w:bCs/>
          <w:i w:val="0"/>
          <w:iCs w:val="0"/>
          <w:sz w:val="24"/>
        </w:rPr>
      </w:pPr>
      <w:r w:rsidRPr="0061270A">
        <w:rPr>
          <w:b/>
          <w:bCs/>
          <w:i w:val="0"/>
          <w:iCs w:val="0"/>
          <w:sz w:val="24"/>
        </w:rPr>
        <w:t>Policy on the use of generative AI tools</w:t>
      </w:r>
    </w:p>
    <w:p w14:paraId="4DFA8016" w14:textId="65C55AFA" w:rsidR="0061270A" w:rsidRPr="0061270A" w:rsidRDefault="0061270A" w:rsidP="0061270A">
      <w:pPr>
        <w:pStyle w:val="BodyText2"/>
        <w:jc w:val="both"/>
        <w:rPr>
          <w:i w:val="0"/>
          <w:iCs w:val="0"/>
          <w:sz w:val="24"/>
        </w:rPr>
      </w:pPr>
      <w:r w:rsidRPr="0061270A">
        <w:rPr>
          <w:i w:val="0"/>
          <w:iCs w:val="0"/>
          <w:sz w:val="24"/>
        </w:rPr>
        <w:t xml:space="preserve">The module leader may grant the use of generative AI tools for an assessment. If AI is permitted the AI declaration must be included. You will find this in your module on Blackboard  </w:t>
      </w:r>
    </w:p>
    <w:p w14:paraId="1E10A289" w14:textId="77777777" w:rsidR="0061270A" w:rsidRPr="0061270A" w:rsidRDefault="0061270A" w:rsidP="0061270A">
      <w:pPr>
        <w:pStyle w:val="BodyText2"/>
        <w:jc w:val="both"/>
        <w:rPr>
          <w:b/>
          <w:bCs/>
          <w:i w:val="0"/>
          <w:iCs w:val="0"/>
          <w:sz w:val="24"/>
        </w:rPr>
      </w:pPr>
    </w:p>
    <w:p w14:paraId="7F3833BD" w14:textId="77777777" w:rsidR="0061270A" w:rsidRPr="0061270A" w:rsidRDefault="0061270A" w:rsidP="0061270A">
      <w:pPr>
        <w:pStyle w:val="BodyText2"/>
        <w:jc w:val="both"/>
        <w:rPr>
          <w:b/>
          <w:bCs/>
          <w:i w:val="0"/>
          <w:iCs w:val="0"/>
          <w:sz w:val="24"/>
        </w:rPr>
      </w:pPr>
      <w:r w:rsidRPr="0061270A">
        <w:rPr>
          <w:b/>
          <w:bCs/>
          <w:i w:val="0"/>
          <w:iCs w:val="0"/>
          <w:sz w:val="24"/>
        </w:rPr>
        <w:t>Reassessment</w:t>
      </w:r>
    </w:p>
    <w:p w14:paraId="2A25CEED" w14:textId="77777777" w:rsidR="0061270A" w:rsidRPr="0061270A" w:rsidRDefault="0061270A" w:rsidP="0061270A">
      <w:pPr>
        <w:pStyle w:val="BodyText2"/>
        <w:jc w:val="both"/>
        <w:rPr>
          <w:sz w:val="24"/>
        </w:rPr>
      </w:pPr>
    </w:p>
    <w:p w14:paraId="072BFBAF" w14:textId="3A6FE170" w:rsidR="0061270A" w:rsidRPr="0061270A" w:rsidRDefault="0061270A" w:rsidP="00D6718A">
      <w:pPr>
        <w:pStyle w:val="BodyText2"/>
        <w:jc w:val="both"/>
        <w:rPr>
          <w:i w:val="0"/>
          <w:iCs w:val="0"/>
          <w:sz w:val="24"/>
        </w:rPr>
      </w:pPr>
      <w:r w:rsidRPr="0061270A">
        <w:rPr>
          <w:i w:val="0"/>
          <w:iCs w:val="0"/>
          <w:sz w:val="24"/>
        </w:rPr>
        <w:t>For students who fail</w:t>
      </w:r>
      <w:r w:rsidR="00864CDE">
        <w:rPr>
          <w:i w:val="0"/>
          <w:iCs w:val="0"/>
          <w:sz w:val="24"/>
        </w:rPr>
        <w:t xml:space="preserve"> or can’t complete</w:t>
      </w:r>
      <w:r w:rsidRPr="0061270A">
        <w:rPr>
          <w:i w:val="0"/>
          <w:iCs w:val="0"/>
          <w:sz w:val="24"/>
        </w:rPr>
        <w:t xml:space="preserve"> the module reassessment will be a</w:t>
      </w:r>
      <w:r w:rsidR="00864CDE">
        <w:rPr>
          <w:i w:val="0"/>
          <w:iCs w:val="0"/>
          <w:sz w:val="24"/>
        </w:rPr>
        <w:t>n</w:t>
      </w:r>
      <w:r w:rsidRPr="0061270A">
        <w:rPr>
          <w:i w:val="0"/>
          <w:iCs w:val="0"/>
          <w:sz w:val="24"/>
        </w:rPr>
        <w:t xml:space="preserve"> </w:t>
      </w:r>
      <w:r w:rsidR="00864CDE">
        <w:rPr>
          <w:i w:val="0"/>
          <w:iCs w:val="0"/>
          <w:sz w:val="24"/>
        </w:rPr>
        <w:t xml:space="preserve">in-person </w:t>
      </w:r>
      <w:r w:rsidRPr="0061270A">
        <w:rPr>
          <w:i w:val="0"/>
          <w:iCs w:val="0"/>
          <w:sz w:val="24"/>
        </w:rPr>
        <w:t xml:space="preserve">exam during the reassessment period. This exam </w:t>
      </w:r>
      <w:proofErr w:type="spellStart"/>
      <w:r w:rsidRPr="0061270A">
        <w:rPr>
          <w:i w:val="0"/>
          <w:iCs w:val="0"/>
          <w:sz w:val="24"/>
        </w:rPr>
        <w:t>can not</w:t>
      </w:r>
      <w:proofErr w:type="spellEnd"/>
      <w:r w:rsidRPr="0061270A">
        <w:rPr>
          <w:i w:val="0"/>
          <w:iCs w:val="0"/>
          <w:sz w:val="24"/>
        </w:rPr>
        <w:t xml:space="preserve"> be accommodated from overseas. </w:t>
      </w:r>
    </w:p>
    <w:p w14:paraId="1D0CFDD9" w14:textId="77777777" w:rsidR="0061270A" w:rsidRPr="0061270A" w:rsidRDefault="0061270A" w:rsidP="00D6718A">
      <w:pPr>
        <w:pStyle w:val="BodyText2"/>
        <w:jc w:val="both"/>
        <w:rPr>
          <w:i w:val="0"/>
          <w:iCs w:val="0"/>
          <w:sz w:val="24"/>
        </w:rPr>
      </w:pPr>
    </w:p>
    <w:p w14:paraId="7F0B9CAF" w14:textId="3D631442" w:rsidR="00D6718A" w:rsidRPr="0061270A" w:rsidRDefault="00D6718A" w:rsidP="00D6718A">
      <w:pPr>
        <w:pStyle w:val="BodyText2"/>
        <w:jc w:val="both"/>
        <w:rPr>
          <w:i w:val="0"/>
          <w:iCs w:val="0"/>
          <w:sz w:val="24"/>
        </w:rPr>
      </w:pPr>
      <w:r w:rsidRPr="0061270A">
        <w:rPr>
          <w:b/>
          <w:i w:val="0"/>
          <w:iCs w:val="0"/>
          <w:smallCaps/>
          <w:sz w:val="28"/>
          <w:szCs w:val="28"/>
        </w:rPr>
        <w:t xml:space="preserve">Biographical Note: </w:t>
      </w:r>
    </w:p>
    <w:p w14:paraId="6CEF60D0" w14:textId="77777777" w:rsidR="00D6718A" w:rsidRPr="0061270A" w:rsidRDefault="00D6718A" w:rsidP="00D6718A">
      <w:pPr>
        <w:pStyle w:val="BodyText2"/>
        <w:jc w:val="both"/>
        <w:rPr>
          <w:i w:val="0"/>
          <w:iCs w:val="0"/>
          <w:sz w:val="24"/>
        </w:rPr>
      </w:pPr>
    </w:p>
    <w:p w14:paraId="2C1D7E0F" w14:textId="75B4D3F6" w:rsidR="0061270A" w:rsidRPr="0061270A" w:rsidRDefault="0061270A" w:rsidP="0061270A">
      <w:pPr>
        <w:spacing w:before="100" w:beforeAutospacing="1" w:after="100" w:afterAutospacing="1"/>
        <w:rPr>
          <w:i/>
          <w:iCs/>
          <w:lang w:eastAsia="en-GB"/>
        </w:rPr>
      </w:pPr>
      <w:r w:rsidRPr="0061270A">
        <w:rPr>
          <w:i/>
          <w:iCs/>
          <w:lang w:eastAsia="en-GB"/>
        </w:rPr>
        <w:t>Is</w:t>
      </w:r>
      <w:r>
        <w:rPr>
          <w:i/>
          <w:iCs/>
          <w:lang w:eastAsia="en-GB"/>
        </w:rPr>
        <w:t>e</w:t>
      </w:r>
      <w:r w:rsidRPr="0061270A">
        <w:rPr>
          <w:i/>
          <w:iCs/>
          <w:lang w:eastAsia="en-GB"/>
        </w:rPr>
        <w:t>ult Sheehy is a Political Ecologist, working at the nexus of environment, economics, politics and sociology. She has BA in Economics and Political Science, an MSc in Development and was a Fulbright Scholar with the Indigenous Design and Planning Institute in the University of New Mexico, studying aspects of Puebloan and Navajo</w:t>
      </w:r>
      <w:r w:rsidR="00047A3A">
        <w:rPr>
          <w:i/>
          <w:iCs/>
          <w:lang w:eastAsia="en-GB"/>
        </w:rPr>
        <w:t xml:space="preserve"> planning</w:t>
      </w:r>
      <w:r w:rsidRPr="0061270A">
        <w:rPr>
          <w:i/>
          <w:iCs/>
          <w:lang w:eastAsia="en-GB"/>
        </w:rPr>
        <w:t xml:space="preserve"> praxis.</w:t>
      </w:r>
    </w:p>
    <w:p w14:paraId="0279C212" w14:textId="77777777" w:rsidR="0061270A" w:rsidRPr="0061270A" w:rsidRDefault="0061270A" w:rsidP="0061270A">
      <w:pPr>
        <w:spacing w:before="100" w:beforeAutospacing="1" w:after="100" w:afterAutospacing="1"/>
        <w:rPr>
          <w:i/>
          <w:iCs/>
          <w:lang w:eastAsia="en-GB"/>
        </w:rPr>
      </w:pPr>
      <w:r w:rsidRPr="0061270A">
        <w:rPr>
          <w:i/>
          <w:iCs/>
          <w:lang w:eastAsia="en-GB"/>
        </w:rPr>
        <w:t>Iseult is the Head of Operations for Business for Biodiversity Ireland and former Executive Coordinator of Natural Capital Ireland where she brought her expertise in Natural Capital to many national projects including Ireland’s 4th National Biodiversity Action Plan and the National Economic and Social Council’s Valuing and Accounting for Nature in Ireland. Iseult is an Adjunct Teaching Fellow at Trinity College Business school where she coordinates the undergraduate module Organisational Change for Sustainable Futures and has a keen interest in fostering ecological knowledge across disciplines.</w:t>
      </w:r>
    </w:p>
    <w:p w14:paraId="4C690E9B" w14:textId="20BDCEDE" w:rsidR="00A66C21" w:rsidRPr="0061270A" w:rsidRDefault="00A66C21" w:rsidP="00864CDE">
      <w:pPr>
        <w:pStyle w:val="BodyText2"/>
      </w:pPr>
    </w:p>
    <w:sectPr w:rsidR="00A66C21" w:rsidRPr="0061270A" w:rsidSect="00586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6F8C5" w14:textId="77777777" w:rsidR="00995E61" w:rsidRDefault="00995E61" w:rsidP="006D6D3A">
      <w:r>
        <w:separator/>
      </w:r>
    </w:p>
  </w:endnote>
  <w:endnote w:type="continuationSeparator" w:id="0">
    <w:p w14:paraId="18EB4109" w14:textId="77777777" w:rsidR="00995E61" w:rsidRDefault="00995E61"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B8488" w14:textId="77777777" w:rsidR="00995E61" w:rsidRDefault="00995E61" w:rsidP="006D6D3A">
      <w:r>
        <w:separator/>
      </w:r>
    </w:p>
  </w:footnote>
  <w:footnote w:type="continuationSeparator" w:id="0">
    <w:p w14:paraId="76BBD5E7" w14:textId="77777777" w:rsidR="00995E61" w:rsidRDefault="00995E61"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F637EC7"/>
    <w:multiLevelType w:val="hybridMultilevel"/>
    <w:tmpl w:val="E320E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5" w15:restartNumberingAfterBreak="0">
    <w:nsid w:val="1DCB3DDC"/>
    <w:multiLevelType w:val="hybridMultilevel"/>
    <w:tmpl w:val="1916D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0" w15:restartNumberingAfterBreak="0">
    <w:nsid w:val="2DD21D94"/>
    <w:multiLevelType w:val="hybridMultilevel"/>
    <w:tmpl w:val="8762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8C4FF6"/>
    <w:multiLevelType w:val="hybridMultilevel"/>
    <w:tmpl w:val="73EE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5"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611FA"/>
    <w:multiLevelType w:val="hybridMultilevel"/>
    <w:tmpl w:val="D47E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1"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87E31"/>
    <w:multiLevelType w:val="hybridMultilevel"/>
    <w:tmpl w:val="F1643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553479EE"/>
    <w:multiLevelType w:val="hybridMultilevel"/>
    <w:tmpl w:val="5C28F1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6" w15:restartNumberingAfterBreak="0">
    <w:nsid w:val="5B8724EE"/>
    <w:multiLevelType w:val="hybridMultilevel"/>
    <w:tmpl w:val="00A65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7F4C9C"/>
    <w:multiLevelType w:val="hybridMultilevel"/>
    <w:tmpl w:val="9AAE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B00796"/>
    <w:multiLevelType w:val="hybridMultilevel"/>
    <w:tmpl w:val="871A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996048">
    <w:abstractNumId w:val="6"/>
  </w:num>
  <w:num w:numId="2" w16cid:durableId="1145004103">
    <w:abstractNumId w:val="14"/>
  </w:num>
  <w:num w:numId="3" w16cid:durableId="55794040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0284">
    <w:abstractNumId w:val="29"/>
  </w:num>
  <w:num w:numId="5" w16cid:durableId="1408696399">
    <w:abstractNumId w:val="4"/>
  </w:num>
  <w:num w:numId="6" w16cid:durableId="1012876674">
    <w:abstractNumId w:val="27"/>
  </w:num>
  <w:num w:numId="7" w16cid:durableId="1688411081">
    <w:abstractNumId w:val="33"/>
  </w:num>
  <w:num w:numId="8" w16cid:durableId="497573582">
    <w:abstractNumId w:val="30"/>
  </w:num>
  <w:num w:numId="9" w16cid:durableId="27344721">
    <w:abstractNumId w:val="8"/>
  </w:num>
  <w:num w:numId="10" w16cid:durableId="303655603">
    <w:abstractNumId w:val="15"/>
  </w:num>
  <w:num w:numId="11" w16cid:durableId="235097612">
    <w:abstractNumId w:val="32"/>
  </w:num>
  <w:num w:numId="12" w16cid:durableId="1483883650">
    <w:abstractNumId w:val="19"/>
  </w:num>
  <w:num w:numId="13" w16cid:durableId="773135965">
    <w:abstractNumId w:val="3"/>
  </w:num>
  <w:num w:numId="14" w16cid:durableId="711731849">
    <w:abstractNumId w:val="21"/>
  </w:num>
  <w:num w:numId="15" w16cid:durableId="400753147">
    <w:abstractNumId w:val="16"/>
  </w:num>
  <w:num w:numId="16" w16cid:durableId="1741362677">
    <w:abstractNumId w:val="20"/>
  </w:num>
  <w:num w:numId="17" w16cid:durableId="1200315553">
    <w:abstractNumId w:val="0"/>
  </w:num>
  <w:num w:numId="18" w16cid:durableId="244874597">
    <w:abstractNumId w:val="9"/>
  </w:num>
  <w:num w:numId="19" w16cid:durableId="1135103131">
    <w:abstractNumId w:val="1"/>
  </w:num>
  <w:num w:numId="20" w16cid:durableId="620500926">
    <w:abstractNumId w:val="25"/>
  </w:num>
  <w:num w:numId="21" w16cid:durableId="2094204003">
    <w:abstractNumId w:val="7"/>
  </w:num>
  <w:num w:numId="22" w16cid:durableId="337275868">
    <w:abstractNumId w:val="18"/>
  </w:num>
  <w:num w:numId="23" w16cid:durableId="1640376947">
    <w:abstractNumId w:val="13"/>
  </w:num>
  <w:num w:numId="24" w16cid:durableId="99643470">
    <w:abstractNumId w:val="12"/>
  </w:num>
  <w:num w:numId="25" w16cid:durableId="1356274321">
    <w:abstractNumId w:val="24"/>
  </w:num>
  <w:num w:numId="26" w16cid:durableId="1427457010">
    <w:abstractNumId w:val="11"/>
  </w:num>
  <w:num w:numId="27" w16cid:durableId="1641033011">
    <w:abstractNumId w:val="31"/>
  </w:num>
  <w:num w:numId="28" w16cid:durableId="698355278">
    <w:abstractNumId w:val="10"/>
  </w:num>
  <w:num w:numId="29" w16cid:durableId="1771317724">
    <w:abstractNumId w:val="22"/>
  </w:num>
  <w:num w:numId="30" w16cid:durableId="508372834">
    <w:abstractNumId w:val="2"/>
  </w:num>
  <w:num w:numId="31" w16cid:durableId="547689660">
    <w:abstractNumId w:val="17"/>
  </w:num>
  <w:num w:numId="32" w16cid:durableId="756832090">
    <w:abstractNumId w:val="28"/>
  </w:num>
  <w:num w:numId="33" w16cid:durableId="1361008894">
    <w:abstractNumId w:val="5"/>
  </w:num>
  <w:num w:numId="34" w16cid:durableId="17084834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24C1E"/>
    <w:rsid w:val="0003409B"/>
    <w:rsid w:val="000349A5"/>
    <w:rsid w:val="0004502D"/>
    <w:rsid w:val="00045466"/>
    <w:rsid w:val="00047A3A"/>
    <w:rsid w:val="00053A9E"/>
    <w:rsid w:val="0006463E"/>
    <w:rsid w:val="00066069"/>
    <w:rsid w:val="00073312"/>
    <w:rsid w:val="0008514B"/>
    <w:rsid w:val="00085C3F"/>
    <w:rsid w:val="00090B67"/>
    <w:rsid w:val="000924CD"/>
    <w:rsid w:val="000A2C1D"/>
    <w:rsid w:val="000C63E2"/>
    <w:rsid w:val="00105706"/>
    <w:rsid w:val="001063BF"/>
    <w:rsid w:val="00114EEA"/>
    <w:rsid w:val="0011690E"/>
    <w:rsid w:val="00122CE5"/>
    <w:rsid w:val="00132F3C"/>
    <w:rsid w:val="001628FD"/>
    <w:rsid w:val="001920C6"/>
    <w:rsid w:val="00193AA7"/>
    <w:rsid w:val="001A213D"/>
    <w:rsid w:val="001A79FA"/>
    <w:rsid w:val="001B0072"/>
    <w:rsid w:val="001B0DE1"/>
    <w:rsid w:val="001B1932"/>
    <w:rsid w:val="001F198D"/>
    <w:rsid w:val="002B250F"/>
    <w:rsid w:val="002B5410"/>
    <w:rsid w:val="002F4825"/>
    <w:rsid w:val="002F56BA"/>
    <w:rsid w:val="002F6524"/>
    <w:rsid w:val="003018CA"/>
    <w:rsid w:val="00311AAB"/>
    <w:rsid w:val="0033323E"/>
    <w:rsid w:val="003364F6"/>
    <w:rsid w:val="003631DA"/>
    <w:rsid w:val="00374075"/>
    <w:rsid w:val="00374D3E"/>
    <w:rsid w:val="003A107A"/>
    <w:rsid w:val="003D42C9"/>
    <w:rsid w:val="003E524A"/>
    <w:rsid w:val="003F22AC"/>
    <w:rsid w:val="003F6201"/>
    <w:rsid w:val="004112F4"/>
    <w:rsid w:val="00494275"/>
    <w:rsid w:val="004963C6"/>
    <w:rsid w:val="004A183D"/>
    <w:rsid w:val="004C4F20"/>
    <w:rsid w:val="004D2AEC"/>
    <w:rsid w:val="004D57ED"/>
    <w:rsid w:val="004D5D0E"/>
    <w:rsid w:val="004D7E40"/>
    <w:rsid w:val="004E6C2A"/>
    <w:rsid w:val="004F09A5"/>
    <w:rsid w:val="004F443E"/>
    <w:rsid w:val="004F6C92"/>
    <w:rsid w:val="004F7BD7"/>
    <w:rsid w:val="0054217E"/>
    <w:rsid w:val="00570204"/>
    <w:rsid w:val="005728A6"/>
    <w:rsid w:val="00572BB3"/>
    <w:rsid w:val="00586962"/>
    <w:rsid w:val="00591D81"/>
    <w:rsid w:val="005A0587"/>
    <w:rsid w:val="005A2E11"/>
    <w:rsid w:val="005A38A5"/>
    <w:rsid w:val="005D09D8"/>
    <w:rsid w:val="0061270A"/>
    <w:rsid w:val="00614B4B"/>
    <w:rsid w:val="00615CEA"/>
    <w:rsid w:val="00616B8F"/>
    <w:rsid w:val="0062469B"/>
    <w:rsid w:val="00631103"/>
    <w:rsid w:val="006378F8"/>
    <w:rsid w:val="00651DF3"/>
    <w:rsid w:val="00656B45"/>
    <w:rsid w:val="00671759"/>
    <w:rsid w:val="00674FD2"/>
    <w:rsid w:val="00687322"/>
    <w:rsid w:val="0069718B"/>
    <w:rsid w:val="006B28DA"/>
    <w:rsid w:val="006D27EA"/>
    <w:rsid w:val="006D6D3A"/>
    <w:rsid w:val="006E7162"/>
    <w:rsid w:val="007264F3"/>
    <w:rsid w:val="00765E46"/>
    <w:rsid w:val="0077198C"/>
    <w:rsid w:val="00795F48"/>
    <w:rsid w:val="007974CD"/>
    <w:rsid w:val="007A793B"/>
    <w:rsid w:val="007C259E"/>
    <w:rsid w:val="007C59CC"/>
    <w:rsid w:val="007C5F2F"/>
    <w:rsid w:val="007E5944"/>
    <w:rsid w:val="007F3F90"/>
    <w:rsid w:val="008156B0"/>
    <w:rsid w:val="00821ACE"/>
    <w:rsid w:val="008350FE"/>
    <w:rsid w:val="00864CDE"/>
    <w:rsid w:val="008B686A"/>
    <w:rsid w:val="008D6D65"/>
    <w:rsid w:val="008F0FEA"/>
    <w:rsid w:val="008F51CC"/>
    <w:rsid w:val="0090417E"/>
    <w:rsid w:val="009073FA"/>
    <w:rsid w:val="009270E2"/>
    <w:rsid w:val="00931645"/>
    <w:rsid w:val="009435AD"/>
    <w:rsid w:val="00953873"/>
    <w:rsid w:val="00995E61"/>
    <w:rsid w:val="009D020E"/>
    <w:rsid w:val="009E6214"/>
    <w:rsid w:val="009F3480"/>
    <w:rsid w:val="00A0577C"/>
    <w:rsid w:val="00A06374"/>
    <w:rsid w:val="00A15843"/>
    <w:rsid w:val="00A55598"/>
    <w:rsid w:val="00A57B9F"/>
    <w:rsid w:val="00A66C21"/>
    <w:rsid w:val="00AA00B2"/>
    <w:rsid w:val="00AA2795"/>
    <w:rsid w:val="00AA7743"/>
    <w:rsid w:val="00AB1E05"/>
    <w:rsid w:val="00AF014D"/>
    <w:rsid w:val="00B36936"/>
    <w:rsid w:val="00B44857"/>
    <w:rsid w:val="00B60355"/>
    <w:rsid w:val="00B932A4"/>
    <w:rsid w:val="00B95931"/>
    <w:rsid w:val="00BB162C"/>
    <w:rsid w:val="00BB4B31"/>
    <w:rsid w:val="00BD63C0"/>
    <w:rsid w:val="00BF27FC"/>
    <w:rsid w:val="00C11B5B"/>
    <w:rsid w:val="00C604FB"/>
    <w:rsid w:val="00C7627F"/>
    <w:rsid w:val="00C86D92"/>
    <w:rsid w:val="00CA0B6D"/>
    <w:rsid w:val="00CA43A9"/>
    <w:rsid w:val="00CA71E4"/>
    <w:rsid w:val="00CD6A0E"/>
    <w:rsid w:val="00CE26B4"/>
    <w:rsid w:val="00CF210B"/>
    <w:rsid w:val="00D11666"/>
    <w:rsid w:val="00D14E2B"/>
    <w:rsid w:val="00D34554"/>
    <w:rsid w:val="00D36A3C"/>
    <w:rsid w:val="00D43A26"/>
    <w:rsid w:val="00D5221D"/>
    <w:rsid w:val="00D6718A"/>
    <w:rsid w:val="00D67A95"/>
    <w:rsid w:val="00D802F5"/>
    <w:rsid w:val="00D84F32"/>
    <w:rsid w:val="00D87F26"/>
    <w:rsid w:val="00DA1E44"/>
    <w:rsid w:val="00DB0D51"/>
    <w:rsid w:val="00DC3B29"/>
    <w:rsid w:val="00DC7225"/>
    <w:rsid w:val="00DE2E59"/>
    <w:rsid w:val="00DF336B"/>
    <w:rsid w:val="00DF6115"/>
    <w:rsid w:val="00E0664C"/>
    <w:rsid w:val="00E25028"/>
    <w:rsid w:val="00E72B61"/>
    <w:rsid w:val="00E7754F"/>
    <w:rsid w:val="00E80C15"/>
    <w:rsid w:val="00E943A8"/>
    <w:rsid w:val="00EB4DA4"/>
    <w:rsid w:val="00EB744E"/>
    <w:rsid w:val="00EC1941"/>
    <w:rsid w:val="00EC1F6F"/>
    <w:rsid w:val="00EC5015"/>
    <w:rsid w:val="00EC7CCC"/>
    <w:rsid w:val="00ED6D94"/>
    <w:rsid w:val="00F678D4"/>
    <w:rsid w:val="00F765CD"/>
    <w:rsid w:val="00F9358D"/>
    <w:rsid w:val="00F94AE0"/>
    <w:rsid w:val="00FC7088"/>
    <w:rsid w:val="00FF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uiPriority w:val="9"/>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styleId="UnresolvedMention">
    <w:name w:val="Unresolved Mention"/>
    <w:basedOn w:val="DefaultParagraphFont"/>
    <w:uiPriority w:val="99"/>
    <w:semiHidden/>
    <w:unhideWhenUsed/>
    <w:rsid w:val="00047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399372">
      <w:bodyDiv w:val="1"/>
      <w:marLeft w:val="0"/>
      <w:marRight w:val="0"/>
      <w:marTop w:val="0"/>
      <w:marBottom w:val="0"/>
      <w:divBdr>
        <w:top w:val="none" w:sz="0" w:space="0" w:color="auto"/>
        <w:left w:val="none" w:sz="0" w:space="0" w:color="auto"/>
        <w:bottom w:val="none" w:sz="0" w:space="0" w:color="auto"/>
        <w:right w:val="none" w:sz="0" w:space="0" w:color="auto"/>
      </w:divBdr>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ri.org/insights/2023-ipcc-ar6-synthesis-report-climate-change-findings" TargetMode="External"/><Relationship Id="rId18" Type="http://schemas.openxmlformats.org/officeDocument/2006/relationships/hyperlink" Target="https://emergencemagazine.org/essay/the-serviceberr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inance.ec.europa.eu/eu-finance-podcast-future-finance/eu-finance-podcast-one-about-sustainability-reporting_en" TargetMode="External"/><Relationship Id="rId7" Type="http://schemas.openxmlformats.org/officeDocument/2006/relationships/endnotes" Target="endnotes.xml"/><Relationship Id="rId12" Type="http://schemas.openxmlformats.org/officeDocument/2006/relationships/hyperlink" Target="https://www.iiea.com/events/protectors-of-the-planet-climate-change-and-indigenous-peoples" TargetMode="External"/><Relationship Id="rId17" Type="http://schemas.openxmlformats.org/officeDocument/2006/relationships/hyperlink" Target="https://www.patagonia.com/ownership/" TargetMode="External"/><Relationship Id="rId25" Type="http://schemas.openxmlformats.org/officeDocument/2006/relationships/hyperlink" Target="https://www.youtube.com/watch?v=1sZ_42Lgaxs" TargetMode="External"/><Relationship Id="rId2" Type="http://schemas.openxmlformats.org/officeDocument/2006/relationships/numbering" Target="numbering.xml"/><Relationship Id="rId16" Type="http://schemas.openxmlformats.org/officeDocument/2006/relationships/hyperlink" Target="https://vikalpsangam.org/wp-content/uploads/migrate/SocietyandCulture/greeneconomy_vs_radical_alternatives.pdf" TargetMode="External"/><Relationship Id="rId20" Type="http://schemas.openxmlformats.org/officeDocument/2006/relationships/hyperlink" Target="https://www.youtube.com/watch?v=1AOjtO7yml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c1.squarespace.com/static/65ba3ad7e5452a2b57b46cbc/t/6937ffe7a850010e25258034/1765277671404/GoNP%21+D1.1+Concept+Note+Executive+Summary+DEC+2025+website.pdf" TargetMode="External"/><Relationship Id="rId24" Type="http://schemas.openxmlformats.org/officeDocument/2006/relationships/hyperlink" Target="https://nowfornature.org/company/decathlon/" TargetMode="External"/><Relationship Id="rId5" Type="http://schemas.openxmlformats.org/officeDocument/2006/relationships/webSettings" Target="webSettings.xml"/><Relationship Id="rId15" Type="http://schemas.openxmlformats.org/officeDocument/2006/relationships/hyperlink" Target="https://www.sciencedirect.com/science/article/pii/S0959652621020461" TargetMode="External"/><Relationship Id="rId23" Type="http://schemas.openxmlformats.org/officeDocument/2006/relationships/hyperlink" Target="https://drive.google.com/file/d/1vnek7LSWzCHQw-W1Z94cQaCERL0CfQ5h/view" TargetMode="External"/><Relationship Id="rId10" Type="http://schemas.openxmlformats.org/officeDocument/2006/relationships/hyperlink" Target="https://www.cam.ac.uk/stories/dasguptareview" TargetMode="External"/><Relationship Id="rId19" Type="http://schemas.openxmlformats.org/officeDocument/2006/relationships/hyperlink" Target="https://www.researchgate.net/publication/337831610_Degrowth_A_theory_of_radical_abundance" TargetMode="External"/><Relationship Id="rId4" Type="http://schemas.openxmlformats.org/officeDocument/2006/relationships/settings" Target="settings.xml"/><Relationship Id="rId9" Type="http://schemas.openxmlformats.org/officeDocument/2006/relationships/hyperlink" Target="mailto:isheehy@tcd.ie" TargetMode="External"/><Relationship Id="rId14" Type="http://schemas.openxmlformats.org/officeDocument/2006/relationships/hyperlink" Target="https://youtu.be/ViHwewmuArI" TargetMode="External"/><Relationship Id="rId22" Type="http://schemas.openxmlformats.org/officeDocument/2006/relationships/hyperlink" Target="https://podcasts.apple.com/us/podcast/untangling-the-eus-sustainability-reporting-overhaul/id1800230412?i=100069821410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1725</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iseult sheehy</cp:lastModifiedBy>
  <cp:revision>3</cp:revision>
  <dcterms:created xsi:type="dcterms:W3CDTF">2026-06-26T21:07:00Z</dcterms:created>
  <dcterms:modified xsi:type="dcterms:W3CDTF">2026-06-26T21:19:00Z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ies>
</file>