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5A8A38DE" w:rsidR="00D6718A" w:rsidRPr="00897421" w:rsidRDefault="00D6718A" w:rsidP="00414C8D">
      <w:pPr>
        <w:pBdr>
          <w:bottom w:val="single" w:sz="12" w:space="1" w:color="auto"/>
        </w:pBdr>
        <w:ind w:left="1418" w:hanging="1418"/>
        <w:jc w:val="center"/>
        <w:rPr>
          <w:b/>
        </w:rPr>
      </w:pPr>
      <w:r w:rsidRPr="00897421">
        <w:rPr>
          <w:b/>
          <w:noProof/>
          <w:lang w:eastAsia="en-IE"/>
        </w:rPr>
        <w:drawing>
          <wp:inline distT="0" distB="0" distL="0" distR="0" wp14:anchorId="2F74C776" wp14:editId="55DEE48B">
            <wp:extent cx="4895850" cy="1365250"/>
            <wp:effectExtent l="0" t="0" r="0" b="6350"/>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0" cy="1365250"/>
                    </a:xfrm>
                    <a:prstGeom prst="rect">
                      <a:avLst/>
                    </a:prstGeom>
                    <a:noFill/>
                    <a:ln>
                      <a:noFill/>
                    </a:ln>
                  </pic:spPr>
                </pic:pic>
              </a:graphicData>
            </a:graphic>
          </wp:inline>
        </w:drawing>
      </w:r>
    </w:p>
    <w:p w14:paraId="7F01817D" w14:textId="77777777" w:rsidR="00D6718A" w:rsidRPr="00897421" w:rsidRDefault="00D6718A" w:rsidP="00D6718A">
      <w:pPr>
        <w:rPr>
          <w:b/>
        </w:rPr>
      </w:pPr>
    </w:p>
    <w:p w14:paraId="22F7A018" w14:textId="3BE5700C" w:rsidR="00AA00B2" w:rsidRPr="00897421" w:rsidRDefault="00D6718A" w:rsidP="00D6718A">
      <w:pPr>
        <w:jc w:val="center"/>
        <w:rPr>
          <w:b/>
        </w:rPr>
      </w:pPr>
      <w:r w:rsidRPr="00897421">
        <w:rPr>
          <w:b/>
        </w:rPr>
        <w:t>Trinity Business School</w:t>
      </w:r>
    </w:p>
    <w:p w14:paraId="2A7ED512" w14:textId="77777777" w:rsidR="0006463E" w:rsidRPr="00897421" w:rsidRDefault="0006463E" w:rsidP="00CA71E4">
      <w:pPr>
        <w:pStyle w:val="Heading1"/>
        <w:jc w:val="center"/>
      </w:pPr>
      <w:r w:rsidRPr="00897421">
        <w:t>Introduction to Finance</w:t>
      </w:r>
    </w:p>
    <w:p w14:paraId="1FEF455D" w14:textId="2F0590B9" w:rsidR="00D6718A" w:rsidRPr="00897421" w:rsidRDefault="009435AD" w:rsidP="00CA71E4">
      <w:pPr>
        <w:pStyle w:val="Heading1"/>
        <w:jc w:val="center"/>
      </w:pPr>
      <w:r w:rsidRPr="00897421">
        <w:t>202</w:t>
      </w:r>
      <w:r w:rsidR="00487336">
        <w:t>6</w:t>
      </w:r>
      <w:r w:rsidRPr="00897421">
        <w:t>/2</w:t>
      </w:r>
      <w:r w:rsidR="00487336">
        <w:t>7</w:t>
      </w:r>
    </w:p>
    <w:p w14:paraId="71B20592" w14:textId="558C995D" w:rsidR="009435AD" w:rsidRPr="00897421" w:rsidRDefault="009435AD" w:rsidP="009435AD"/>
    <w:p w14:paraId="1CBB74E4" w14:textId="73A5E0C6" w:rsidR="00D6718A" w:rsidRPr="00897421" w:rsidRDefault="00897421" w:rsidP="00414C8D">
      <w:pPr>
        <w:pStyle w:val="Heading1"/>
        <w:rPr>
          <w:highlight w:val="magenta"/>
        </w:rPr>
      </w:pPr>
      <w:r w:rsidRPr="00897421">
        <w:t xml:space="preserve">Module Code: </w:t>
      </w:r>
      <w:r w:rsidRPr="00897421">
        <w:tab/>
      </w:r>
      <w:r w:rsidRPr="00897421">
        <w:rPr>
          <w:b w:val="0"/>
          <w:bCs w:val="0"/>
        </w:rPr>
        <w:t>B</w:t>
      </w:r>
      <w:r w:rsidR="00487336">
        <w:rPr>
          <w:b w:val="0"/>
          <w:bCs w:val="0"/>
        </w:rPr>
        <w:t>UU</w:t>
      </w:r>
      <w:r w:rsidRPr="00897421">
        <w:rPr>
          <w:b w:val="0"/>
          <w:bCs w:val="0"/>
        </w:rPr>
        <w:t>22550</w:t>
      </w:r>
    </w:p>
    <w:p w14:paraId="31DAC822" w14:textId="688F901F" w:rsidR="00D6718A" w:rsidRPr="00897421" w:rsidRDefault="00897421" w:rsidP="00414C8D">
      <w:pPr>
        <w:pStyle w:val="Heading1"/>
        <w:rPr>
          <w:b w:val="0"/>
          <w:bCs w:val="0"/>
        </w:rPr>
      </w:pPr>
      <w:r w:rsidRPr="00897421">
        <w:t xml:space="preserve">Module Name: </w:t>
      </w:r>
      <w:r w:rsidRPr="00897421">
        <w:tab/>
      </w:r>
      <w:r w:rsidRPr="00897421">
        <w:rPr>
          <w:b w:val="0"/>
          <w:bCs w:val="0"/>
        </w:rPr>
        <w:t>Introduction To Finance</w:t>
      </w:r>
    </w:p>
    <w:p w14:paraId="313C8510" w14:textId="5FD2DF63" w:rsidR="00D6718A" w:rsidRPr="00897421" w:rsidRDefault="00897421" w:rsidP="00414C8D">
      <w:pPr>
        <w:pStyle w:val="CommentText"/>
      </w:pPr>
      <w:r w:rsidRPr="00897421">
        <w:rPr>
          <w:b/>
          <w:bCs/>
        </w:rPr>
        <w:t>E</w:t>
      </w:r>
      <w:r>
        <w:rPr>
          <w:b/>
          <w:bCs/>
        </w:rPr>
        <w:t>CTS</w:t>
      </w:r>
      <w:r w:rsidRPr="00897421">
        <w:t xml:space="preserve">:  </w:t>
      </w:r>
      <w:r w:rsidRPr="00897421">
        <w:tab/>
        <w:t xml:space="preserve">        </w:t>
      </w:r>
      <w:r w:rsidRPr="00897421">
        <w:tab/>
        <w:t>5</w:t>
      </w:r>
    </w:p>
    <w:p w14:paraId="3B1C1CAA" w14:textId="60C96812" w:rsidR="00720C9B" w:rsidRPr="00897421" w:rsidRDefault="00897421" w:rsidP="00414C8D">
      <w:pPr>
        <w:pStyle w:val="Heading1"/>
      </w:pPr>
      <w:r w:rsidRPr="00897421">
        <w:t>Lecturer:</w:t>
      </w:r>
      <w:r w:rsidRPr="00897421">
        <w:tab/>
      </w:r>
      <w:r w:rsidRPr="00897421">
        <w:tab/>
      </w:r>
      <w:r w:rsidRPr="00897421">
        <w:rPr>
          <w:b w:val="0"/>
          <w:bCs w:val="0"/>
        </w:rPr>
        <w:t>Dr Martha O’</w:t>
      </w:r>
      <w:r>
        <w:rPr>
          <w:b w:val="0"/>
          <w:bCs w:val="0"/>
        </w:rPr>
        <w:t>H</w:t>
      </w:r>
      <w:r w:rsidRPr="00897421">
        <w:rPr>
          <w:b w:val="0"/>
          <w:bCs w:val="0"/>
        </w:rPr>
        <w:t>agan</w:t>
      </w:r>
      <w:r w:rsidRPr="00897421">
        <w:t xml:space="preserve"> </w:t>
      </w:r>
      <w:r w:rsidRPr="00897421">
        <w:tab/>
      </w:r>
      <w:r w:rsidRPr="00897421">
        <w:tab/>
      </w:r>
    </w:p>
    <w:p w14:paraId="408477A8" w14:textId="0FA9DE91" w:rsidR="00720C9B" w:rsidRPr="00897421" w:rsidRDefault="00897421" w:rsidP="00414C8D">
      <w:pPr>
        <w:pStyle w:val="Heading1"/>
        <w:rPr>
          <w:b w:val="0"/>
        </w:rPr>
      </w:pPr>
      <w:r w:rsidRPr="00897421">
        <w:t>E-Mail:</w:t>
      </w:r>
      <w:r w:rsidRPr="00897421">
        <w:tab/>
      </w:r>
      <w:r w:rsidRPr="00897421">
        <w:tab/>
      </w:r>
      <w:r>
        <w:rPr>
          <w:b w:val="0"/>
          <w:bCs w:val="0"/>
        </w:rPr>
        <w:t>o</w:t>
      </w:r>
      <w:r w:rsidRPr="00897421">
        <w:rPr>
          <w:b w:val="0"/>
          <w:bCs w:val="0"/>
        </w:rPr>
        <w:t>haganm@</w:t>
      </w:r>
      <w:r>
        <w:rPr>
          <w:b w:val="0"/>
          <w:bCs w:val="0"/>
        </w:rPr>
        <w:t>t</w:t>
      </w:r>
      <w:r w:rsidRPr="00897421">
        <w:rPr>
          <w:b w:val="0"/>
          <w:bCs w:val="0"/>
        </w:rPr>
        <w:t>cd.</w:t>
      </w:r>
      <w:r>
        <w:rPr>
          <w:b w:val="0"/>
          <w:bCs w:val="0"/>
        </w:rPr>
        <w:t>i</w:t>
      </w:r>
      <w:r w:rsidRPr="00897421">
        <w:rPr>
          <w:b w:val="0"/>
          <w:bCs w:val="0"/>
        </w:rPr>
        <w:t>e</w:t>
      </w:r>
      <w:r w:rsidRPr="00897421">
        <w:tab/>
      </w:r>
    </w:p>
    <w:p w14:paraId="34EF2FF7" w14:textId="51E4EEF4" w:rsidR="00720C9B" w:rsidRPr="00897421" w:rsidRDefault="00897421" w:rsidP="00414C8D">
      <w:pPr>
        <w:ind w:left="2127" w:hanging="2127"/>
      </w:pPr>
      <w:r w:rsidRPr="00897421">
        <w:rPr>
          <w:b/>
        </w:rPr>
        <w:t>Office Hours:</w:t>
      </w:r>
      <w:r w:rsidRPr="00897421">
        <w:t xml:space="preserve"> </w:t>
      </w:r>
      <w:r w:rsidRPr="00897421">
        <w:tab/>
      </w:r>
      <w:r w:rsidR="00487336">
        <w:t>TBC</w:t>
      </w:r>
      <w:r w:rsidRPr="00897421">
        <w:t xml:space="preserve"> </w:t>
      </w:r>
      <w:r>
        <w:t>o</w:t>
      </w:r>
      <w:r w:rsidRPr="00897421">
        <w:t xml:space="preserve">r </w:t>
      </w:r>
      <w:r>
        <w:t>b</w:t>
      </w:r>
      <w:r w:rsidRPr="00897421">
        <w:t xml:space="preserve">y </w:t>
      </w:r>
      <w:r>
        <w:t>a</w:t>
      </w:r>
      <w:r w:rsidRPr="00897421">
        <w:t xml:space="preserve">ppointment </w:t>
      </w:r>
    </w:p>
    <w:p w14:paraId="0027864B" w14:textId="0E7CEAF0" w:rsidR="00193AA7" w:rsidRPr="00897421" w:rsidRDefault="00897421" w:rsidP="00414C8D">
      <w:pPr>
        <w:ind w:left="2127" w:hanging="2127"/>
        <w:rPr>
          <w:bCs/>
        </w:rPr>
      </w:pPr>
      <w:r w:rsidRPr="00897421">
        <w:rPr>
          <w:b/>
        </w:rPr>
        <w:t xml:space="preserve">Pre- Requisite:  </w:t>
      </w:r>
      <w:r w:rsidR="00414C8D" w:rsidRPr="00897421">
        <w:rPr>
          <w:b/>
        </w:rPr>
        <w:tab/>
      </w:r>
      <w:r w:rsidR="00720C9B" w:rsidRPr="00897421">
        <w:rPr>
          <w:bCs/>
        </w:rPr>
        <w:t>None</w:t>
      </w:r>
      <w:r>
        <w:rPr>
          <w:bCs/>
        </w:rPr>
        <w:t xml:space="preserve"> - a</w:t>
      </w:r>
      <w:r w:rsidR="00193AA7" w:rsidRPr="00897421">
        <w:rPr>
          <w:bCs/>
        </w:rPr>
        <w:t>vailable to exchange</w:t>
      </w:r>
      <w:r w:rsidR="00FF2524" w:rsidRPr="00897421">
        <w:rPr>
          <w:bCs/>
        </w:rPr>
        <w:t xml:space="preserve"> </w:t>
      </w:r>
      <w:r>
        <w:rPr>
          <w:bCs/>
        </w:rPr>
        <w:t>s</w:t>
      </w:r>
      <w:r w:rsidR="00FF2524" w:rsidRPr="00897421">
        <w:rPr>
          <w:bCs/>
        </w:rPr>
        <w:t>tudents</w:t>
      </w:r>
    </w:p>
    <w:p w14:paraId="605A4D7A" w14:textId="77777777" w:rsidR="00D6718A" w:rsidRPr="00897421" w:rsidRDefault="00D6718A" w:rsidP="00D6718A">
      <w:pPr>
        <w:pStyle w:val="Heading1"/>
      </w:pPr>
    </w:p>
    <w:p w14:paraId="4604E0E5" w14:textId="740C808E" w:rsidR="00720C9B" w:rsidRPr="00897421" w:rsidRDefault="00897421" w:rsidP="00720C9B">
      <w:pPr>
        <w:pStyle w:val="Heading1"/>
        <w:rPr>
          <w:b w:val="0"/>
        </w:rPr>
      </w:pPr>
      <w:r w:rsidRPr="00897421">
        <w:t xml:space="preserve">Module Description </w:t>
      </w:r>
    </w:p>
    <w:p w14:paraId="44348AE1" w14:textId="77777777" w:rsidR="00720C9B" w:rsidRPr="00897421" w:rsidRDefault="00720C9B" w:rsidP="00897421">
      <w:pPr>
        <w:jc w:val="both"/>
      </w:pPr>
      <w:r w:rsidRPr="00897421">
        <w:rPr>
          <w:color w:val="000000"/>
        </w:rPr>
        <w:t xml:space="preserve">The Finance function is a critical aspect of any organisation.  The success or failure of a firm may be influenced significantly by how it manages its finances.  It is therefore important for both managers and employees to understand the principals of financial management for firms operating in any industry. </w:t>
      </w:r>
      <w:r w:rsidRPr="00897421">
        <w:t xml:space="preserve">This course is designed to provide a comprehensive understanding of financial management. It focuses on analysing and evaluating financial products using various techniques. It covers several topics related to financial management such as debt policy, dividend policy, maximising corporate value and financial risk.  </w:t>
      </w:r>
      <w:r w:rsidRPr="00897421">
        <w:rPr>
          <w:color w:val="000000"/>
        </w:rPr>
        <w:t xml:space="preserve">Throughout this module, students will become familiar with the basic concepts of corporate finance and financial language used within academic literature and the media. </w:t>
      </w:r>
    </w:p>
    <w:p w14:paraId="7FC5F370" w14:textId="77777777" w:rsidR="000A2C1D" w:rsidRPr="00897421" w:rsidRDefault="000A2C1D" w:rsidP="00D6718A">
      <w:pPr>
        <w:rPr>
          <w:b/>
        </w:rPr>
      </w:pPr>
    </w:p>
    <w:p w14:paraId="5B6881C2" w14:textId="0706F130" w:rsidR="00D6718A" w:rsidRPr="00897421" w:rsidRDefault="00897421" w:rsidP="00D6718A">
      <w:pPr>
        <w:rPr>
          <w:b/>
        </w:rPr>
      </w:pPr>
      <w:r w:rsidRPr="00897421">
        <w:rPr>
          <w:b/>
        </w:rPr>
        <w:t xml:space="preserve">Learning </w:t>
      </w:r>
      <w:r>
        <w:rPr>
          <w:b/>
        </w:rPr>
        <w:t>a</w:t>
      </w:r>
      <w:r w:rsidRPr="00897421">
        <w:rPr>
          <w:b/>
        </w:rPr>
        <w:t>nd Teaching Approach</w:t>
      </w:r>
    </w:p>
    <w:p w14:paraId="2CDE31FC" w14:textId="39A0FE56" w:rsidR="00720C9B" w:rsidRPr="00897421" w:rsidRDefault="00720C9B" w:rsidP="00897421">
      <w:pPr>
        <w:jc w:val="both"/>
      </w:pPr>
      <w:r w:rsidRPr="00897421">
        <w:t xml:space="preserve">This module is structured around a series of lectures, tutorials and readings.  Students will be expected to prepare </w:t>
      </w:r>
      <w:r w:rsidR="00414C8D" w:rsidRPr="00897421">
        <w:t xml:space="preserve">questions </w:t>
      </w:r>
      <w:r w:rsidRPr="00897421">
        <w:t xml:space="preserve">in advance of and to contribute to discussions in tutorials.   </w:t>
      </w:r>
    </w:p>
    <w:p w14:paraId="674B65CF" w14:textId="77777777" w:rsidR="004D57ED" w:rsidRPr="00897421" w:rsidRDefault="004D57ED" w:rsidP="00D6718A">
      <w:pPr>
        <w:pStyle w:val="Heading1"/>
        <w:rPr>
          <w:highlight w:val="yellow"/>
        </w:rPr>
      </w:pPr>
    </w:p>
    <w:p w14:paraId="49AC6612" w14:textId="79CF8292" w:rsidR="00073312" w:rsidRPr="00897421" w:rsidRDefault="00897421" w:rsidP="00ED0BA3">
      <w:pPr>
        <w:pStyle w:val="Heading1"/>
        <w:rPr>
          <w:b w:val="0"/>
        </w:rPr>
      </w:pPr>
      <w:r w:rsidRPr="00897421">
        <w:t xml:space="preserve">Module-Level Learning Outcomes </w:t>
      </w:r>
    </w:p>
    <w:p w14:paraId="0674A984" w14:textId="77777777" w:rsidR="00720C9B" w:rsidRPr="00897421" w:rsidRDefault="00720C9B" w:rsidP="00720C9B">
      <w:r w:rsidRPr="00897421">
        <w:t xml:space="preserve">Having completed this module, the student should be able to: </w:t>
      </w:r>
    </w:p>
    <w:p w14:paraId="129221BD" w14:textId="77777777" w:rsidR="00720C9B" w:rsidRPr="00897421" w:rsidRDefault="00720C9B" w:rsidP="00720C9B">
      <w:pPr>
        <w:numPr>
          <w:ilvl w:val="0"/>
          <w:numId w:val="25"/>
        </w:numPr>
        <w:jc w:val="both"/>
      </w:pPr>
      <w:r w:rsidRPr="00897421">
        <w:t>Understand the concept of financial management and its importance to organizations</w:t>
      </w:r>
    </w:p>
    <w:p w14:paraId="0B250730" w14:textId="77777777" w:rsidR="00720C9B" w:rsidRPr="00897421" w:rsidRDefault="00720C9B" w:rsidP="00720C9B">
      <w:pPr>
        <w:numPr>
          <w:ilvl w:val="0"/>
          <w:numId w:val="25"/>
        </w:numPr>
        <w:rPr>
          <w:lang w:eastAsia="en-IE"/>
        </w:rPr>
      </w:pPr>
      <w:r w:rsidRPr="00897421">
        <w:rPr>
          <w:lang w:eastAsia="en-IE"/>
        </w:rPr>
        <w:t>Use basic financial mathematics and pricing techniques to value bonds, stocks and other risky assets</w:t>
      </w:r>
    </w:p>
    <w:p w14:paraId="26916068" w14:textId="77777777" w:rsidR="00720C9B" w:rsidRPr="00897421" w:rsidRDefault="00720C9B" w:rsidP="00720C9B">
      <w:pPr>
        <w:numPr>
          <w:ilvl w:val="0"/>
          <w:numId w:val="25"/>
        </w:numPr>
        <w:jc w:val="both"/>
      </w:pPr>
      <w:r w:rsidRPr="00897421">
        <w:t xml:space="preserve">Appraise capital investments </w:t>
      </w:r>
      <w:proofErr w:type="gramStart"/>
      <w:r w:rsidRPr="00897421">
        <w:t>through the use of</w:t>
      </w:r>
      <w:proofErr w:type="gramEnd"/>
      <w:r w:rsidRPr="00897421">
        <w:t xml:space="preserve"> appropriate methods and techniques</w:t>
      </w:r>
    </w:p>
    <w:p w14:paraId="322C3074" w14:textId="6AADA8CF" w:rsidR="00720C9B" w:rsidRPr="00897421" w:rsidRDefault="00720C9B" w:rsidP="00720C9B">
      <w:pPr>
        <w:numPr>
          <w:ilvl w:val="0"/>
          <w:numId w:val="25"/>
        </w:numPr>
        <w:spacing w:before="100" w:beforeAutospacing="1" w:after="100" w:afterAutospacing="1"/>
      </w:pPr>
      <w:r w:rsidRPr="00897421">
        <w:rPr>
          <w:lang w:eastAsia="en-IE"/>
        </w:rPr>
        <w:t>Understand the calculation of and</w:t>
      </w:r>
      <w:r w:rsidR="00ED0BA3" w:rsidRPr="00897421">
        <w:rPr>
          <w:lang w:eastAsia="en-IE"/>
        </w:rPr>
        <w:t xml:space="preserve"> </w:t>
      </w:r>
      <w:r w:rsidRPr="00897421">
        <w:rPr>
          <w:lang w:eastAsia="en-IE"/>
        </w:rPr>
        <w:t>relation between risk and return and the importance of managing this relation in corporate decision-making</w:t>
      </w:r>
    </w:p>
    <w:p w14:paraId="644B8E3B" w14:textId="77777777" w:rsidR="00720C9B" w:rsidRPr="00897421" w:rsidRDefault="00720C9B" w:rsidP="00720C9B">
      <w:pPr>
        <w:numPr>
          <w:ilvl w:val="0"/>
          <w:numId w:val="25"/>
        </w:numPr>
        <w:rPr>
          <w:lang w:eastAsia="en-IE"/>
        </w:rPr>
      </w:pPr>
      <w:r w:rsidRPr="00897421">
        <w:rPr>
          <w:lang w:eastAsia="en-IE"/>
        </w:rPr>
        <w:t>Understand the basic elements of investment, financing, capital structure, management of working capital and dividend decision processes.</w:t>
      </w:r>
    </w:p>
    <w:p w14:paraId="508C4F01" w14:textId="7456B13D" w:rsidR="00720C9B" w:rsidRPr="00897421" w:rsidRDefault="00897421" w:rsidP="00720C9B">
      <w:pPr>
        <w:jc w:val="both"/>
        <w:rPr>
          <w:b/>
        </w:rPr>
      </w:pPr>
      <w:r w:rsidRPr="00897421">
        <w:rPr>
          <w:b/>
        </w:rPr>
        <w:lastRenderedPageBreak/>
        <w:t xml:space="preserve">Relation </w:t>
      </w:r>
      <w:r>
        <w:rPr>
          <w:b/>
        </w:rPr>
        <w:t>t</w:t>
      </w:r>
      <w:r w:rsidRPr="00897421">
        <w:rPr>
          <w:b/>
        </w:rPr>
        <w:t>o Degree</w:t>
      </w:r>
    </w:p>
    <w:p w14:paraId="31BFB620" w14:textId="06217419" w:rsidR="00720C9B" w:rsidRPr="00897421" w:rsidRDefault="00720C9B" w:rsidP="00720C9B">
      <w:pPr>
        <w:jc w:val="both"/>
      </w:pPr>
      <w:r w:rsidRPr="00897421">
        <w:t>Understanding finance is an essential element for any business and is an essential module of any degree in business.  This module aims to give students a solid knowledge in the core concepts of financial management and valuation</w:t>
      </w:r>
      <w:r w:rsidR="00983951" w:rsidRPr="00897421">
        <w:t>.  It also introduces some concepts relating to sustainable finance</w:t>
      </w:r>
      <w:r w:rsidRPr="00897421">
        <w:t xml:space="preserve">. </w:t>
      </w:r>
    </w:p>
    <w:p w14:paraId="22BABE85" w14:textId="77777777" w:rsidR="00720C9B" w:rsidRPr="00897421" w:rsidRDefault="00720C9B" w:rsidP="00720C9B">
      <w:pPr>
        <w:pStyle w:val="Default"/>
        <w:jc w:val="both"/>
        <w:rPr>
          <w:lang w:val="en-IE"/>
        </w:rPr>
      </w:pPr>
    </w:p>
    <w:p w14:paraId="37689386" w14:textId="2463E14A" w:rsidR="00720C9B" w:rsidRPr="00897421" w:rsidRDefault="00897421" w:rsidP="00720C9B">
      <w:pPr>
        <w:pStyle w:val="Heading1"/>
      </w:pPr>
      <w:r w:rsidRPr="00897421">
        <w:t>Workload</w:t>
      </w:r>
    </w:p>
    <w:tbl>
      <w:tblPr>
        <w:tblStyle w:val="TableGrid"/>
        <w:tblW w:w="0" w:type="auto"/>
        <w:tblInd w:w="0" w:type="dxa"/>
        <w:tblLook w:val="01E0" w:firstRow="1" w:lastRow="1" w:firstColumn="1" w:lastColumn="1" w:noHBand="0" w:noVBand="0"/>
      </w:tblPr>
      <w:tblGrid>
        <w:gridCol w:w="5070"/>
        <w:gridCol w:w="3455"/>
      </w:tblGrid>
      <w:tr w:rsidR="00720C9B" w:rsidRPr="00897421" w14:paraId="0199783E"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41F0579E" w14:textId="77777777" w:rsidR="00720C9B" w:rsidRPr="00897421" w:rsidRDefault="00720C9B" w:rsidP="00E535DA">
            <w:pPr>
              <w:shd w:val="pct25" w:color="auto" w:fill="auto"/>
              <w:jc w:val="both"/>
              <w:rPr>
                <w:b/>
                <w:i/>
              </w:rPr>
            </w:pPr>
            <w:r w:rsidRPr="00897421">
              <w:rPr>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3C5E1D5E" w14:textId="77777777" w:rsidR="00720C9B" w:rsidRPr="00897421" w:rsidRDefault="00720C9B" w:rsidP="00E535DA">
            <w:pPr>
              <w:shd w:val="pct25" w:color="auto" w:fill="auto"/>
              <w:jc w:val="center"/>
              <w:rPr>
                <w:b/>
                <w:i/>
              </w:rPr>
            </w:pPr>
            <w:r w:rsidRPr="00897421">
              <w:rPr>
                <w:b/>
                <w:i/>
              </w:rPr>
              <w:t>Indicative Number of Hours</w:t>
            </w:r>
          </w:p>
        </w:tc>
      </w:tr>
      <w:tr w:rsidR="00720C9B" w:rsidRPr="00897421" w14:paraId="383E2A21"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77A694DF" w14:textId="77777777" w:rsidR="00720C9B" w:rsidRPr="00897421" w:rsidRDefault="00720C9B" w:rsidP="00E535DA">
            <w:pPr>
              <w:jc w:val="both"/>
              <w:rPr>
                <w:i/>
              </w:rPr>
            </w:pPr>
            <w:r w:rsidRPr="00897421">
              <w:rPr>
                <w:i/>
              </w:rPr>
              <w:t>Lecturing hours</w:t>
            </w:r>
          </w:p>
        </w:tc>
        <w:tc>
          <w:tcPr>
            <w:tcW w:w="3455" w:type="dxa"/>
            <w:tcBorders>
              <w:top w:val="single" w:sz="4" w:space="0" w:color="auto"/>
              <w:left w:val="single" w:sz="4" w:space="0" w:color="auto"/>
              <w:bottom w:val="single" w:sz="4" w:space="0" w:color="auto"/>
              <w:right w:val="single" w:sz="4" w:space="0" w:color="auto"/>
            </w:tcBorders>
          </w:tcPr>
          <w:p w14:paraId="4CAA319D" w14:textId="77777777" w:rsidR="00720C9B" w:rsidRPr="00897421" w:rsidRDefault="00720C9B" w:rsidP="00E535DA">
            <w:pPr>
              <w:jc w:val="center"/>
              <w:rPr>
                <w:i/>
              </w:rPr>
            </w:pPr>
            <w:r w:rsidRPr="00897421">
              <w:rPr>
                <w:i/>
              </w:rPr>
              <w:t>22</w:t>
            </w:r>
          </w:p>
        </w:tc>
      </w:tr>
      <w:tr w:rsidR="00720C9B" w:rsidRPr="00897421" w14:paraId="2DF376D7"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43E30283" w14:textId="77777777" w:rsidR="00720C9B" w:rsidRPr="00897421" w:rsidRDefault="00720C9B" w:rsidP="00E535DA">
            <w:pPr>
              <w:jc w:val="both"/>
              <w:rPr>
                <w:i/>
              </w:rPr>
            </w:pPr>
            <w:r w:rsidRPr="00897421">
              <w:rPr>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76E44336" w14:textId="77777777" w:rsidR="00720C9B" w:rsidRPr="00897421" w:rsidRDefault="00720C9B" w:rsidP="00E535DA">
            <w:pPr>
              <w:jc w:val="center"/>
              <w:rPr>
                <w:i/>
              </w:rPr>
            </w:pPr>
            <w:r w:rsidRPr="00897421">
              <w:rPr>
                <w:i/>
              </w:rPr>
              <w:t>8</w:t>
            </w:r>
          </w:p>
        </w:tc>
      </w:tr>
      <w:tr w:rsidR="00720C9B" w:rsidRPr="00897421" w14:paraId="570ACF54"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7022D245" w14:textId="77777777" w:rsidR="00720C9B" w:rsidRPr="00897421" w:rsidRDefault="00720C9B" w:rsidP="00E535DA">
            <w:pPr>
              <w:jc w:val="both"/>
              <w:rPr>
                <w:i/>
              </w:rPr>
            </w:pPr>
            <w:r w:rsidRPr="00897421">
              <w:rPr>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02E99BCE" w14:textId="77777777" w:rsidR="00720C9B" w:rsidRPr="00897421" w:rsidRDefault="00720C9B" w:rsidP="00E535DA">
            <w:pPr>
              <w:jc w:val="center"/>
              <w:rPr>
                <w:i/>
              </w:rPr>
            </w:pPr>
            <w:r w:rsidRPr="00897421">
              <w:rPr>
                <w:i/>
              </w:rPr>
              <w:t>25</w:t>
            </w:r>
          </w:p>
        </w:tc>
      </w:tr>
      <w:tr w:rsidR="00720C9B" w:rsidRPr="00897421" w14:paraId="6A4169CB"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54C0AAC6" w14:textId="77777777" w:rsidR="00720C9B" w:rsidRPr="00897421" w:rsidRDefault="00720C9B" w:rsidP="00E535DA">
            <w:pPr>
              <w:jc w:val="both"/>
              <w:rPr>
                <w:i/>
              </w:rPr>
            </w:pPr>
            <w:r w:rsidRPr="00897421">
              <w:rPr>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7E6455ED" w14:textId="77777777" w:rsidR="00720C9B" w:rsidRPr="00897421" w:rsidRDefault="00720C9B" w:rsidP="00E535DA">
            <w:pPr>
              <w:jc w:val="center"/>
              <w:rPr>
                <w:i/>
              </w:rPr>
            </w:pPr>
            <w:r w:rsidRPr="00897421">
              <w:rPr>
                <w:i/>
              </w:rPr>
              <w:t>50</w:t>
            </w:r>
          </w:p>
        </w:tc>
      </w:tr>
      <w:tr w:rsidR="00720C9B" w:rsidRPr="00897421" w14:paraId="4F389429"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6A8484F5" w14:textId="77777777" w:rsidR="00720C9B" w:rsidRPr="00897421" w:rsidRDefault="00720C9B" w:rsidP="00E535DA">
            <w:pPr>
              <w:jc w:val="both"/>
              <w:rPr>
                <w:i/>
              </w:rPr>
            </w:pPr>
            <w:r w:rsidRPr="00897421">
              <w:rPr>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78EDA0A3" w14:textId="77777777" w:rsidR="00720C9B" w:rsidRPr="00897421" w:rsidRDefault="00720C9B" w:rsidP="00E535DA">
            <w:pPr>
              <w:jc w:val="center"/>
              <w:rPr>
                <w:i/>
              </w:rPr>
            </w:pPr>
            <w:r w:rsidRPr="00897421">
              <w:rPr>
                <w:i/>
              </w:rPr>
              <w:t>20</w:t>
            </w:r>
          </w:p>
        </w:tc>
      </w:tr>
      <w:tr w:rsidR="00720C9B" w:rsidRPr="00897421" w14:paraId="3B0F32D5" w14:textId="77777777" w:rsidTr="00E535DA">
        <w:tc>
          <w:tcPr>
            <w:tcW w:w="5070" w:type="dxa"/>
            <w:tcBorders>
              <w:top w:val="single" w:sz="4" w:space="0" w:color="auto"/>
              <w:left w:val="single" w:sz="4" w:space="0" w:color="auto"/>
              <w:bottom w:val="single" w:sz="4" w:space="0" w:color="auto"/>
              <w:right w:val="single" w:sz="4" w:space="0" w:color="auto"/>
            </w:tcBorders>
            <w:hideMark/>
          </w:tcPr>
          <w:p w14:paraId="4898C7FA" w14:textId="77777777" w:rsidR="00720C9B" w:rsidRPr="00897421" w:rsidRDefault="00720C9B" w:rsidP="00E535DA">
            <w:pPr>
              <w:jc w:val="both"/>
              <w:rPr>
                <w:b/>
                <w:i/>
              </w:rPr>
            </w:pPr>
            <w:r w:rsidRPr="00897421">
              <w:rPr>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283CAEEB" w14:textId="77777777" w:rsidR="00720C9B" w:rsidRPr="00897421" w:rsidRDefault="00720C9B" w:rsidP="00E535DA">
            <w:pPr>
              <w:jc w:val="center"/>
              <w:rPr>
                <w:b/>
                <w:i/>
              </w:rPr>
            </w:pPr>
            <w:r w:rsidRPr="00897421">
              <w:rPr>
                <w:b/>
                <w:i/>
              </w:rPr>
              <w:t>125</w:t>
            </w:r>
          </w:p>
        </w:tc>
      </w:tr>
    </w:tbl>
    <w:p w14:paraId="5AEDCC39" w14:textId="77777777" w:rsidR="00D6718A" w:rsidRPr="00897421" w:rsidRDefault="00D6718A" w:rsidP="00D6718A"/>
    <w:p w14:paraId="6FC08C62" w14:textId="7773CE33" w:rsidR="00D6718A" w:rsidRPr="00897421" w:rsidRDefault="00897421" w:rsidP="00D6718A">
      <w:pPr>
        <w:pStyle w:val="Heading1"/>
      </w:pPr>
      <w:r w:rsidRPr="00897421">
        <w:t xml:space="preserve">Textbooks </w:t>
      </w:r>
      <w:r>
        <w:t>a</w:t>
      </w:r>
      <w:r w:rsidRPr="00897421">
        <w:t>nd Required Resources</w:t>
      </w:r>
    </w:p>
    <w:p w14:paraId="473DC862" w14:textId="0C44F755" w:rsidR="00066B8C" w:rsidRPr="00897421" w:rsidRDefault="00066B8C" w:rsidP="00066B8C">
      <w:bookmarkStart w:id="0" w:name="OLE_LINK1"/>
      <w:r w:rsidRPr="00897421">
        <w:t xml:space="preserve">The recommended textbooks for this module are: </w:t>
      </w:r>
    </w:p>
    <w:p w14:paraId="313F0522" w14:textId="554529BB" w:rsidR="009C4E63" w:rsidRPr="000510FC" w:rsidRDefault="009C4E63" w:rsidP="009C4E63">
      <w:pPr>
        <w:rPr>
          <w:i/>
          <w:iCs/>
        </w:rPr>
      </w:pPr>
      <w:r w:rsidRPr="000510FC">
        <w:rPr>
          <w:i/>
          <w:iCs/>
        </w:rPr>
        <w:t>Schoenmak</w:t>
      </w:r>
      <w:r w:rsidR="00487336">
        <w:rPr>
          <w:i/>
          <w:iCs/>
        </w:rPr>
        <w:t xml:space="preserve">er </w:t>
      </w:r>
      <w:r w:rsidRPr="000510FC">
        <w:rPr>
          <w:i/>
          <w:iCs/>
        </w:rPr>
        <w:t xml:space="preserve">and </w:t>
      </w:r>
      <w:proofErr w:type="spellStart"/>
      <w:r w:rsidRPr="000510FC">
        <w:rPr>
          <w:i/>
          <w:iCs/>
        </w:rPr>
        <w:t>Schramade</w:t>
      </w:r>
      <w:proofErr w:type="spellEnd"/>
      <w:r w:rsidRPr="000510FC">
        <w:rPr>
          <w:i/>
          <w:iCs/>
        </w:rPr>
        <w:t>.  Corporate Finance for Long-Term Value, Springer.</w:t>
      </w:r>
    </w:p>
    <w:p w14:paraId="59B4C97C" w14:textId="48E4E70E" w:rsidR="009C4E63" w:rsidRPr="00897421" w:rsidRDefault="000510FC" w:rsidP="009C4E63">
      <w:r>
        <w:t>which is free</w:t>
      </w:r>
      <w:r w:rsidR="009C4E63" w:rsidRPr="00897421">
        <w:t xml:space="preserve"> </w:t>
      </w:r>
      <w:r>
        <w:t>to</w:t>
      </w:r>
      <w:r w:rsidR="009C4E63" w:rsidRPr="00897421">
        <w:t xml:space="preserve"> download at </w:t>
      </w:r>
      <w:hyperlink r:id="rId9" w:history="1">
        <w:r w:rsidR="009C4E63" w:rsidRPr="00897421">
          <w:t>https://link.springer.com/book/10.1007/978-3-031-35009-2</w:t>
        </w:r>
      </w:hyperlink>
    </w:p>
    <w:p w14:paraId="3D63C106" w14:textId="77777777" w:rsidR="000510FC" w:rsidRDefault="000510FC" w:rsidP="00066B8C"/>
    <w:p w14:paraId="139CF8F3" w14:textId="1080EF29" w:rsidR="00066B8C" w:rsidRPr="000510FC" w:rsidRDefault="00066B8C" w:rsidP="00066B8C">
      <w:pPr>
        <w:rPr>
          <w:i/>
          <w:iCs/>
        </w:rPr>
      </w:pPr>
      <w:r w:rsidRPr="000510FC">
        <w:rPr>
          <w:i/>
          <w:iCs/>
        </w:rPr>
        <w:t>Brealey, R. Myers, S. and Marcus, A.  Fundamentals of Corporate Finance, McGraw-Hill.</w:t>
      </w:r>
    </w:p>
    <w:p w14:paraId="1A40E0C9" w14:textId="108F3C94" w:rsidR="00066B8C" w:rsidRPr="00897421" w:rsidRDefault="00066B8C" w:rsidP="00066B8C">
      <w:r w:rsidRPr="00897421">
        <w:t>Any recent edition of this textbook will suffice</w:t>
      </w:r>
      <w:r w:rsidR="000510FC">
        <w:t xml:space="preserve">, and </w:t>
      </w:r>
      <w:r w:rsidRPr="00897421">
        <w:t xml:space="preserve">college library contains many other textbooks on Corporate Finance which can be referred to for extra reading.  Additional readings will also be assigned throughout the course and will be posted on Blackboard. </w:t>
      </w:r>
    </w:p>
    <w:p w14:paraId="643F65F1" w14:textId="77777777" w:rsidR="00066B8C" w:rsidRPr="00897421" w:rsidRDefault="00066B8C" w:rsidP="00066B8C"/>
    <w:bookmarkEnd w:id="0"/>
    <w:p w14:paraId="570EFDD0" w14:textId="77777777" w:rsidR="00ED0BA3" w:rsidRPr="00897421" w:rsidRDefault="00D6718A" w:rsidP="00ED0BA3">
      <w:pPr>
        <w:pStyle w:val="Heading1"/>
        <w:tabs>
          <w:tab w:val="center" w:pos="4680"/>
        </w:tabs>
      </w:pPr>
      <w:r w:rsidRPr="00897421">
        <w:t>Student preparation for the module</w:t>
      </w:r>
    </w:p>
    <w:p w14:paraId="711EAC23" w14:textId="6112F821" w:rsidR="005A2E11" w:rsidRDefault="00897421" w:rsidP="00897421">
      <w:pPr>
        <w:pStyle w:val="Heading1"/>
        <w:tabs>
          <w:tab w:val="center" w:pos="4680"/>
        </w:tabs>
        <w:rPr>
          <w:b w:val="0"/>
          <w:bCs w:val="0"/>
        </w:rPr>
      </w:pPr>
      <w:r w:rsidRPr="00487336">
        <w:rPr>
          <w:b w:val="0"/>
          <w:bCs w:val="0"/>
          <w:highlight w:val="yellow"/>
        </w:rPr>
        <w:t xml:space="preserve">If you have not used Excel </w:t>
      </w:r>
      <w:proofErr w:type="gramStart"/>
      <w:r w:rsidRPr="00487336">
        <w:rPr>
          <w:b w:val="0"/>
          <w:bCs w:val="0"/>
          <w:highlight w:val="yellow"/>
        </w:rPr>
        <w:t>before</w:t>
      </w:r>
      <w:proofErr w:type="gramEnd"/>
      <w:r w:rsidRPr="00487336">
        <w:rPr>
          <w:b w:val="0"/>
          <w:bCs w:val="0"/>
          <w:highlight w:val="yellow"/>
        </w:rPr>
        <w:t xml:space="preserve"> please complete an excel course on </w:t>
      </w:r>
      <w:proofErr w:type="spellStart"/>
      <w:r w:rsidRPr="00487336">
        <w:rPr>
          <w:b w:val="0"/>
          <w:bCs w:val="0"/>
          <w:highlight w:val="yellow"/>
        </w:rPr>
        <w:t>LinkedInLearning</w:t>
      </w:r>
      <w:proofErr w:type="spellEnd"/>
      <w:r w:rsidRPr="00487336">
        <w:rPr>
          <w:b w:val="0"/>
          <w:bCs w:val="0"/>
          <w:highlight w:val="yellow"/>
        </w:rPr>
        <w:t xml:space="preserve"> which is free to TCD students</w:t>
      </w:r>
      <w:r w:rsidRPr="00897421">
        <w:rPr>
          <w:b w:val="0"/>
          <w:bCs w:val="0"/>
        </w:rPr>
        <w:t xml:space="preserve">, log in to lil.tcd.ie using your </w:t>
      </w:r>
      <w:proofErr w:type="spellStart"/>
      <w:r w:rsidRPr="00897421">
        <w:rPr>
          <w:b w:val="0"/>
          <w:bCs w:val="0"/>
        </w:rPr>
        <w:t>tcd</w:t>
      </w:r>
      <w:proofErr w:type="spellEnd"/>
      <w:r w:rsidRPr="00897421">
        <w:rPr>
          <w:b w:val="0"/>
          <w:bCs w:val="0"/>
        </w:rPr>
        <w:t xml:space="preserve"> login details, and search essential excel course in the search bar. You can add the completion certificate to your LinkedIn profile. Excel is assumed as a basic skill in almost all jobs, so it is well worth learning how to use it.  </w:t>
      </w:r>
    </w:p>
    <w:p w14:paraId="2AFD91C3" w14:textId="77777777" w:rsidR="000510FC" w:rsidRPr="000510FC" w:rsidRDefault="000510FC" w:rsidP="000510FC"/>
    <w:p w14:paraId="5CFB7BDE" w14:textId="18647BC5" w:rsidR="00D6718A" w:rsidRPr="00897421" w:rsidRDefault="000510FC" w:rsidP="00897421">
      <w:pPr>
        <w:pStyle w:val="Heading1"/>
        <w:tabs>
          <w:tab w:val="center" w:pos="4680"/>
        </w:tabs>
        <w:rPr>
          <w:b w:val="0"/>
          <w:smallCaps/>
        </w:rPr>
      </w:pPr>
      <w:r w:rsidRPr="00897421">
        <w:t xml:space="preserve">Course Communication </w:t>
      </w:r>
    </w:p>
    <w:p w14:paraId="7D45917B" w14:textId="77777777" w:rsidR="0090417E" w:rsidRPr="00897421" w:rsidRDefault="0090417E" w:rsidP="0090417E">
      <w:pPr>
        <w:rPr>
          <w:bCs/>
          <w:iCs/>
        </w:rPr>
      </w:pPr>
      <w:r w:rsidRPr="00897421">
        <w:rPr>
          <w:bCs/>
          <w:iCs/>
        </w:rPr>
        <w:t xml:space="preserve">Please note that all course related email communication </w:t>
      </w:r>
      <w:r w:rsidRPr="00897421">
        <w:rPr>
          <w:bCs/>
          <w:iCs/>
          <w:u w:val="single"/>
        </w:rPr>
        <w:t>must</w:t>
      </w:r>
      <w:r w:rsidRPr="00897421">
        <w:rPr>
          <w:bCs/>
          <w:iCs/>
        </w:rPr>
        <w:t xml:space="preserve"> be sent from your official TCD email address. Emails sent from other addresses will not be attended to.</w:t>
      </w:r>
    </w:p>
    <w:p w14:paraId="44A819CC" w14:textId="77777777" w:rsidR="00D6718A" w:rsidRPr="00897421" w:rsidRDefault="00D6718A" w:rsidP="00D6718A">
      <w:pPr>
        <w:rPr>
          <w:i/>
        </w:rPr>
      </w:pPr>
    </w:p>
    <w:p w14:paraId="7FF278A1" w14:textId="5BCA9A6C" w:rsidR="00D6718A" w:rsidRPr="00897421" w:rsidRDefault="000510FC" w:rsidP="00D6718A">
      <w:pPr>
        <w:pStyle w:val="BodyText2"/>
        <w:jc w:val="both"/>
        <w:rPr>
          <w:b/>
          <w:i w:val="0"/>
          <w:iCs w:val="0"/>
          <w:sz w:val="24"/>
        </w:rPr>
      </w:pPr>
      <w:r w:rsidRPr="00897421">
        <w:rPr>
          <w:b/>
          <w:i w:val="0"/>
          <w:iCs w:val="0"/>
          <w:sz w:val="24"/>
        </w:rPr>
        <w:t>Assessment</w:t>
      </w:r>
    </w:p>
    <w:p w14:paraId="7F864010" w14:textId="6EE51076" w:rsidR="00066B8C" w:rsidRPr="00897421" w:rsidRDefault="00066B8C" w:rsidP="000510FC">
      <w:pPr>
        <w:autoSpaceDE w:val="0"/>
        <w:autoSpaceDN w:val="0"/>
        <w:adjustRightInd w:val="0"/>
      </w:pPr>
      <w:r w:rsidRPr="00897421">
        <w:t>Assessment for this course will be based as follows</w:t>
      </w:r>
      <w:r w:rsidR="000510FC">
        <w:t xml:space="preserve"> (m</w:t>
      </w:r>
      <w:r w:rsidR="000510FC" w:rsidRPr="00897421">
        <w:t>ore detail to follow</w:t>
      </w:r>
      <w:r w:rsidR="000510FC">
        <w:t>):</w:t>
      </w:r>
    </w:p>
    <w:p w14:paraId="37DBE8E8" w14:textId="6F206B1E" w:rsidR="00066B8C" w:rsidRPr="00897421" w:rsidRDefault="00356479" w:rsidP="00066B8C">
      <w:r w:rsidRPr="00897421">
        <w:t xml:space="preserve">In-class Term Test </w:t>
      </w:r>
      <w:r w:rsidR="000510FC">
        <w:t xml:space="preserve">- </w:t>
      </w:r>
      <w:r w:rsidR="00066B8C" w:rsidRPr="00897421">
        <w:t>20%</w:t>
      </w:r>
    </w:p>
    <w:p w14:paraId="0A82D81D" w14:textId="4EB6ECA2" w:rsidR="00066B8C" w:rsidRPr="00897421" w:rsidRDefault="00066B8C" w:rsidP="00066B8C">
      <w:r w:rsidRPr="00897421">
        <w:t xml:space="preserve">Final exam </w:t>
      </w:r>
      <w:r w:rsidR="000510FC">
        <w:t xml:space="preserve">- </w:t>
      </w:r>
      <w:r w:rsidRPr="00897421">
        <w:t>80%</w:t>
      </w:r>
    </w:p>
    <w:p w14:paraId="05525C4B" w14:textId="77777777" w:rsidR="00066B8C" w:rsidRPr="00897421" w:rsidRDefault="00066B8C" w:rsidP="00066B8C">
      <w:pPr>
        <w:autoSpaceDE w:val="0"/>
        <w:autoSpaceDN w:val="0"/>
        <w:adjustRightInd w:val="0"/>
        <w:rPr>
          <w:lang w:eastAsia="en-IE"/>
        </w:rPr>
      </w:pPr>
    </w:p>
    <w:p w14:paraId="43AB5514" w14:textId="0862BFE3" w:rsidR="00066B8C" w:rsidRPr="00897421" w:rsidRDefault="00066B8C" w:rsidP="00066B8C">
      <w:pPr>
        <w:pStyle w:val="Title"/>
        <w:spacing w:line="240" w:lineRule="auto"/>
        <w:jc w:val="both"/>
        <w:rPr>
          <w:b w:val="0"/>
          <w:bCs/>
          <w:sz w:val="24"/>
          <w:szCs w:val="24"/>
        </w:rPr>
      </w:pPr>
      <w:r w:rsidRPr="00897421">
        <w:rPr>
          <w:b w:val="0"/>
          <w:bCs/>
          <w:sz w:val="24"/>
          <w:szCs w:val="24"/>
        </w:rPr>
        <w:t xml:space="preserve">Students who fail the module </w:t>
      </w:r>
      <w:r w:rsidR="000510FC">
        <w:rPr>
          <w:b w:val="0"/>
          <w:bCs/>
          <w:sz w:val="24"/>
          <w:szCs w:val="24"/>
        </w:rPr>
        <w:t>must sit</w:t>
      </w:r>
      <w:r w:rsidRPr="00897421">
        <w:rPr>
          <w:b w:val="0"/>
          <w:bCs/>
          <w:sz w:val="24"/>
          <w:szCs w:val="24"/>
        </w:rPr>
        <w:t xml:space="preserve"> a supplemental </w:t>
      </w:r>
      <w:r w:rsidR="00356479" w:rsidRPr="00897421">
        <w:rPr>
          <w:b w:val="0"/>
          <w:bCs/>
          <w:sz w:val="24"/>
          <w:szCs w:val="24"/>
        </w:rPr>
        <w:t>exam</w:t>
      </w:r>
      <w:r w:rsidR="000510FC">
        <w:rPr>
          <w:b w:val="0"/>
          <w:bCs/>
          <w:sz w:val="24"/>
          <w:szCs w:val="24"/>
        </w:rPr>
        <w:t xml:space="preserve">, which </w:t>
      </w:r>
      <w:r w:rsidRPr="00897421">
        <w:rPr>
          <w:b w:val="0"/>
          <w:bCs/>
          <w:sz w:val="24"/>
          <w:szCs w:val="24"/>
        </w:rPr>
        <w:t>count</w:t>
      </w:r>
      <w:r w:rsidR="000510FC">
        <w:rPr>
          <w:b w:val="0"/>
          <w:bCs/>
          <w:sz w:val="24"/>
          <w:szCs w:val="24"/>
        </w:rPr>
        <w:t>s</w:t>
      </w:r>
      <w:r w:rsidRPr="00897421">
        <w:rPr>
          <w:b w:val="0"/>
          <w:bCs/>
          <w:sz w:val="24"/>
          <w:szCs w:val="24"/>
        </w:rPr>
        <w:t xml:space="preserve"> for 100% of the grade.</w:t>
      </w:r>
    </w:p>
    <w:p w14:paraId="65D058E3" w14:textId="77777777" w:rsidR="000510FC" w:rsidRDefault="000510FC" w:rsidP="00066B8C">
      <w:pPr>
        <w:pStyle w:val="Title"/>
        <w:spacing w:line="240" w:lineRule="auto"/>
        <w:jc w:val="both"/>
        <w:rPr>
          <w:b w:val="0"/>
          <w:bCs/>
          <w:sz w:val="24"/>
          <w:szCs w:val="24"/>
        </w:rPr>
      </w:pPr>
    </w:p>
    <w:p w14:paraId="7B0E118D" w14:textId="77777777" w:rsidR="000510FC" w:rsidRDefault="000510FC" w:rsidP="00066B8C">
      <w:pPr>
        <w:pStyle w:val="Title"/>
        <w:spacing w:line="240" w:lineRule="auto"/>
        <w:jc w:val="both"/>
        <w:rPr>
          <w:sz w:val="24"/>
          <w:szCs w:val="24"/>
        </w:rPr>
      </w:pPr>
    </w:p>
    <w:p w14:paraId="37D633C6" w14:textId="77777777" w:rsidR="000510FC" w:rsidRDefault="000510FC" w:rsidP="00066B8C">
      <w:pPr>
        <w:pStyle w:val="Title"/>
        <w:spacing w:line="240" w:lineRule="auto"/>
        <w:jc w:val="both"/>
        <w:rPr>
          <w:sz w:val="24"/>
          <w:szCs w:val="24"/>
        </w:rPr>
      </w:pPr>
    </w:p>
    <w:p w14:paraId="2B39A902" w14:textId="65C453F8" w:rsidR="000510FC" w:rsidRPr="000510FC" w:rsidRDefault="000510FC" w:rsidP="00066B8C">
      <w:pPr>
        <w:pStyle w:val="Title"/>
        <w:spacing w:line="240" w:lineRule="auto"/>
        <w:jc w:val="both"/>
        <w:rPr>
          <w:sz w:val="24"/>
          <w:szCs w:val="24"/>
        </w:rPr>
      </w:pPr>
      <w:r w:rsidRPr="000510FC">
        <w:rPr>
          <w:sz w:val="24"/>
          <w:szCs w:val="24"/>
        </w:rPr>
        <w:lastRenderedPageBreak/>
        <w:t>Attendance</w:t>
      </w:r>
    </w:p>
    <w:p w14:paraId="6A6BEE04" w14:textId="77777777" w:rsidR="001B22C2" w:rsidRDefault="001B22C2" w:rsidP="00066B8C">
      <w:pPr>
        <w:pStyle w:val="Title"/>
        <w:spacing w:line="240" w:lineRule="auto"/>
        <w:jc w:val="both"/>
        <w:rPr>
          <w:b w:val="0"/>
          <w:bCs/>
          <w:sz w:val="24"/>
          <w:szCs w:val="24"/>
        </w:rPr>
      </w:pPr>
      <w:r>
        <w:rPr>
          <w:b w:val="0"/>
          <w:bCs/>
          <w:sz w:val="24"/>
          <w:szCs w:val="24"/>
        </w:rPr>
        <w:t xml:space="preserve">Attendance will be taken at all lectures and tutorials.  Attendance data is often consulted in borderline cases, appeals etc.  </w:t>
      </w:r>
    </w:p>
    <w:p w14:paraId="55CDBE47" w14:textId="52FA2797" w:rsidR="00066B8C" w:rsidRPr="00897421" w:rsidRDefault="001B22C2" w:rsidP="00066B8C">
      <w:pPr>
        <w:pStyle w:val="Title"/>
        <w:spacing w:line="240" w:lineRule="auto"/>
        <w:jc w:val="both"/>
        <w:rPr>
          <w:b w:val="0"/>
          <w:bCs/>
          <w:sz w:val="24"/>
          <w:szCs w:val="24"/>
        </w:rPr>
      </w:pPr>
      <w:r>
        <w:rPr>
          <w:b w:val="0"/>
          <w:bCs/>
          <w:sz w:val="24"/>
          <w:szCs w:val="24"/>
        </w:rPr>
        <w:t>As per the college regulations, any</w:t>
      </w:r>
      <w:r w:rsidR="00066B8C" w:rsidRPr="00897421">
        <w:rPr>
          <w:b w:val="0"/>
          <w:bCs/>
          <w:sz w:val="24"/>
          <w:szCs w:val="24"/>
        </w:rPr>
        <w:t xml:space="preserve"> student who attends less than two thirds of lectures and tutorials may be deemed non-satisfactory and may not be allowed to sit the final exam.  </w:t>
      </w:r>
    </w:p>
    <w:p w14:paraId="6FF278E8" w14:textId="2B6877AC" w:rsidR="003631DA" w:rsidRDefault="00066B8C" w:rsidP="001B22C2">
      <w:pPr>
        <w:pStyle w:val="Title"/>
        <w:spacing w:line="240" w:lineRule="auto"/>
        <w:jc w:val="both"/>
        <w:rPr>
          <w:b w:val="0"/>
        </w:rPr>
      </w:pPr>
      <w:r w:rsidRPr="00897421">
        <w:rPr>
          <w:b w:val="0"/>
          <w:bCs/>
          <w:sz w:val="24"/>
          <w:szCs w:val="24"/>
        </w:rPr>
        <w:t>https://www.tcd.ie/undergraduate-studies/academic-progress/attendance-course-work.php</w:t>
      </w:r>
    </w:p>
    <w:p w14:paraId="225BEB45" w14:textId="77777777" w:rsidR="001B22C2" w:rsidRDefault="001B22C2" w:rsidP="001B1932">
      <w:pPr>
        <w:rPr>
          <w:b/>
        </w:rPr>
      </w:pPr>
    </w:p>
    <w:p w14:paraId="3C48D8C9" w14:textId="359D213C" w:rsidR="001B22C2" w:rsidRPr="001B22C2" w:rsidRDefault="001B22C2" w:rsidP="001B22C2">
      <w:pPr>
        <w:pStyle w:val="Title"/>
        <w:spacing w:line="240" w:lineRule="auto"/>
        <w:jc w:val="both"/>
        <w:rPr>
          <w:sz w:val="24"/>
          <w:szCs w:val="24"/>
        </w:rPr>
      </w:pPr>
      <w:r w:rsidRPr="001B22C2">
        <w:rPr>
          <w:sz w:val="24"/>
          <w:szCs w:val="24"/>
        </w:rPr>
        <w:t>Tutorials</w:t>
      </w:r>
    </w:p>
    <w:p w14:paraId="0B716E32" w14:textId="0AC1C8AD" w:rsidR="001B22C2" w:rsidRPr="00897421" w:rsidRDefault="001B22C2" w:rsidP="001B22C2">
      <w:pPr>
        <w:pStyle w:val="Title"/>
        <w:spacing w:line="240" w:lineRule="auto"/>
        <w:jc w:val="both"/>
        <w:rPr>
          <w:b w:val="0"/>
          <w:bCs/>
          <w:sz w:val="24"/>
          <w:szCs w:val="24"/>
        </w:rPr>
      </w:pPr>
      <w:r w:rsidRPr="00897421">
        <w:rPr>
          <w:b w:val="0"/>
          <w:bCs/>
          <w:sz w:val="24"/>
          <w:szCs w:val="24"/>
        </w:rPr>
        <w:t>Tutorial times</w:t>
      </w:r>
      <w:r>
        <w:rPr>
          <w:b w:val="0"/>
          <w:bCs/>
          <w:sz w:val="24"/>
          <w:szCs w:val="24"/>
        </w:rPr>
        <w:t xml:space="preserve">, venues and the name of the teaching assistant (TA) are listed </w:t>
      </w:r>
      <w:r w:rsidRPr="00897421">
        <w:rPr>
          <w:b w:val="0"/>
          <w:bCs/>
          <w:sz w:val="24"/>
          <w:szCs w:val="24"/>
        </w:rPr>
        <w:t xml:space="preserve">on Blackboard in the tutorials folder. </w:t>
      </w:r>
      <w:r>
        <w:rPr>
          <w:b w:val="0"/>
          <w:bCs/>
          <w:sz w:val="24"/>
          <w:szCs w:val="24"/>
        </w:rPr>
        <w:t xml:space="preserve">If your tutorial time does not appear on your </w:t>
      </w:r>
      <w:proofErr w:type="gramStart"/>
      <w:r>
        <w:rPr>
          <w:b w:val="0"/>
          <w:bCs/>
          <w:sz w:val="24"/>
          <w:szCs w:val="24"/>
        </w:rPr>
        <w:t>timetable</w:t>
      </w:r>
      <w:proofErr w:type="gramEnd"/>
      <w:r>
        <w:rPr>
          <w:b w:val="0"/>
          <w:bCs/>
          <w:sz w:val="24"/>
          <w:szCs w:val="24"/>
        </w:rPr>
        <w:t xml:space="preserve"> then please email one of the TAs to ask to join one of the tutorial groups.  Once they have confirmed that you can join a group you should continue to attend at that time.  This will not be updated on your timetable.</w:t>
      </w:r>
      <w:r w:rsidRPr="00897421">
        <w:rPr>
          <w:b w:val="0"/>
          <w:bCs/>
          <w:sz w:val="24"/>
          <w:szCs w:val="24"/>
        </w:rPr>
        <w:t xml:space="preserve"> </w:t>
      </w:r>
    </w:p>
    <w:p w14:paraId="5D792446" w14:textId="77777777" w:rsidR="001B22C2" w:rsidRPr="00897421" w:rsidRDefault="001B22C2" w:rsidP="001B1932">
      <w:pPr>
        <w:rPr>
          <w:b/>
        </w:rPr>
      </w:pPr>
    </w:p>
    <w:p w14:paraId="08DCB1B7" w14:textId="77777777" w:rsidR="00D6718A" w:rsidRPr="00897421" w:rsidRDefault="00D6718A" w:rsidP="001B22C2">
      <w:pPr>
        <w:pStyle w:val="BodyText2"/>
        <w:pBdr>
          <w:top w:val="single" w:sz="8" w:space="1" w:color="auto"/>
          <w:left w:val="single" w:sz="4" w:space="4" w:color="auto"/>
          <w:bottom w:val="single" w:sz="8" w:space="1" w:color="auto"/>
          <w:right w:val="single" w:sz="4" w:space="18" w:color="auto"/>
        </w:pBdr>
        <w:jc w:val="center"/>
        <w:rPr>
          <w:i w:val="0"/>
          <w:iCs w:val="0"/>
          <w:sz w:val="24"/>
        </w:rPr>
      </w:pPr>
      <w:r w:rsidRPr="00897421">
        <w:rPr>
          <w:b/>
          <w:i w:val="0"/>
          <w:iCs w:val="0"/>
          <w:sz w:val="24"/>
        </w:rPr>
        <w:t>MODULE SCHEDULE</w:t>
      </w:r>
    </w:p>
    <w:tbl>
      <w:tblPr>
        <w:tblW w:w="52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1017"/>
        <w:gridCol w:w="5015"/>
        <w:gridCol w:w="2723"/>
      </w:tblGrid>
      <w:tr w:rsidR="00983951" w:rsidRPr="001B22C2" w14:paraId="7CAC9B85" w14:textId="77777777" w:rsidTr="00E535DA">
        <w:trPr>
          <w:trHeight w:val="433"/>
        </w:trPr>
        <w:tc>
          <w:tcPr>
            <w:tcW w:w="515" w:type="pct"/>
            <w:tcBorders>
              <w:top w:val="single" w:sz="4" w:space="0" w:color="auto"/>
              <w:left w:val="single" w:sz="4" w:space="0" w:color="auto"/>
              <w:bottom w:val="single" w:sz="4" w:space="0" w:color="auto"/>
              <w:right w:val="single" w:sz="4" w:space="0" w:color="auto"/>
            </w:tcBorders>
          </w:tcPr>
          <w:p w14:paraId="205473C8"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62EA84F7" w14:textId="3BE0E81E" w:rsidR="00983951" w:rsidRPr="001B22C2" w:rsidRDefault="00983951" w:rsidP="00E535DA">
            <w:pPr>
              <w:pStyle w:val="uontabletext"/>
            </w:pPr>
            <w:r w:rsidRPr="001B22C2">
              <w:t xml:space="preserve">Week </w:t>
            </w:r>
          </w:p>
        </w:tc>
        <w:tc>
          <w:tcPr>
            <w:tcW w:w="2569" w:type="pct"/>
            <w:tcBorders>
              <w:top w:val="single" w:sz="4" w:space="0" w:color="auto"/>
              <w:left w:val="single" w:sz="4" w:space="0" w:color="auto"/>
              <w:bottom w:val="single" w:sz="4" w:space="0" w:color="auto"/>
              <w:right w:val="single" w:sz="4" w:space="0" w:color="auto"/>
            </w:tcBorders>
            <w:hideMark/>
          </w:tcPr>
          <w:p w14:paraId="59FBD23E" w14:textId="77777777" w:rsidR="00983951" w:rsidRPr="001B22C2" w:rsidRDefault="00983951" w:rsidP="00E535DA">
            <w:pPr>
              <w:pStyle w:val="uontabletext"/>
            </w:pPr>
            <w:r w:rsidRPr="001B22C2">
              <w:t>Topic</w:t>
            </w:r>
          </w:p>
        </w:tc>
        <w:tc>
          <w:tcPr>
            <w:tcW w:w="1395" w:type="pct"/>
            <w:tcBorders>
              <w:top w:val="single" w:sz="4" w:space="0" w:color="auto"/>
              <w:left w:val="single" w:sz="4" w:space="0" w:color="auto"/>
              <w:bottom w:val="single" w:sz="4" w:space="0" w:color="auto"/>
              <w:right w:val="single" w:sz="4" w:space="0" w:color="auto"/>
            </w:tcBorders>
            <w:hideMark/>
          </w:tcPr>
          <w:p w14:paraId="2CBD7E8C" w14:textId="6B2314C6" w:rsidR="00983951" w:rsidRPr="001B22C2" w:rsidRDefault="00983951" w:rsidP="00E535DA">
            <w:pPr>
              <w:pStyle w:val="uontabletext"/>
            </w:pPr>
            <w:r w:rsidRPr="001B22C2">
              <w:t>Book Chapters. Readings on Blackboard</w:t>
            </w:r>
          </w:p>
        </w:tc>
      </w:tr>
      <w:tr w:rsidR="00983951" w:rsidRPr="001B22C2" w14:paraId="5E68CC26" w14:textId="77777777" w:rsidTr="00E535DA">
        <w:tc>
          <w:tcPr>
            <w:tcW w:w="515" w:type="pct"/>
            <w:vMerge w:val="restart"/>
            <w:tcBorders>
              <w:top w:val="single" w:sz="4" w:space="0" w:color="auto"/>
              <w:left w:val="single" w:sz="4" w:space="0" w:color="auto"/>
              <w:right w:val="single" w:sz="4" w:space="0" w:color="auto"/>
            </w:tcBorders>
            <w:textDirection w:val="btLr"/>
          </w:tcPr>
          <w:p w14:paraId="04D73548" w14:textId="77777777" w:rsidR="00983951" w:rsidRPr="001B22C2" w:rsidRDefault="00983951" w:rsidP="00E535DA">
            <w:pPr>
              <w:pStyle w:val="uontabletext"/>
            </w:pPr>
            <w:r w:rsidRPr="001B22C2">
              <w:t>Introducing Core Concepts</w:t>
            </w:r>
          </w:p>
        </w:tc>
        <w:tc>
          <w:tcPr>
            <w:tcW w:w="521" w:type="pct"/>
            <w:tcBorders>
              <w:top w:val="single" w:sz="4" w:space="0" w:color="auto"/>
              <w:left w:val="single" w:sz="4" w:space="0" w:color="auto"/>
              <w:bottom w:val="single" w:sz="4" w:space="0" w:color="auto"/>
              <w:right w:val="single" w:sz="4" w:space="0" w:color="auto"/>
            </w:tcBorders>
          </w:tcPr>
          <w:p w14:paraId="4F23B74A" w14:textId="77777777" w:rsidR="00983951" w:rsidRPr="001B22C2" w:rsidRDefault="00983951" w:rsidP="00E535DA">
            <w:pPr>
              <w:pStyle w:val="uontabletext"/>
            </w:pPr>
            <w:r w:rsidRPr="001B22C2">
              <w:t>1</w:t>
            </w:r>
          </w:p>
        </w:tc>
        <w:tc>
          <w:tcPr>
            <w:tcW w:w="2569" w:type="pct"/>
            <w:tcBorders>
              <w:top w:val="single" w:sz="4" w:space="0" w:color="auto"/>
              <w:left w:val="single" w:sz="4" w:space="0" w:color="auto"/>
              <w:bottom w:val="single" w:sz="4" w:space="0" w:color="auto"/>
              <w:right w:val="single" w:sz="4" w:space="0" w:color="auto"/>
            </w:tcBorders>
            <w:hideMark/>
          </w:tcPr>
          <w:p w14:paraId="283B6B33" w14:textId="77777777" w:rsidR="00983951" w:rsidRPr="001B22C2" w:rsidRDefault="00983951" w:rsidP="00983951">
            <w:pPr>
              <w:numPr>
                <w:ilvl w:val="0"/>
                <w:numId w:val="29"/>
              </w:numPr>
              <w:ind w:right="284"/>
              <w:rPr>
                <w:sz w:val="20"/>
                <w:szCs w:val="20"/>
                <w:lang w:eastAsia="en-GB"/>
              </w:rPr>
            </w:pPr>
            <w:r w:rsidRPr="001B22C2">
              <w:rPr>
                <w:sz w:val="20"/>
                <w:szCs w:val="20"/>
                <w:lang w:val="en-GB"/>
              </w:rPr>
              <w:t>Introduction to Finance</w:t>
            </w:r>
          </w:p>
          <w:p w14:paraId="0A8C4ACA" w14:textId="77777777" w:rsidR="00983951" w:rsidRPr="001B22C2" w:rsidRDefault="00983951" w:rsidP="00983951">
            <w:pPr>
              <w:numPr>
                <w:ilvl w:val="0"/>
                <w:numId w:val="29"/>
              </w:numPr>
              <w:ind w:right="284"/>
              <w:rPr>
                <w:sz w:val="20"/>
                <w:szCs w:val="20"/>
                <w:lang w:eastAsia="en-GB"/>
              </w:rPr>
            </w:pPr>
            <w:r w:rsidRPr="001B22C2">
              <w:rPr>
                <w:sz w:val="20"/>
                <w:szCs w:val="20"/>
                <w:lang w:val="en-GB"/>
              </w:rPr>
              <w:t xml:space="preserve">Time Value of Money, </w:t>
            </w:r>
            <w:r w:rsidRPr="001B22C2">
              <w:rPr>
                <w:sz w:val="20"/>
                <w:szCs w:val="20"/>
              </w:rPr>
              <w:t>Compounding and Discounting</w:t>
            </w:r>
          </w:p>
        </w:tc>
        <w:tc>
          <w:tcPr>
            <w:tcW w:w="1395" w:type="pct"/>
            <w:tcBorders>
              <w:top w:val="single" w:sz="4" w:space="0" w:color="auto"/>
              <w:left w:val="single" w:sz="4" w:space="0" w:color="auto"/>
              <w:bottom w:val="single" w:sz="4" w:space="0" w:color="auto"/>
              <w:right w:val="single" w:sz="4" w:space="0" w:color="auto"/>
            </w:tcBorders>
            <w:hideMark/>
          </w:tcPr>
          <w:p w14:paraId="431DD0E5" w14:textId="77777777" w:rsidR="00983951" w:rsidRPr="001B22C2" w:rsidRDefault="00983951" w:rsidP="00E535DA">
            <w:pPr>
              <w:rPr>
                <w:sz w:val="20"/>
                <w:szCs w:val="20"/>
              </w:rPr>
            </w:pPr>
            <w:r w:rsidRPr="001B22C2">
              <w:rPr>
                <w:sz w:val="20"/>
                <w:szCs w:val="20"/>
              </w:rPr>
              <w:t xml:space="preserve">Brealey </w:t>
            </w:r>
            <w:r w:rsidRPr="001B22C2">
              <w:rPr>
                <w:i/>
                <w:sz w:val="20"/>
                <w:szCs w:val="20"/>
              </w:rPr>
              <w:t>at al</w:t>
            </w:r>
            <w:r w:rsidRPr="001B22C2">
              <w:rPr>
                <w:sz w:val="20"/>
                <w:szCs w:val="20"/>
              </w:rPr>
              <w:t xml:space="preserve">. </w:t>
            </w:r>
          </w:p>
          <w:p w14:paraId="7DD9FFC8" w14:textId="77777777" w:rsidR="00983951" w:rsidRPr="001B22C2" w:rsidRDefault="00983951" w:rsidP="00E535DA">
            <w:pPr>
              <w:rPr>
                <w:sz w:val="20"/>
                <w:szCs w:val="20"/>
              </w:rPr>
            </w:pPr>
            <w:r w:rsidRPr="001B22C2">
              <w:rPr>
                <w:sz w:val="20"/>
                <w:szCs w:val="20"/>
              </w:rPr>
              <w:t>Chapters 1 &amp; 5</w:t>
            </w:r>
          </w:p>
          <w:p w14:paraId="69E3ACCB" w14:textId="28BA332E" w:rsidR="00224B79" w:rsidRPr="001B22C2" w:rsidRDefault="00224B79" w:rsidP="00E535DA">
            <w:pPr>
              <w:rPr>
                <w:sz w:val="20"/>
                <w:szCs w:val="20"/>
                <w:lang w:eastAsia="en-GB"/>
              </w:rPr>
            </w:pPr>
            <w:r w:rsidRPr="001B22C2">
              <w:rPr>
                <w:sz w:val="20"/>
                <w:szCs w:val="20"/>
                <w:lang w:eastAsia="en-GB"/>
              </w:rPr>
              <w:t>S&amp;S Chapters 1-3</w:t>
            </w:r>
          </w:p>
        </w:tc>
      </w:tr>
      <w:tr w:rsidR="00983951" w:rsidRPr="001B22C2" w14:paraId="6D5205D1" w14:textId="77777777" w:rsidTr="00E535DA">
        <w:tc>
          <w:tcPr>
            <w:tcW w:w="515" w:type="pct"/>
            <w:vMerge/>
            <w:tcBorders>
              <w:left w:val="single" w:sz="4" w:space="0" w:color="auto"/>
              <w:bottom w:val="single" w:sz="4" w:space="0" w:color="auto"/>
              <w:right w:val="single" w:sz="4" w:space="0" w:color="auto"/>
            </w:tcBorders>
          </w:tcPr>
          <w:p w14:paraId="756CB6ED"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66B29C3B" w14:textId="77777777" w:rsidR="00983951" w:rsidRPr="001B22C2" w:rsidRDefault="00983951" w:rsidP="00E535DA">
            <w:pPr>
              <w:pStyle w:val="uontabletext"/>
            </w:pPr>
            <w:r w:rsidRPr="001B22C2">
              <w:t>2</w:t>
            </w:r>
          </w:p>
        </w:tc>
        <w:tc>
          <w:tcPr>
            <w:tcW w:w="2569" w:type="pct"/>
            <w:tcBorders>
              <w:top w:val="single" w:sz="4" w:space="0" w:color="auto"/>
              <w:left w:val="single" w:sz="4" w:space="0" w:color="auto"/>
              <w:bottom w:val="single" w:sz="4" w:space="0" w:color="auto"/>
              <w:right w:val="single" w:sz="4" w:space="0" w:color="auto"/>
            </w:tcBorders>
            <w:hideMark/>
          </w:tcPr>
          <w:p w14:paraId="6D206044" w14:textId="77777777" w:rsidR="00983951" w:rsidRPr="001B22C2" w:rsidRDefault="00983951" w:rsidP="00983951">
            <w:pPr>
              <w:numPr>
                <w:ilvl w:val="0"/>
                <w:numId w:val="30"/>
              </w:numPr>
              <w:ind w:right="284"/>
              <w:rPr>
                <w:sz w:val="20"/>
                <w:szCs w:val="20"/>
                <w:lang w:eastAsia="en-GB"/>
              </w:rPr>
            </w:pPr>
            <w:r w:rsidRPr="001B22C2">
              <w:rPr>
                <w:sz w:val="20"/>
                <w:szCs w:val="20"/>
              </w:rPr>
              <w:t>Annuities</w:t>
            </w:r>
            <w:r w:rsidRPr="001B22C2">
              <w:rPr>
                <w:sz w:val="20"/>
                <w:szCs w:val="20"/>
                <w:lang w:eastAsia="en-GB"/>
              </w:rPr>
              <w:t xml:space="preserve"> and Perpetuities</w:t>
            </w:r>
          </w:p>
          <w:p w14:paraId="0E1A12EF" w14:textId="77777777" w:rsidR="00983951" w:rsidRPr="001B22C2" w:rsidRDefault="00983951" w:rsidP="00983951">
            <w:pPr>
              <w:numPr>
                <w:ilvl w:val="0"/>
                <w:numId w:val="30"/>
              </w:numPr>
              <w:ind w:right="284"/>
              <w:rPr>
                <w:sz w:val="20"/>
                <w:szCs w:val="20"/>
                <w:lang w:eastAsia="en-GB"/>
              </w:rPr>
            </w:pPr>
            <w:r w:rsidRPr="001B22C2">
              <w:rPr>
                <w:sz w:val="20"/>
                <w:szCs w:val="20"/>
                <w:lang w:eastAsia="en-GB"/>
              </w:rPr>
              <w:t>Bonds</w:t>
            </w:r>
          </w:p>
        </w:tc>
        <w:tc>
          <w:tcPr>
            <w:tcW w:w="1395" w:type="pct"/>
            <w:tcBorders>
              <w:top w:val="single" w:sz="4" w:space="0" w:color="auto"/>
              <w:left w:val="single" w:sz="4" w:space="0" w:color="auto"/>
              <w:bottom w:val="single" w:sz="4" w:space="0" w:color="auto"/>
              <w:right w:val="single" w:sz="4" w:space="0" w:color="auto"/>
            </w:tcBorders>
            <w:hideMark/>
          </w:tcPr>
          <w:p w14:paraId="1955029D" w14:textId="0BD8E07C" w:rsidR="00983951" w:rsidRPr="001B22C2" w:rsidRDefault="000302F8" w:rsidP="00E535DA">
            <w:pPr>
              <w:rPr>
                <w:sz w:val="20"/>
                <w:szCs w:val="20"/>
                <w:lang w:eastAsia="en-GB"/>
              </w:rPr>
            </w:pPr>
            <w:r w:rsidRPr="001B22C2">
              <w:rPr>
                <w:sz w:val="20"/>
                <w:szCs w:val="20"/>
                <w:lang w:val="fr-FR"/>
              </w:rPr>
              <w:t xml:space="preserve">S&amp;S </w:t>
            </w:r>
            <w:proofErr w:type="spellStart"/>
            <w:r w:rsidRPr="001B22C2">
              <w:rPr>
                <w:sz w:val="20"/>
                <w:szCs w:val="20"/>
                <w:lang w:val="fr-FR"/>
              </w:rPr>
              <w:t>Chapter</w:t>
            </w:r>
            <w:proofErr w:type="spellEnd"/>
            <w:r w:rsidRPr="001B22C2">
              <w:rPr>
                <w:sz w:val="20"/>
                <w:szCs w:val="20"/>
                <w:lang w:val="fr-FR"/>
              </w:rPr>
              <w:t xml:space="preserve"> 8</w:t>
            </w:r>
          </w:p>
        </w:tc>
      </w:tr>
      <w:tr w:rsidR="00983951" w:rsidRPr="001B22C2" w14:paraId="7533E449" w14:textId="77777777" w:rsidTr="00E535DA">
        <w:trPr>
          <w:trHeight w:val="416"/>
        </w:trPr>
        <w:tc>
          <w:tcPr>
            <w:tcW w:w="515" w:type="pct"/>
            <w:vMerge w:val="restart"/>
            <w:tcBorders>
              <w:top w:val="single" w:sz="4" w:space="0" w:color="auto"/>
              <w:left w:val="single" w:sz="4" w:space="0" w:color="auto"/>
              <w:right w:val="single" w:sz="4" w:space="0" w:color="auto"/>
            </w:tcBorders>
            <w:textDirection w:val="btLr"/>
          </w:tcPr>
          <w:p w14:paraId="7EB61962" w14:textId="77777777" w:rsidR="00983951" w:rsidRPr="001B22C2" w:rsidRDefault="00983951" w:rsidP="00E535DA">
            <w:pPr>
              <w:pStyle w:val="uontabletext"/>
            </w:pPr>
            <w:r w:rsidRPr="001B22C2">
              <w:t>Calculating Financing Costs</w:t>
            </w:r>
          </w:p>
        </w:tc>
        <w:tc>
          <w:tcPr>
            <w:tcW w:w="521" w:type="pct"/>
            <w:tcBorders>
              <w:top w:val="single" w:sz="4" w:space="0" w:color="auto"/>
              <w:left w:val="single" w:sz="4" w:space="0" w:color="auto"/>
              <w:bottom w:val="single" w:sz="4" w:space="0" w:color="auto"/>
              <w:right w:val="single" w:sz="4" w:space="0" w:color="auto"/>
            </w:tcBorders>
          </w:tcPr>
          <w:p w14:paraId="2AF8CB8D" w14:textId="77777777" w:rsidR="00983951" w:rsidRPr="001B22C2" w:rsidRDefault="00983951" w:rsidP="00E535DA">
            <w:pPr>
              <w:pStyle w:val="uontabletext"/>
            </w:pPr>
            <w:r w:rsidRPr="001B22C2">
              <w:t>3</w:t>
            </w:r>
          </w:p>
        </w:tc>
        <w:tc>
          <w:tcPr>
            <w:tcW w:w="2569" w:type="pct"/>
            <w:tcBorders>
              <w:top w:val="single" w:sz="4" w:space="0" w:color="auto"/>
              <w:left w:val="single" w:sz="4" w:space="0" w:color="auto"/>
              <w:bottom w:val="single" w:sz="4" w:space="0" w:color="auto"/>
              <w:right w:val="single" w:sz="4" w:space="0" w:color="auto"/>
            </w:tcBorders>
            <w:hideMark/>
          </w:tcPr>
          <w:p w14:paraId="25A598F2" w14:textId="77777777" w:rsidR="00983951" w:rsidRPr="001B22C2" w:rsidRDefault="00983951" w:rsidP="00983951">
            <w:pPr>
              <w:numPr>
                <w:ilvl w:val="0"/>
                <w:numId w:val="26"/>
              </w:numPr>
              <w:ind w:right="284"/>
              <w:rPr>
                <w:sz w:val="20"/>
                <w:szCs w:val="20"/>
                <w:lang w:eastAsia="en-GB"/>
              </w:rPr>
            </w:pPr>
            <w:r w:rsidRPr="001B22C2">
              <w:rPr>
                <w:sz w:val="20"/>
                <w:szCs w:val="20"/>
              </w:rPr>
              <w:t>Bond Valuation</w:t>
            </w:r>
          </w:p>
          <w:p w14:paraId="5CE942A5" w14:textId="77777777" w:rsidR="00983951" w:rsidRPr="001B22C2" w:rsidRDefault="00983951" w:rsidP="00983951">
            <w:pPr>
              <w:numPr>
                <w:ilvl w:val="0"/>
                <w:numId w:val="30"/>
              </w:numPr>
              <w:ind w:right="284"/>
              <w:rPr>
                <w:b/>
                <w:i/>
                <w:sz w:val="20"/>
                <w:szCs w:val="20"/>
                <w:lang w:eastAsia="en-GB"/>
              </w:rPr>
            </w:pPr>
            <w:r w:rsidRPr="001B22C2">
              <w:rPr>
                <w:sz w:val="20"/>
                <w:szCs w:val="20"/>
                <w:lang w:eastAsia="en-GB"/>
              </w:rPr>
              <w:t>Equity</w:t>
            </w:r>
          </w:p>
        </w:tc>
        <w:tc>
          <w:tcPr>
            <w:tcW w:w="1395" w:type="pct"/>
            <w:tcBorders>
              <w:top w:val="single" w:sz="4" w:space="0" w:color="auto"/>
              <w:left w:val="single" w:sz="4" w:space="0" w:color="auto"/>
              <w:bottom w:val="single" w:sz="4" w:space="0" w:color="auto"/>
              <w:right w:val="single" w:sz="4" w:space="0" w:color="auto"/>
            </w:tcBorders>
            <w:hideMark/>
          </w:tcPr>
          <w:p w14:paraId="7BAE9FC3" w14:textId="62FB3B24" w:rsidR="00983951" w:rsidRPr="001B22C2" w:rsidRDefault="000302F8" w:rsidP="00E535DA">
            <w:pPr>
              <w:rPr>
                <w:sz w:val="20"/>
                <w:szCs w:val="20"/>
                <w:lang w:eastAsia="en-GB"/>
              </w:rPr>
            </w:pPr>
            <w:r w:rsidRPr="001B22C2">
              <w:rPr>
                <w:sz w:val="20"/>
                <w:szCs w:val="20"/>
                <w:lang w:val="fr-FR"/>
              </w:rPr>
              <w:t xml:space="preserve">S&amp;S </w:t>
            </w:r>
            <w:proofErr w:type="spellStart"/>
            <w:r w:rsidRPr="001B22C2">
              <w:rPr>
                <w:sz w:val="20"/>
                <w:szCs w:val="20"/>
                <w:lang w:val="fr-FR"/>
              </w:rPr>
              <w:t>Chapter</w:t>
            </w:r>
            <w:proofErr w:type="spellEnd"/>
            <w:r w:rsidRPr="001B22C2">
              <w:rPr>
                <w:sz w:val="20"/>
                <w:szCs w:val="20"/>
                <w:lang w:val="fr-FR"/>
              </w:rPr>
              <w:t xml:space="preserve"> 8 &amp; 9</w:t>
            </w:r>
          </w:p>
        </w:tc>
      </w:tr>
      <w:tr w:rsidR="00983951" w:rsidRPr="001B22C2" w14:paraId="1BAED553" w14:textId="77777777" w:rsidTr="00E535DA">
        <w:tc>
          <w:tcPr>
            <w:tcW w:w="515" w:type="pct"/>
            <w:vMerge/>
            <w:tcBorders>
              <w:left w:val="single" w:sz="4" w:space="0" w:color="auto"/>
              <w:right w:val="single" w:sz="4" w:space="0" w:color="auto"/>
            </w:tcBorders>
          </w:tcPr>
          <w:p w14:paraId="62C9CCD0"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72C330FC" w14:textId="77777777" w:rsidR="00983951" w:rsidRPr="001B22C2" w:rsidRDefault="00983951" w:rsidP="00E535DA">
            <w:pPr>
              <w:pStyle w:val="uontabletext"/>
            </w:pPr>
            <w:r w:rsidRPr="001B22C2">
              <w:t>4</w:t>
            </w:r>
          </w:p>
        </w:tc>
        <w:tc>
          <w:tcPr>
            <w:tcW w:w="2569" w:type="pct"/>
            <w:tcBorders>
              <w:top w:val="single" w:sz="4" w:space="0" w:color="auto"/>
              <w:left w:val="single" w:sz="4" w:space="0" w:color="auto"/>
              <w:bottom w:val="single" w:sz="4" w:space="0" w:color="auto"/>
              <w:right w:val="single" w:sz="4" w:space="0" w:color="auto"/>
            </w:tcBorders>
            <w:hideMark/>
          </w:tcPr>
          <w:p w14:paraId="453B2331" w14:textId="77777777" w:rsidR="00983951" w:rsidRPr="001B22C2" w:rsidRDefault="00983951" w:rsidP="00983951">
            <w:pPr>
              <w:numPr>
                <w:ilvl w:val="0"/>
                <w:numId w:val="30"/>
              </w:numPr>
              <w:ind w:right="284"/>
              <w:rPr>
                <w:sz w:val="20"/>
                <w:szCs w:val="20"/>
                <w:lang w:eastAsia="en-GB"/>
              </w:rPr>
            </w:pPr>
            <w:r w:rsidRPr="001B22C2">
              <w:rPr>
                <w:sz w:val="20"/>
                <w:szCs w:val="20"/>
                <w:lang w:eastAsia="en-GB"/>
              </w:rPr>
              <w:t>Equity Valuation</w:t>
            </w:r>
          </w:p>
          <w:p w14:paraId="08C1DB28" w14:textId="77777777" w:rsidR="00983951" w:rsidRPr="001B22C2" w:rsidRDefault="00983951" w:rsidP="00983951">
            <w:pPr>
              <w:numPr>
                <w:ilvl w:val="0"/>
                <w:numId w:val="30"/>
              </w:numPr>
              <w:ind w:right="284"/>
              <w:rPr>
                <w:sz w:val="20"/>
                <w:szCs w:val="20"/>
                <w:lang w:eastAsia="en-GB"/>
              </w:rPr>
            </w:pPr>
            <w:r w:rsidRPr="001B22C2">
              <w:rPr>
                <w:sz w:val="20"/>
                <w:szCs w:val="20"/>
                <w:lang w:eastAsia="en-GB"/>
              </w:rPr>
              <w:t>Capital Budgeting</w:t>
            </w:r>
          </w:p>
        </w:tc>
        <w:tc>
          <w:tcPr>
            <w:tcW w:w="1395" w:type="pct"/>
            <w:tcBorders>
              <w:top w:val="single" w:sz="4" w:space="0" w:color="auto"/>
              <w:left w:val="single" w:sz="4" w:space="0" w:color="auto"/>
              <w:bottom w:val="single" w:sz="4" w:space="0" w:color="auto"/>
              <w:right w:val="single" w:sz="4" w:space="0" w:color="auto"/>
            </w:tcBorders>
            <w:hideMark/>
          </w:tcPr>
          <w:p w14:paraId="10014488" w14:textId="65C54F9F" w:rsidR="00983951" w:rsidRPr="001B22C2" w:rsidRDefault="000302F8" w:rsidP="00E535DA">
            <w:pPr>
              <w:rPr>
                <w:sz w:val="20"/>
                <w:szCs w:val="20"/>
                <w:lang w:eastAsia="en-GB"/>
              </w:rPr>
            </w:pPr>
            <w:r w:rsidRPr="001B22C2">
              <w:rPr>
                <w:sz w:val="20"/>
                <w:szCs w:val="20"/>
                <w:lang w:val="fr-FR"/>
              </w:rPr>
              <w:t xml:space="preserve">S&amp;S </w:t>
            </w:r>
            <w:proofErr w:type="spellStart"/>
            <w:r w:rsidR="00983951" w:rsidRPr="001B22C2">
              <w:rPr>
                <w:sz w:val="20"/>
                <w:szCs w:val="20"/>
                <w:lang w:val="fr-FR"/>
              </w:rPr>
              <w:t>Chapter</w:t>
            </w:r>
            <w:proofErr w:type="spellEnd"/>
            <w:r w:rsidR="00983951" w:rsidRPr="001B22C2">
              <w:rPr>
                <w:sz w:val="20"/>
                <w:szCs w:val="20"/>
                <w:lang w:val="fr-FR"/>
              </w:rPr>
              <w:t xml:space="preserve"> </w:t>
            </w:r>
            <w:r w:rsidRPr="001B22C2">
              <w:rPr>
                <w:sz w:val="20"/>
                <w:szCs w:val="20"/>
                <w:lang w:val="fr-FR"/>
              </w:rPr>
              <w:t>6</w:t>
            </w:r>
            <w:r w:rsidR="00983951" w:rsidRPr="001B22C2">
              <w:rPr>
                <w:sz w:val="20"/>
                <w:szCs w:val="20"/>
                <w:lang w:val="fr-FR"/>
              </w:rPr>
              <w:t xml:space="preserve"> </w:t>
            </w:r>
          </w:p>
        </w:tc>
      </w:tr>
      <w:tr w:rsidR="00983951" w:rsidRPr="001B22C2" w14:paraId="5E6E872E" w14:textId="77777777" w:rsidTr="00E535DA">
        <w:tc>
          <w:tcPr>
            <w:tcW w:w="515" w:type="pct"/>
            <w:vMerge/>
            <w:tcBorders>
              <w:left w:val="single" w:sz="4" w:space="0" w:color="auto"/>
              <w:right w:val="single" w:sz="4" w:space="0" w:color="auto"/>
            </w:tcBorders>
          </w:tcPr>
          <w:p w14:paraId="1D3A824F"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68A5CA2B" w14:textId="77777777" w:rsidR="00983951" w:rsidRPr="001B22C2" w:rsidRDefault="00983951" w:rsidP="00E535DA">
            <w:pPr>
              <w:pStyle w:val="uontabletext"/>
            </w:pPr>
            <w:r w:rsidRPr="001B22C2">
              <w:t>5</w:t>
            </w:r>
          </w:p>
        </w:tc>
        <w:tc>
          <w:tcPr>
            <w:tcW w:w="2569" w:type="pct"/>
            <w:tcBorders>
              <w:top w:val="single" w:sz="4" w:space="0" w:color="auto"/>
              <w:left w:val="single" w:sz="4" w:space="0" w:color="auto"/>
              <w:bottom w:val="single" w:sz="4" w:space="0" w:color="auto"/>
              <w:right w:val="single" w:sz="4" w:space="0" w:color="auto"/>
            </w:tcBorders>
            <w:hideMark/>
          </w:tcPr>
          <w:p w14:paraId="3B49B9AD" w14:textId="77777777" w:rsidR="00983951" w:rsidRPr="001B22C2" w:rsidRDefault="00983951" w:rsidP="00983951">
            <w:pPr>
              <w:numPr>
                <w:ilvl w:val="0"/>
                <w:numId w:val="31"/>
              </w:numPr>
              <w:ind w:right="284"/>
              <w:rPr>
                <w:sz w:val="20"/>
                <w:szCs w:val="20"/>
                <w:lang w:eastAsia="en-GB"/>
              </w:rPr>
            </w:pPr>
            <w:r w:rsidRPr="001B22C2">
              <w:rPr>
                <w:sz w:val="20"/>
                <w:szCs w:val="20"/>
                <w:lang w:eastAsia="en-GB"/>
              </w:rPr>
              <w:t>NPV and other techniques</w:t>
            </w:r>
          </w:p>
          <w:p w14:paraId="1664E476" w14:textId="77777777" w:rsidR="00983951" w:rsidRPr="001B22C2" w:rsidRDefault="00983951" w:rsidP="00983951">
            <w:pPr>
              <w:numPr>
                <w:ilvl w:val="0"/>
                <w:numId w:val="31"/>
              </w:numPr>
              <w:ind w:right="284"/>
              <w:rPr>
                <w:sz w:val="20"/>
                <w:szCs w:val="20"/>
                <w:lang w:eastAsia="en-GB"/>
              </w:rPr>
            </w:pPr>
            <w:r w:rsidRPr="001B22C2">
              <w:rPr>
                <w:sz w:val="20"/>
                <w:szCs w:val="20"/>
                <w:lang w:eastAsia="en-GB"/>
              </w:rPr>
              <w:t>Cashflow Analysis &amp; DCF</w:t>
            </w:r>
          </w:p>
        </w:tc>
        <w:tc>
          <w:tcPr>
            <w:tcW w:w="1395" w:type="pct"/>
            <w:tcBorders>
              <w:top w:val="single" w:sz="4" w:space="0" w:color="auto"/>
              <w:left w:val="single" w:sz="4" w:space="0" w:color="auto"/>
              <w:bottom w:val="single" w:sz="4" w:space="0" w:color="auto"/>
              <w:right w:val="single" w:sz="4" w:space="0" w:color="auto"/>
            </w:tcBorders>
          </w:tcPr>
          <w:p w14:paraId="27FADFF5" w14:textId="18FF55DD" w:rsidR="00983951" w:rsidRPr="001B22C2" w:rsidRDefault="000302F8" w:rsidP="00E535DA">
            <w:pPr>
              <w:rPr>
                <w:sz w:val="20"/>
                <w:szCs w:val="20"/>
                <w:lang w:eastAsia="en-GB"/>
              </w:rPr>
            </w:pPr>
            <w:r w:rsidRPr="001B22C2">
              <w:rPr>
                <w:sz w:val="20"/>
                <w:szCs w:val="20"/>
                <w:lang w:val="fr-FR"/>
              </w:rPr>
              <w:t xml:space="preserve">S&amp;S </w:t>
            </w:r>
            <w:proofErr w:type="spellStart"/>
            <w:r w:rsidRPr="001B22C2">
              <w:rPr>
                <w:sz w:val="20"/>
                <w:szCs w:val="20"/>
                <w:lang w:val="fr-FR"/>
              </w:rPr>
              <w:t>Chapter</w:t>
            </w:r>
            <w:proofErr w:type="spellEnd"/>
            <w:r w:rsidRPr="001B22C2">
              <w:rPr>
                <w:sz w:val="20"/>
                <w:szCs w:val="20"/>
                <w:lang w:val="fr-FR"/>
              </w:rPr>
              <w:t xml:space="preserve"> 6 </w:t>
            </w:r>
          </w:p>
        </w:tc>
      </w:tr>
      <w:tr w:rsidR="00983951" w:rsidRPr="001B22C2" w14:paraId="2F4BADFE" w14:textId="77777777" w:rsidTr="00E535DA">
        <w:tc>
          <w:tcPr>
            <w:tcW w:w="515" w:type="pct"/>
            <w:vMerge/>
            <w:tcBorders>
              <w:left w:val="single" w:sz="4" w:space="0" w:color="auto"/>
              <w:bottom w:val="single" w:sz="4" w:space="0" w:color="auto"/>
              <w:right w:val="single" w:sz="4" w:space="0" w:color="auto"/>
            </w:tcBorders>
          </w:tcPr>
          <w:p w14:paraId="5144CCFF"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577931F2" w14:textId="77777777" w:rsidR="00983951" w:rsidRPr="001B22C2" w:rsidRDefault="00983951" w:rsidP="00E535DA">
            <w:pPr>
              <w:pStyle w:val="uontabletext"/>
            </w:pPr>
            <w:r w:rsidRPr="001B22C2">
              <w:t>6</w:t>
            </w:r>
          </w:p>
        </w:tc>
        <w:tc>
          <w:tcPr>
            <w:tcW w:w="2569" w:type="pct"/>
            <w:tcBorders>
              <w:top w:val="single" w:sz="4" w:space="0" w:color="auto"/>
              <w:left w:val="single" w:sz="4" w:space="0" w:color="auto"/>
              <w:bottom w:val="single" w:sz="4" w:space="0" w:color="auto"/>
              <w:right w:val="single" w:sz="4" w:space="0" w:color="auto"/>
            </w:tcBorders>
          </w:tcPr>
          <w:p w14:paraId="5F7DEC8D" w14:textId="77777777" w:rsidR="00983951" w:rsidRPr="001B22C2" w:rsidRDefault="00983951" w:rsidP="00983951">
            <w:pPr>
              <w:numPr>
                <w:ilvl w:val="0"/>
                <w:numId w:val="27"/>
              </w:numPr>
              <w:ind w:right="284"/>
              <w:rPr>
                <w:sz w:val="20"/>
                <w:szCs w:val="20"/>
                <w:lang w:eastAsia="en-GB"/>
              </w:rPr>
            </w:pPr>
            <w:r w:rsidRPr="001B22C2">
              <w:rPr>
                <w:sz w:val="20"/>
                <w:szCs w:val="20"/>
              </w:rPr>
              <w:t xml:space="preserve">Return and Risk in Finance </w:t>
            </w:r>
          </w:p>
          <w:p w14:paraId="7CE8BCAE" w14:textId="77777777" w:rsidR="00983951" w:rsidRPr="001B22C2" w:rsidRDefault="00983951" w:rsidP="00983951">
            <w:pPr>
              <w:numPr>
                <w:ilvl w:val="0"/>
                <w:numId w:val="27"/>
              </w:numPr>
              <w:ind w:right="284"/>
              <w:rPr>
                <w:sz w:val="20"/>
                <w:szCs w:val="20"/>
                <w:lang w:eastAsia="en-GB"/>
              </w:rPr>
            </w:pPr>
            <w:r w:rsidRPr="001B22C2">
              <w:rPr>
                <w:sz w:val="20"/>
                <w:szCs w:val="20"/>
                <w:lang w:eastAsia="en-GB"/>
              </w:rPr>
              <w:t>Diversification</w:t>
            </w:r>
            <w:r w:rsidRPr="001B22C2">
              <w:rPr>
                <w:sz w:val="20"/>
                <w:szCs w:val="20"/>
              </w:rPr>
              <w:t xml:space="preserve"> &amp; the CAPM </w:t>
            </w:r>
          </w:p>
        </w:tc>
        <w:tc>
          <w:tcPr>
            <w:tcW w:w="1395" w:type="pct"/>
            <w:tcBorders>
              <w:top w:val="single" w:sz="4" w:space="0" w:color="auto"/>
              <w:left w:val="single" w:sz="4" w:space="0" w:color="auto"/>
              <w:bottom w:val="single" w:sz="4" w:space="0" w:color="auto"/>
              <w:right w:val="single" w:sz="4" w:space="0" w:color="auto"/>
            </w:tcBorders>
            <w:hideMark/>
          </w:tcPr>
          <w:p w14:paraId="6B441E4F" w14:textId="67371895" w:rsidR="00983951" w:rsidRPr="001B22C2" w:rsidRDefault="000302F8" w:rsidP="00E535DA">
            <w:pPr>
              <w:rPr>
                <w:sz w:val="20"/>
                <w:szCs w:val="20"/>
                <w:lang w:val="fr-FR"/>
              </w:rPr>
            </w:pPr>
            <w:r w:rsidRPr="001B22C2">
              <w:rPr>
                <w:sz w:val="20"/>
                <w:szCs w:val="20"/>
                <w:lang w:val="fr-FR"/>
              </w:rPr>
              <w:t xml:space="preserve">S&amp;S </w:t>
            </w:r>
            <w:proofErr w:type="spellStart"/>
            <w:r w:rsidRPr="001B22C2">
              <w:rPr>
                <w:sz w:val="20"/>
                <w:szCs w:val="20"/>
                <w:lang w:val="fr-FR"/>
              </w:rPr>
              <w:t>Chapter</w:t>
            </w:r>
            <w:proofErr w:type="spellEnd"/>
            <w:r w:rsidRPr="001B22C2">
              <w:rPr>
                <w:sz w:val="20"/>
                <w:szCs w:val="20"/>
                <w:lang w:val="fr-FR"/>
              </w:rPr>
              <w:t xml:space="preserve"> 12 </w:t>
            </w:r>
            <w:r w:rsidR="00983951" w:rsidRPr="001B22C2">
              <w:rPr>
                <w:sz w:val="20"/>
                <w:szCs w:val="20"/>
                <w:lang w:val="fr-FR"/>
              </w:rPr>
              <w:t>&amp; 13</w:t>
            </w:r>
          </w:p>
        </w:tc>
      </w:tr>
      <w:tr w:rsidR="00983951" w:rsidRPr="001B22C2" w14:paraId="47830DDB" w14:textId="77777777" w:rsidTr="00E535DA">
        <w:trPr>
          <w:gridAfter w:val="1"/>
          <w:wAfter w:w="1395" w:type="pct"/>
          <w:trHeight w:val="241"/>
        </w:trPr>
        <w:tc>
          <w:tcPr>
            <w:tcW w:w="515" w:type="pct"/>
            <w:tcBorders>
              <w:top w:val="single" w:sz="4" w:space="0" w:color="auto"/>
              <w:left w:val="single" w:sz="4" w:space="0" w:color="auto"/>
              <w:bottom w:val="single" w:sz="4" w:space="0" w:color="auto"/>
              <w:right w:val="single" w:sz="4" w:space="0" w:color="auto"/>
            </w:tcBorders>
          </w:tcPr>
          <w:p w14:paraId="055EB554"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1D5F1901" w14:textId="77777777" w:rsidR="00983951" w:rsidRPr="001B22C2" w:rsidRDefault="00983951" w:rsidP="00E535DA">
            <w:pPr>
              <w:pStyle w:val="uontabletext"/>
            </w:pPr>
            <w:r w:rsidRPr="001B22C2">
              <w:t>7</w:t>
            </w:r>
          </w:p>
        </w:tc>
        <w:tc>
          <w:tcPr>
            <w:tcW w:w="2569" w:type="pct"/>
            <w:tcBorders>
              <w:top w:val="single" w:sz="4" w:space="0" w:color="auto"/>
              <w:left w:val="single" w:sz="4" w:space="0" w:color="auto"/>
              <w:bottom w:val="single" w:sz="4" w:space="0" w:color="auto"/>
              <w:right w:val="single" w:sz="4" w:space="0" w:color="auto"/>
            </w:tcBorders>
          </w:tcPr>
          <w:p w14:paraId="644F0BC2" w14:textId="77777777" w:rsidR="00983951" w:rsidRPr="001B22C2" w:rsidRDefault="00983951" w:rsidP="00E535DA">
            <w:pPr>
              <w:pStyle w:val="uontabletext"/>
            </w:pPr>
            <w:r w:rsidRPr="001B22C2">
              <w:t>Reading Week</w:t>
            </w:r>
          </w:p>
        </w:tc>
      </w:tr>
      <w:tr w:rsidR="00983951" w:rsidRPr="001B22C2" w14:paraId="7840DA5B" w14:textId="77777777" w:rsidTr="00E535DA">
        <w:tc>
          <w:tcPr>
            <w:tcW w:w="515" w:type="pct"/>
            <w:vMerge w:val="restart"/>
            <w:tcBorders>
              <w:top w:val="single" w:sz="4" w:space="0" w:color="auto"/>
              <w:left w:val="single" w:sz="4" w:space="0" w:color="auto"/>
              <w:right w:val="single" w:sz="4" w:space="0" w:color="auto"/>
            </w:tcBorders>
            <w:textDirection w:val="btLr"/>
          </w:tcPr>
          <w:p w14:paraId="09B7787B" w14:textId="77777777" w:rsidR="00983951" w:rsidRPr="001B22C2" w:rsidRDefault="00983951" w:rsidP="00E535DA">
            <w:pPr>
              <w:pStyle w:val="uontabletext"/>
            </w:pPr>
            <w:r w:rsidRPr="001B22C2">
              <w:t>Capital Budgeting</w:t>
            </w:r>
          </w:p>
        </w:tc>
        <w:tc>
          <w:tcPr>
            <w:tcW w:w="521" w:type="pct"/>
            <w:tcBorders>
              <w:top w:val="single" w:sz="4" w:space="0" w:color="auto"/>
              <w:left w:val="single" w:sz="4" w:space="0" w:color="auto"/>
              <w:bottom w:val="single" w:sz="4" w:space="0" w:color="auto"/>
              <w:right w:val="single" w:sz="4" w:space="0" w:color="auto"/>
            </w:tcBorders>
          </w:tcPr>
          <w:p w14:paraId="5E95CC11" w14:textId="77777777" w:rsidR="00983951" w:rsidRPr="001B22C2" w:rsidRDefault="00983951" w:rsidP="00E535DA">
            <w:pPr>
              <w:pStyle w:val="uontabletext"/>
            </w:pPr>
            <w:r w:rsidRPr="001B22C2">
              <w:t>8</w:t>
            </w:r>
          </w:p>
        </w:tc>
        <w:tc>
          <w:tcPr>
            <w:tcW w:w="2569" w:type="pct"/>
            <w:tcBorders>
              <w:top w:val="single" w:sz="4" w:space="0" w:color="auto"/>
              <w:left w:val="single" w:sz="4" w:space="0" w:color="auto"/>
              <w:bottom w:val="single" w:sz="4" w:space="0" w:color="auto"/>
              <w:right w:val="single" w:sz="4" w:space="0" w:color="auto"/>
            </w:tcBorders>
            <w:hideMark/>
          </w:tcPr>
          <w:p w14:paraId="33C289A9" w14:textId="77777777" w:rsidR="00983951" w:rsidRPr="001B22C2" w:rsidRDefault="00983951" w:rsidP="00983951">
            <w:pPr>
              <w:numPr>
                <w:ilvl w:val="0"/>
                <w:numId w:val="31"/>
              </w:numPr>
              <w:ind w:right="284"/>
              <w:rPr>
                <w:sz w:val="20"/>
                <w:szCs w:val="20"/>
                <w:lang w:eastAsia="en-GB"/>
              </w:rPr>
            </w:pPr>
            <w:r w:rsidRPr="001B22C2">
              <w:rPr>
                <w:sz w:val="20"/>
                <w:szCs w:val="20"/>
              </w:rPr>
              <w:t>Cost of Debt and Equity</w:t>
            </w:r>
          </w:p>
          <w:p w14:paraId="4927D7EF" w14:textId="77777777" w:rsidR="00983951" w:rsidRPr="001B22C2" w:rsidRDefault="00983951" w:rsidP="00983951">
            <w:pPr>
              <w:numPr>
                <w:ilvl w:val="0"/>
                <w:numId w:val="31"/>
              </w:numPr>
              <w:ind w:right="284"/>
              <w:rPr>
                <w:sz w:val="20"/>
                <w:szCs w:val="20"/>
              </w:rPr>
            </w:pPr>
            <w:r w:rsidRPr="001B22C2">
              <w:rPr>
                <w:sz w:val="20"/>
                <w:szCs w:val="20"/>
              </w:rPr>
              <w:t>WACC</w:t>
            </w:r>
          </w:p>
        </w:tc>
        <w:tc>
          <w:tcPr>
            <w:tcW w:w="1395" w:type="pct"/>
            <w:tcBorders>
              <w:top w:val="single" w:sz="4" w:space="0" w:color="auto"/>
              <w:left w:val="single" w:sz="4" w:space="0" w:color="auto"/>
              <w:bottom w:val="single" w:sz="4" w:space="0" w:color="auto"/>
              <w:right w:val="single" w:sz="4" w:space="0" w:color="auto"/>
            </w:tcBorders>
          </w:tcPr>
          <w:p w14:paraId="1893C6DD" w14:textId="36D66514" w:rsidR="00983951" w:rsidRPr="001B22C2" w:rsidRDefault="000302F8" w:rsidP="00E535DA">
            <w:pPr>
              <w:rPr>
                <w:sz w:val="20"/>
                <w:szCs w:val="20"/>
                <w:lang w:eastAsia="en-GB"/>
              </w:rPr>
            </w:pPr>
            <w:r w:rsidRPr="001B22C2">
              <w:rPr>
                <w:sz w:val="20"/>
                <w:szCs w:val="20"/>
                <w:lang w:val="fr-FR"/>
              </w:rPr>
              <w:t xml:space="preserve">S&amp;S </w:t>
            </w:r>
            <w:proofErr w:type="spellStart"/>
            <w:r w:rsidR="00983951" w:rsidRPr="001B22C2">
              <w:rPr>
                <w:sz w:val="20"/>
                <w:szCs w:val="20"/>
                <w:lang w:val="fr-FR"/>
              </w:rPr>
              <w:t>Chapter</w:t>
            </w:r>
            <w:proofErr w:type="spellEnd"/>
            <w:r w:rsidR="00983951" w:rsidRPr="001B22C2">
              <w:rPr>
                <w:sz w:val="20"/>
                <w:szCs w:val="20"/>
                <w:lang w:val="fr-FR"/>
              </w:rPr>
              <w:t xml:space="preserve"> 13 </w:t>
            </w:r>
          </w:p>
        </w:tc>
      </w:tr>
      <w:tr w:rsidR="00983951" w:rsidRPr="001B22C2" w14:paraId="41F6D0B1" w14:textId="77777777" w:rsidTr="00E535DA">
        <w:trPr>
          <w:trHeight w:val="409"/>
        </w:trPr>
        <w:tc>
          <w:tcPr>
            <w:tcW w:w="515" w:type="pct"/>
            <w:vMerge/>
            <w:tcBorders>
              <w:left w:val="single" w:sz="4" w:space="0" w:color="auto"/>
              <w:bottom w:val="single" w:sz="4" w:space="0" w:color="auto"/>
              <w:right w:val="single" w:sz="4" w:space="0" w:color="auto"/>
            </w:tcBorders>
          </w:tcPr>
          <w:p w14:paraId="6B05DF99"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5B5FEB3D" w14:textId="77777777" w:rsidR="00983951" w:rsidRPr="001B22C2" w:rsidRDefault="00983951" w:rsidP="00E535DA">
            <w:pPr>
              <w:pStyle w:val="uontabletext"/>
            </w:pPr>
            <w:r w:rsidRPr="001B22C2">
              <w:t>9</w:t>
            </w:r>
          </w:p>
        </w:tc>
        <w:tc>
          <w:tcPr>
            <w:tcW w:w="2569" w:type="pct"/>
            <w:tcBorders>
              <w:top w:val="single" w:sz="4" w:space="0" w:color="auto"/>
              <w:left w:val="single" w:sz="4" w:space="0" w:color="auto"/>
              <w:bottom w:val="single" w:sz="4" w:space="0" w:color="auto"/>
              <w:right w:val="single" w:sz="4" w:space="0" w:color="auto"/>
            </w:tcBorders>
            <w:hideMark/>
          </w:tcPr>
          <w:p w14:paraId="09D06A57" w14:textId="77777777" w:rsidR="00983951" w:rsidRPr="001B22C2" w:rsidRDefault="00983951" w:rsidP="00983951">
            <w:pPr>
              <w:numPr>
                <w:ilvl w:val="0"/>
                <w:numId w:val="31"/>
              </w:numPr>
              <w:ind w:right="284"/>
              <w:rPr>
                <w:sz w:val="20"/>
                <w:szCs w:val="20"/>
                <w:lang w:eastAsia="en-GB"/>
              </w:rPr>
            </w:pPr>
            <w:r w:rsidRPr="001B22C2">
              <w:rPr>
                <w:sz w:val="20"/>
                <w:szCs w:val="20"/>
              </w:rPr>
              <w:t>Cost of Debt and Equity</w:t>
            </w:r>
          </w:p>
          <w:p w14:paraId="1B8C43A8" w14:textId="77777777" w:rsidR="00983951" w:rsidRPr="001B22C2" w:rsidRDefault="00983951" w:rsidP="00983951">
            <w:pPr>
              <w:numPr>
                <w:ilvl w:val="0"/>
                <w:numId w:val="31"/>
              </w:numPr>
              <w:ind w:right="284"/>
              <w:rPr>
                <w:sz w:val="20"/>
                <w:szCs w:val="20"/>
                <w:lang w:eastAsia="en-GB"/>
              </w:rPr>
            </w:pPr>
            <w:r w:rsidRPr="001B22C2">
              <w:rPr>
                <w:sz w:val="20"/>
                <w:szCs w:val="20"/>
                <w:lang w:eastAsia="en-GB"/>
              </w:rPr>
              <w:t>The Cost of Capital</w:t>
            </w:r>
          </w:p>
        </w:tc>
        <w:tc>
          <w:tcPr>
            <w:tcW w:w="1395" w:type="pct"/>
            <w:tcBorders>
              <w:top w:val="single" w:sz="4" w:space="0" w:color="auto"/>
              <w:left w:val="single" w:sz="4" w:space="0" w:color="auto"/>
              <w:bottom w:val="single" w:sz="4" w:space="0" w:color="auto"/>
              <w:right w:val="single" w:sz="4" w:space="0" w:color="auto"/>
            </w:tcBorders>
          </w:tcPr>
          <w:p w14:paraId="6F0C3269" w14:textId="59F07B91" w:rsidR="00983951" w:rsidRPr="001B22C2" w:rsidRDefault="000302F8" w:rsidP="00E535DA">
            <w:pPr>
              <w:rPr>
                <w:sz w:val="20"/>
                <w:szCs w:val="20"/>
                <w:lang w:eastAsia="en-GB"/>
              </w:rPr>
            </w:pPr>
            <w:r w:rsidRPr="001B22C2">
              <w:rPr>
                <w:sz w:val="20"/>
                <w:szCs w:val="20"/>
                <w:lang w:val="fr-FR"/>
              </w:rPr>
              <w:t xml:space="preserve">S&amp;S </w:t>
            </w:r>
            <w:proofErr w:type="spellStart"/>
            <w:r w:rsidR="00983951" w:rsidRPr="001B22C2">
              <w:rPr>
                <w:sz w:val="20"/>
                <w:szCs w:val="20"/>
                <w:lang w:val="fr-FR"/>
              </w:rPr>
              <w:t>Chapter</w:t>
            </w:r>
            <w:proofErr w:type="spellEnd"/>
            <w:r w:rsidR="00983951" w:rsidRPr="001B22C2">
              <w:rPr>
                <w:sz w:val="20"/>
                <w:szCs w:val="20"/>
                <w:lang w:val="fr-FR"/>
              </w:rPr>
              <w:t xml:space="preserve"> 13 </w:t>
            </w:r>
          </w:p>
        </w:tc>
      </w:tr>
      <w:tr w:rsidR="00983951" w:rsidRPr="001B22C2" w14:paraId="6EB4701C" w14:textId="77777777" w:rsidTr="00E535DA">
        <w:tc>
          <w:tcPr>
            <w:tcW w:w="515" w:type="pct"/>
            <w:vMerge w:val="restart"/>
            <w:tcBorders>
              <w:top w:val="single" w:sz="4" w:space="0" w:color="auto"/>
              <w:left w:val="single" w:sz="4" w:space="0" w:color="auto"/>
              <w:right w:val="single" w:sz="4" w:space="0" w:color="auto"/>
            </w:tcBorders>
            <w:textDirection w:val="btLr"/>
          </w:tcPr>
          <w:p w14:paraId="34B0FB88" w14:textId="77777777" w:rsidR="00983951" w:rsidRPr="001B22C2" w:rsidRDefault="00983951" w:rsidP="00E535DA">
            <w:pPr>
              <w:pStyle w:val="uontabletext"/>
            </w:pPr>
            <w:r w:rsidRPr="001B22C2">
              <w:t>Dividend Policy</w:t>
            </w:r>
          </w:p>
        </w:tc>
        <w:tc>
          <w:tcPr>
            <w:tcW w:w="521" w:type="pct"/>
            <w:tcBorders>
              <w:top w:val="single" w:sz="4" w:space="0" w:color="auto"/>
              <w:left w:val="single" w:sz="4" w:space="0" w:color="auto"/>
              <w:bottom w:val="single" w:sz="4" w:space="0" w:color="auto"/>
              <w:right w:val="single" w:sz="4" w:space="0" w:color="auto"/>
            </w:tcBorders>
          </w:tcPr>
          <w:p w14:paraId="04AE5319" w14:textId="77777777" w:rsidR="00983951" w:rsidRPr="001B22C2" w:rsidRDefault="00983951" w:rsidP="00E535DA">
            <w:pPr>
              <w:pStyle w:val="uontabletext"/>
            </w:pPr>
            <w:r w:rsidRPr="001B22C2">
              <w:t>10</w:t>
            </w:r>
          </w:p>
        </w:tc>
        <w:tc>
          <w:tcPr>
            <w:tcW w:w="2569" w:type="pct"/>
            <w:tcBorders>
              <w:top w:val="single" w:sz="4" w:space="0" w:color="auto"/>
              <w:left w:val="single" w:sz="4" w:space="0" w:color="auto"/>
              <w:bottom w:val="single" w:sz="4" w:space="0" w:color="auto"/>
              <w:right w:val="single" w:sz="4" w:space="0" w:color="auto"/>
            </w:tcBorders>
            <w:hideMark/>
          </w:tcPr>
          <w:p w14:paraId="2EB68C86" w14:textId="77777777" w:rsidR="00983951" w:rsidRPr="001B22C2" w:rsidRDefault="00983951" w:rsidP="00983951">
            <w:pPr>
              <w:numPr>
                <w:ilvl w:val="0"/>
                <w:numId w:val="31"/>
              </w:numPr>
              <w:ind w:right="284"/>
              <w:rPr>
                <w:sz w:val="20"/>
                <w:szCs w:val="20"/>
                <w:lang w:eastAsia="en-GB"/>
              </w:rPr>
            </w:pPr>
            <w:r w:rsidRPr="001B22C2">
              <w:rPr>
                <w:sz w:val="20"/>
                <w:szCs w:val="20"/>
              </w:rPr>
              <w:t xml:space="preserve">Debt Policies </w:t>
            </w:r>
          </w:p>
          <w:p w14:paraId="2C39AB20" w14:textId="77777777" w:rsidR="00983951" w:rsidRPr="001B22C2" w:rsidRDefault="00983951" w:rsidP="00983951">
            <w:pPr>
              <w:numPr>
                <w:ilvl w:val="0"/>
                <w:numId w:val="31"/>
              </w:numPr>
              <w:ind w:right="284"/>
              <w:rPr>
                <w:sz w:val="20"/>
                <w:szCs w:val="20"/>
                <w:lang w:eastAsia="en-GB"/>
              </w:rPr>
            </w:pPr>
            <w:r w:rsidRPr="001B22C2">
              <w:rPr>
                <w:sz w:val="20"/>
                <w:szCs w:val="20"/>
              </w:rPr>
              <w:t>Working Capital Management</w:t>
            </w:r>
          </w:p>
        </w:tc>
        <w:tc>
          <w:tcPr>
            <w:tcW w:w="1395" w:type="pct"/>
            <w:tcBorders>
              <w:top w:val="single" w:sz="4" w:space="0" w:color="auto"/>
              <w:left w:val="single" w:sz="4" w:space="0" w:color="auto"/>
              <w:bottom w:val="single" w:sz="4" w:space="0" w:color="auto"/>
              <w:right w:val="single" w:sz="4" w:space="0" w:color="auto"/>
            </w:tcBorders>
          </w:tcPr>
          <w:p w14:paraId="3B66B82D" w14:textId="79C15891" w:rsidR="00983951" w:rsidRPr="001B22C2" w:rsidRDefault="000302F8" w:rsidP="00E535DA">
            <w:pPr>
              <w:rPr>
                <w:sz w:val="20"/>
                <w:szCs w:val="20"/>
                <w:lang w:eastAsia="en-GB"/>
              </w:rPr>
            </w:pPr>
            <w:r w:rsidRPr="001B22C2">
              <w:rPr>
                <w:sz w:val="20"/>
                <w:szCs w:val="20"/>
                <w:lang w:val="fr-FR"/>
              </w:rPr>
              <w:t xml:space="preserve">S&amp;S </w:t>
            </w:r>
            <w:r w:rsidR="00983951" w:rsidRPr="001B22C2">
              <w:rPr>
                <w:sz w:val="20"/>
                <w:szCs w:val="20"/>
                <w:lang w:eastAsia="en-GB"/>
              </w:rPr>
              <w:t>Chapter 1</w:t>
            </w:r>
            <w:r w:rsidRPr="001B22C2">
              <w:rPr>
                <w:sz w:val="20"/>
                <w:szCs w:val="20"/>
                <w:lang w:eastAsia="en-GB"/>
              </w:rPr>
              <w:t>5</w:t>
            </w:r>
          </w:p>
        </w:tc>
      </w:tr>
      <w:tr w:rsidR="00983951" w:rsidRPr="001B22C2" w14:paraId="2B151426" w14:textId="77777777" w:rsidTr="00E535DA">
        <w:tc>
          <w:tcPr>
            <w:tcW w:w="515" w:type="pct"/>
            <w:vMerge/>
            <w:tcBorders>
              <w:left w:val="single" w:sz="4" w:space="0" w:color="auto"/>
              <w:right w:val="single" w:sz="4" w:space="0" w:color="auto"/>
            </w:tcBorders>
          </w:tcPr>
          <w:p w14:paraId="1B3DD33E"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2DDDA8BF" w14:textId="77777777" w:rsidR="00983951" w:rsidRPr="001B22C2" w:rsidRDefault="00983951" w:rsidP="00E535DA">
            <w:pPr>
              <w:pStyle w:val="uontabletext"/>
            </w:pPr>
            <w:r w:rsidRPr="001B22C2">
              <w:t>11</w:t>
            </w:r>
          </w:p>
        </w:tc>
        <w:tc>
          <w:tcPr>
            <w:tcW w:w="2569" w:type="pct"/>
            <w:tcBorders>
              <w:top w:val="single" w:sz="4" w:space="0" w:color="auto"/>
              <w:left w:val="single" w:sz="4" w:space="0" w:color="auto"/>
              <w:bottom w:val="single" w:sz="4" w:space="0" w:color="auto"/>
              <w:right w:val="single" w:sz="4" w:space="0" w:color="auto"/>
            </w:tcBorders>
            <w:hideMark/>
          </w:tcPr>
          <w:p w14:paraId="2B9F7C35" w14:textId="77777777" w:rsidR="00983951" w:rsidRPr="001B22C2" w:rsidRDefault="00983951" w:rsidP="00983951">
            <w:pPr>
              <w:numPr>
                <w:ilvl w:val="0"/>
                <w:numId w:val="28"/>
              </w:numPr>
              <w:ind w:right="284"/>
              <w:rPr>
                <w:sz w:val="20"/>
                <w:szCs w:val="20"/>
                <w:lang w:eastAsia="en-GB"/>
              </w:rPr>
            </w:pPr>
            <w:r w:rsidRPr="001B22C2">
              <w:rPr>
                <w:sz w:val="20"/>
                <w:szCs w:val="20"/>
              </w:rPr>
              <w:t>Dividend</w:t>
            </w:r>
            <w:r w:rsidRPr="001B22C2">
              <w:rPr>
                <w:sz w:val="20"/>
                <w:szCs w:val="20"/>
                <w:lang w:eastAsia="en-GB"/>
              </w:rPr>
              <w:t xml:space="preserve"> Policy</w:t>
            </w:r>
            <w:r w:rsidRPr="001B22C2">
              <w:rPr>
                <w:sz w:val="20"/>
                <w:szCs w:val="20"/>
              </w:rPr>
              <w:t xml:space="preserve"> I</w:t>
            </w:r>
          </w:p>
          <w:p w14:paraId="206CC869" w14:textId="77777777" w:rsidR="00983951" w:rsidRPr="001B22C2" w:rsidRDefault="00983951" w:rsidP="00983951">
            <w:pPr>
              <w:numPr>
                <w:ilvl w:val="0"/>
                <w:numId w:val="28"/>
              </w:numPr>
              <w:ind w:right="284"/>
              <w:rPr>
                <w:sz w:val="20"/>
                <w:szCs w:val="20"/>
                <w:lang w:eastAsia="en-GB"/>
              </w:rPr>
            </w:pPr>
            <w:r w:rsidRPr="001B22C2">
              <w:rPr>
                <w:sz w:val="20"/>
                <w:szCs w:val="20"/>
              </w:rPr>
              <w:t>Dividend Policy II</w:t>
            </w:r>
          </w:p>
        </w:tc>
        <w:tc>
          <w:tcPr>
            <w:tcW w:w="1395" w:type="pct"/>
            <w:tcBorders>
              <w:top w:val="single" w:sz="4" w:space="0" w:color="auto"/>
              <w:left w:val="single" w:sz="4" w:space="0" w:color="auto"/>
              <w:bottom w:val="single" w:sz="4" w:space="0" w:color="auto"/>
              <w:right w:val="single" w:sz="4" w:space="0" w:color="auto"/>
            </w:tcBorders>
          </w:tcPr>
          <w:p w14:paraId="08511EBE" w14:textId="096FAC4A" w:rsidR="00983951" w:rsidRPr="001B22C2" w:rsidRDefault="000302F8" w:rsidP="00E535DA">
            <w:pPr>
              <w:rPr>
                <w:sz w:val="20"/>
                <w:szCs w:val="20"/>
                <w:lang w:eastAsia="en-GB"/>
              </w:rPr>
            </w:pPr>
            <w:r w:rsidRPr="001B22C2">
              <w:rPr>
                <w:sz w:val="20"/>
                <w:szCs w:val="20"/>
                <w:lang w:val="fr-FR"/>
              </w:rPr>
              <w:t xml:space="preserve">S&amp;S </w:t>
            </w:r>
            <w:r w:rsidRPr="001B22C2">
              <w:rPr>
                <w:sz w:val="20"/>
                <w:szCs w:val="20"/>
                <w:lang w:eastAsia="en-GB"/>
              </w:rPr>
              <w:t>Chapter 16</w:t>
            </w:r>
          </w:p>
        </w:tc>
      </w:tr>
      <w:tr w:rsidR="00983951" w:rsidRPr="001B22C2" w14:paraId="05439531" w14:textId="77777777" w:rsidTr="00E535DA">
        <w:tc>
          <w:tcPr>
            <w:tcW w:w="515" w:type="pct"/>
            <w:vMerge/>
            <w:tcBorders>
              <w:left w:val="single" w:sz="4" w:space="0" w:color="auto"/>
              <w:bottom w:val="single" w:sz="4" w:space="0" w:color="auto"/>
              <w:right w:val="single" w:sz="4" w:space="0" w:color="auto"/>
            </w:tcBorders>
          </w:tcPr>
          <w:p w14:paraId="62B2C753" w14:textId="77777777" w:rsidR="00983951" w:rsidRPr="001B22C2" w:rsidRDefault="00983951" w:rsidP="00E535DA">
            <w:pPr>
              <w:pStyle w:val="uontabletext"/>
            </w:pPr>
          </w:p>
        </w:tc>
        <w:tc>
          <w:tcPr>
            <w:tcW w:w="521" w:type="pct"/>
            <w:tcBorders>
              <w:top w:val="single" w:sz="4" w:space="0" w:color="auto"/>
              <w:left w:val="single" w:sz="4" w:space="0" w:color="auto"/>
              <w:bottom w:val="single" w:sz="4" w:space="0" w:color="auto"/>
              <w:right w:val="single" w:sz="4" w:space="0" w:color="auto"/>
            </w:tcBorders>
          </w:tcPr>
          <w:p w14:paraId="7F95ACF7" w14:textId="77777777" w:rsidR="00983951" w:rsidRPr="001B22C2" w:rsidRDefault="00983951" w:rsidP="00E535DA">
            <w:pPr>
              <w:pStyle w:val="uontabletext"/>
            </w:pPr>
            <w:r w:rsidRPr="001B22C2">
              <w:t>12</w:t>
            </w:r>
          </w:p>
        </w:tc>
        <w:tc>
          <w:tcPr>
            <w:tcW w:w="2569" w:type="pct"/>
            <w:tcBorders>
              <w:top w:val="single" w:sz="4" w:space="0" w:color="auto"/>
              <w:left w:val="single" w:sz="4" w:space="0" w:color="auto"/>
              <w:bottom w:val="single" w:sz="4" w:space="0" w:color="auto"/>
              <w:right w:val="single" w:sz="4" w:space="0" w:color="auto"/>
            </w:tcBorders>
          </w:tcPr>
          <w:p w14:paraId="26A9EF45" w14:textId="77777777" w:rsidR="001B22C2" w:rsidRDefault="00983951" w:rsidP="00983951">
            <w:pPr>
              <w:numPr>
                <w:ilvl w:val="0"/>
                <w:numId w:val="28"/>
              </w:numPr>
              <w:ind w:right="284"/>
              <w:rPr>
                <w:sz w:val="20"/>
                <w:szCs w:val="20"/>
              </w:rPr>
            </w:pPr>
            <w:r w:rsidRPr="001B22C2">
              <w:rPr>
                <w:sz w:val="20"/>
                <w:szCs w:val="20"/>
                <w:lang w:eastAsia="en-GB"/>
              </w:rPr>
              <w:t xml:space="preserve">Evidence on Dividend Policies </w:t>
            </w:r>
          </w:p>
          <w:p w14:paraId="2C197C90" w14:textId="3E3587DD" w:rsidR="00983951" w:rsidRPr="001B22C2" w:rsidRDefault="00983951" w:rsidP="00983951">
            <w:pPr>
              <w:numPr>
                <w:ilvl w:val="0"/>
                <w:numId w:val="28"/>
              </w:numPr>
              <w:ind w:right="284"/>
              <w:rPr>
                <w:sz w:val="20"/>
                <w:szCs w:val="20"/>
              </w:rPr>
            </w:pPr>
            <w:r w:rsidRPr="001B22C2">
              <w:rPr>
                <w:sz w:val="20"/>
                <w:szCs w:val="20"/>
                <w:lang w:eastAsia="en-GB"/>
              </w:rPr>
              <w:t>Module Round-up</w:t>
            </w:r>
          </w:p>
        </w:tc>
        <w:tc>
          <w:tcPr>
            <w:tcW w:w="1395" w:type="pct"/>
            <w:tcBorders>
              <w:top w:val="single" w:sz="4" w:space="0" w:color="auto"/>
              <w:left w:val="single" w:sz="4" w:space="0" w:color="auto"/>
              <w:bottom w:val="single" w:sz="4" w:space="0" w:color="auto"/>
              <w:right w:val="single" w:sz="4" w:space="0" w:color="auto"/>
            </w:tcBorders>
          </w:tcPr>
          <w:p w14:paraId="68CC6B77" w14:textId="1C313EDE" w:rsidR="00983951" w:rsidRPr="001B22C2" w:rsidRDefault="000302F8" w:rsidP="00E535DA">
            <w:pPr>
              <w:rPr>
                <w:sz w:val="20"/>
                <w:szCs w:val="20"/>
                <w:lang w:val="fr-FR"/>
              </w:rPr>
            </w:pPr>
            <w:r w:rsidRPr="001B22C2">
              <w:rPr>
                <w:sz w:val="20"/>
                <w:szCs w:val="20"/>
                <w:lang w:val="fr-FR"/>
              </w:rPr>
              <w:t xml:space="preserve">S&amp;S </w:t>
            </w:r>
            <w:r w:rsidRPr="001B22C2">
              <w:rPr>
                <w:sz w:val="20"/>
                <w:szCs w:val="20"/>
                <w:lang w:eastAsia="en-GB"/>
              </w:rPr>
              <w:t>Chapter 16</w:t>
            </w:r>
          </w:p>
        </w:tc>
      </w:tr>
    </w:tbl>
    <w:p w14:paraId="0CBF2DEE" w14:textId="77777777" w:rsidR="00983951" w:rsidRPr="00897421" w:rsidRDefault="00983951" w:rsidP="00983951">
      <w:pPr>
        <w:pStyle w:val="BodyText2"/>
        <w:jc w:val="both"/>
        <w:rPr>
          <w:sz w:val="24"/>
        </w:rPr>
      </w:pPr>
    </w:p>
    <w:p w14:paraId="1D51AE9F" w14:textId="77777777" w:rsidR="00983951" w:rsidRPr="00897421" w:rsidRDefault="00983951" w:rsidP="00983951">
      <w:pPr>
        <w:pStyle w:val="BodyText2"/>
        <w:jc w:val="both"/>
        <w:rPr>
          <w:sz w:val="24"/>
        </w:rPr>
      </w:pPr>
    </w:p>
    <w:p w14:paraId="61A4D536" w14:textId="77777777" w:rsidR="00983951" w:rsidRPr="00897421" w:rsidRDefault="00983951" w:rsidP="00983951">
      <w:pPr>
        <w:pStyle w:val="Title"/>
        <w:spacing w:line="240" w:lineRule="auto"/>
        <w:jc w:val="both"/>
        <w:rPr>
          <w:bCs/>
          <w:sz w:val="24"/>
          <w:szCs w:val="24"/>
        </w:rPr>
      </w:pPr>
      <w:r w:rsidRPr="00897421">
        <w:rPr>
          <w:bCs/>
          <w:sz w:val="24"/>
          <w:szCs w:val="24"/>
        </w:rPr>
        <w:t>Introducing Core Concepts:</w:t>
      </w:r>
    </w:p>
    <w:p w14:paraId="0B947574" w14:textId="5FBDE0C9" w:rsidR="00983951" w:rsidRPr="00897421" w:rsidRDefault="00983951" w:rsidP="00983951">
      <w:pPr>
        <w:pStyle w:val="Title"/>
        <w:spacing w:line="240" w:lineRule="auto"/>
        <w:jc w:val="both"/>
        <w:rPr>
          <w:b w:val="0"/>
          <w:bCs/>
          <w:sz w:val="24"/>
          <w:szCs w:val="24"/>
        </w:rPr>
      </w:pPr>
      <w:r w:rsidRPr="00897421">
        <w:rPr>
          <w:b w:val="0"/>
          <w:bCs/>
          <w:sz w:val="24"/>
          <w:szCs w:val="24"/>
        </w:rPr>
        <w:t xml:space="preserve">The early lectures will serve as an essential introduction to the core concepts of this module, discussing the main areas of focus in corporate financial management, as well as how sustainable finance should be incorporated into financial management, and introducing the main types of financial calculations used in corporate finance.  It is very important that students fully understand the calculations covered in this part of the course, such as present and future values, compounding, </w:t>
      </w:r>
      <w:r w:rsidRPr="00897421">
        <w:rPr>
          <w:b w:val="0"/>
          <w:bCs/>
          <w:sz w:val="24"/>
          <w:szCs w:val="24"/>
        </w:rPr>
        <w:lastRenderedPageBreak/>
        <w:t>annuities and perpetuities, real and nominal interest rates.  These methods are used throughout the module.</w:t>
      </w:r>
    </w:p>
    <w:p w14:paraId="596A87C8" w14:textId="77777777" w:rsidR="00983951" w:rsidRPr="00897421" w:rsidRDefault="00983951" w:rsidP="00983951"/>
    <w:p w14:paraId="66E7D6AD" w14:textId="77777777" w:rsidR="00983951" w:rsidRPr="00897421" w:rsidRDefault="00983951" w:rsidP="00983951">
      <w:pPr>
        <w:pStyle w:val="Title"/>
        <w:spacing w:line="240" w:lineRule="auto"/>
        <w:jc w:val="both"/>
        <w:rPr>
          <w:bCs/>
          <w:sz w:val="24"/>
          <w:szCs w:val="24"/>
        </w:rPr>
      </w:pPr>
      <w:r w:rsidRPr="00897421">
        <w:rPr>
          <w:bCs/>
          <w:sz w:val="24"/>
          <w:szCs w:val="24"/>
        </w:rPr>
        <w:t>Financing Costs and Capital Structure:</w:t>
      </w:r>
    </w:p>
    <w:p w14:paraId="67238E93" w14:textId="77777777" w:rsidR="00983951" w:rsidRPr="00897421" w:rsidRDefault="00983951" w:rsidP="00983951">
      <w:pPr>
        <w:pStyle w:val="Title"/>
        <w:spacing w:line="240" w:lineRule="auto"/>
        <w:jc w:val="both"/>
        <w:rPr>
          <w:b w:val="0"/>
          <w:bCs/>
          <w:sz w:val="24"/>
          <w:szCs w:val="24"/>
        </w:rPr>
      </w:pPr>
      <w:r w:rsidRPr="00897421">
        <w:rPr>
          <w:b w:val="0"/>
          <w:bCs/>
          <w:sz w:val="24"/>
          <w:szCs w:val="24"/>
        </w:rPr>
        <w:t xml:space="preserve">This section introduces bonds, how they are priced and traded and the main risk factors that affect their price and yield.  Credit rating agencies and their impact on the cost of issuing debt are also discussed.  We then discuss features of equities and equity markets.  We focus on how to analyse investments in terms of risk and </w:t>
      </w:r>
      <w:proofErr w:type="gramStart"/>
      <w:r w:rsidRPr="00897421">
        <w:rPr>
          <w:b w:val="0"/>
          <w:bCs/>
          <w:sz w:val="24"/>
          <w:szCs w:val="24"/>
        </w:rPr>
        <w:t>return, and</w:t>
      </w:r>
      <w:proofErr w:type="gramEnd"/>
      <w:r w:rsidRPr="00897421">
        <w:rPr>
          <w:b w:val="0"/>
          <w:bCs/>
          <w:sz w:val="24"/>
          <w:szCs w:val="24"/>
        </w:rPr>
        <w:t xml:space="preserve"> introduce the Capital Asset Pricing Model (CAPM). We value shares using two pricing models: the dividend discount model and the CAPM. We calculate the cost of debt and equity of a firm and combine them to calculate the firm’s cost of capital.  We discuss the topic of capital structure (the firm’s mix of debt and equity). Various theories on a firm’s capital structure are critiqued and some conclusions drawn on the factors that should influence a firm’s debt-equity ratio.</w:t>
      </w:r>
    </w:p>
    <w:p w14:paraId="5A219489" w14:textId="77777777" w:rsidR="00983951" w:rsidRPr="00897421" w:rsidRDefault="00983951" w:rsidP="00983951">
      <w:pPr>
        <w:pStyle w:val="Title"/>
        <w:spacing w:line="240" w:lineRule="auto"/>
        <w:jc w:val="both"/>
        <w:rPr>
          <w:b w:val="0"/>
          <w:bCs/>
          <w:sz w:val="24"/>
          <w:szCs w:val="24"/>
        </w:rPr>
      </w:pPr>
    </w:p>
    <w:p w14:paraId="554C44A1" w14:textId="77777777" w:rsidR="00983951" w:rsidRPr="00897421" w:rsidRDefault="00983951" w:rsidP="00983951">
      <w:pPr>
        <w:pStyle w:val="Title"/>
        <w:spacing w:line="240" w:lineRule="auto"/>
        <w:jc w:val="both"/>
        <w:rPr>
          <w:bCs/>
          <w:sz w:val="24"/>
          <w:szCs w:val="24"/>
        </w:rPr>
      </w:pPr>
      <w:r w:rsidRPr="00897421">
        <w:rPr>
          <w:bCs/>
          <w:sz w:val="24"/>
          <w:szCs w:val="24"/>
        </w:rPr>
        <w:t>Capital Budgeting:</w:t>
      </w:r>
    </w:p>
    <w:p w14:paraId="69F1ADCD" w14:textId="77777777" w:rsidR="00983951" w:rsidRPr="00897421" w:rsidRDefault="00983951" w:rsidP="00983951">
      <w:pPr>
        <w:pStyle w:val="Title"/>
        <w:spacing w:line="240" w:lineRule="auto"/>
        <w:jc w:val="both"/>
        <w:rPr>
          <w:b w:val="0"/>
          <w:bCs/>
          <w:sz w:val="24"/>
          <w:szCs w:val="24"/>
        </w:rPr>
      </w:pPr>
      <w:r w:rsidRPr="00897421">
        <w:rPr>
          <w:b w:val="0"/>
          <w:bCs/>
          <w:sz w:val="24"/>
          <w:szCs w:val="24"/>
        </w:rPr>
        <w:t>This section covers the topic of capital budgeting, and the methods used by firms to evaluate investment projects.  We analyse investment projects using methods such as Net Present Value, the Internal Rate of Return, Payback methods and the Profitability Index.  We also discuss which cashflows should be included in capital budgeting calculations, and types of project analysis.  We also cover working capital management and the issues involved in trying to manage short term cashflows.</w:t>
      </w:r>
    </w:p>
    <w:p w14:paraId="77A57F17" w14:textId="77777777" w:rsidR="00983951" w:rsidRPr="00897421" w:rsidRDefault="00983951" w:rsidP="00983951">
      <w:pPr>
        <w:rPr>
          <w:b/>
        </w:rPr>
      </w:pPr>
    </w:p>
    <w:p w14:paraId="23098B98" w14:textId="77777777" w:rsidR="00983951" w:rsidRPr="00897421" w:rsidRDefault="00983951" w:rsidP="00983951">
      <w:pPr>
        <w:rPr>
          <w:b/>
        </w:rPr>
      </w:pPr>
      <w:r w:rsidRPr="00897421">
        <w:rPr>
          <w:b/>
        </w:rPr>
        <w:t>Dividend Policy:</w:t>
      </w:r>
    </w:p>
    <w:p w14:paraId="403D11F9" w14:textId="77777777" w:rsidR="00983951" w:rsidRPr="00897421" w:rsidRDefault="00983951" w:rsidP="00983951">
      <w:pPr>
        <w:pStyle w:val="Title"/>
        <w:spacing w:line="240" w:lineRule="auto"/>
        <w:jc w:val="both"/>
        <w:rPr>
          <w:b w:val="0"/>
          <w:sz w:val="24"/>
          <w:szCs w:val="24"/>
        </w:rPr>
      </w:pPr>
      <w:proofErr w:type="gramStart"/>
      <w:r w:rsidRPr="00897421">
        <w:rPr>
          <w:b w:val="0"/>
          <w:sz w:val="24"/>
          <w:szCs w:val="24"/>
        </w:rPr>
        <w:t>Finally</w:t>
      </w:r>
      <w:proofErr w:type="gramEnd"/>
      <w:r w:rsidRPr="00897421">
        <w:rPr>
          <w:b w:val="0"/>
          <w:sz w:val="24"/>
          <w:szCs w:val="24"/>
        </w:rPr>
        <w:t xml:space="preserve"> we discuss how the firm rewards its investors.  We evaluate the different methods that firms use to return value to shareholders, share buybacks and cash dividends.</w:t>
      </w:r>
      <w:r w:rsidRPr="00897421">
        <w:rPr>
          <w:sz w:val="24"/>
          <w:szCs w:val="24"/>
        </w:rPr>
        <w:t xml:space="preserve">  </w:t>
      </w:r>
      <w:r w:rsidRPr="00897421">
        <w:rPr>
          <w:b w:val="0"/>
          <w:sz w:val="24"/>
          <w:szCs w:val="24"/>
        </w:rPr>
        <w:t xml:space="preserve">We examine the advantages and disadvantages to the firm and the investors of paying dividends, and we discuss different models of dividend policies.  </w:t>
      </w:r>
    </w:p>
    <w:p w14:paraId="01E74970" w14:textId="77777777" w:rsidR="00983951" w:rsidRPr="00897421" w:rsidRDefault="00983951" w:rsidP="00983951">
      <w:pPr>
        <w:pStyle w:val="BodyText2"/>
        <w:jc w:val="both"/>
        <w:rPr>
          <w:sz w:val="24"/>
        </w:rPr>
      </w:pPr>
    </w:p>
    <w:p w14:paraId="41ECC354" w14:textId="4A9D0AA5" w:rsidR="002F6524" w:rsidRPr="00897421" w:rsidRDefault="002F6524" w:rsidP="00D6718A">
      <w:pPr>
        <w:pStyle w:val="BodyText2"/>
        <w:jc w:val="both"/>
        <w:rPr>
          <w:sz w:val="24"/>
        </w:rPr>
      </w:pPr>
    </w:p>
    <w:p w14:paraId="43647BCB" w14:textId="77777777" w:rsidR="002F6524" w:rsidRPr="00897421" w:rsidRDefault="002F6524" w:rsidP="00D6718A">
      <w:pPr>
        <w:pStyle w:val="BodyText2"/>
        <w:jc w:val="both"/>
        <w:rPr>
          <w:sz w:val="24"/>
        </w:rPr>
      </w:pPr>
    </w:p>
    <w:p w14:paraId="33E82C11" w14:textId="361A8239" w:rsidR="004D5D0E" w:rsidRPr="00897421" w:rsidRDefault="004D5D0E" w:rsidP="00D6718A">
      <w:pPr>
        <w:pStyle w:val="BodyText2"/>
        <w:jc w:val="both"/>
        <w:rPr>
          <w:sz w:val="24"/>
        </w:rPr>
      </w:pPr>
    </w:p>
    <w:p w14:paraId="32028B84" w14:textId="26AF1362" w:rsidR="004D5D0E" w:rsidRPr="00897421" w:rsidRDefault="004D5D0E" w:rsidP="00D6718A">
      <w:pPr>
        <w:pStyle w:val="BodyText2"/>
        <w:jc w:val="both"/>
        <w:rPr>
          <w:sz w:val="24"/>
        </w:rPr>
      </w:pPr>
    </w:p>
    <w:p w14:paraId="25875492" w14:textId="53C420D5" w:rsidR="004D5D0E" w:rsidRPr="00897421" w:rsidRDefault="004D5D0E" w:rsidP="00D6718A">
      <w:pPr>
        <w:pStyle w:val="BodyText2"/>
        <w:jc w:val="both"/>
        <w:rPr>
          <w:sz w:val="24"/>
        </w:rPr>
      </w:pPr>
    </w:p>
    <w:p w14:paraId="285D37E4" w14:textId="77777777" w:rsidR="004D5D0E" w:rsidRPr="00897421" w:rsidRDefault="004D5D0E" w:rsidP="004D5D0E">
      <w:pPr>
        <w:rPr>
          <w:b/>
          <w:u w:val="single"/>
        </w:rPr>
      </w:pPr>
    </w:p>
    <w:p w14:paraId="1B35E48C" w14:textId="77777777" w:rsidR="004D5D0E" w:rsidRPr="00897421" w:rsidRDefault="004D5D0E" w:rsidP="004D5D0E">
      <w:pPr>
        <w:rPr>
          <w:b/>
          <w:u w:val="single"/>
        </w:rPr>
      </w:pPr>
    </w:p>
    <w:p w14:paraId="262C6346" w14:textId="0FE92A62" w:rsidR="004D5D0E" w:rsidRPr="00897421" w:rsidRDefault="004D5D0E" w:rsidP="00D6718A">
      <w:pPr>
        <w:pStyle w:val="BodyText2"/>
        <w:jc w:val="both"/>
        <w:rPr>
          <w:sz w:val="24"/>
        </w:rPr>
      </w:pPr>
    </w:p>
    <w:p w14:paraId="0023A10B" w14:textId="77777777" w:rsidR="00720C9B" w:rsidRPr="00897421" w:rsidRDefault="00D6718A" w:rsidP="00720C9B">
      <w:pPr>
        <w:pStyle w:val="BodyText2"/>
        <w:jc w:val="both"/>
        <w:rPr>
          <w:b/>
          <w:i w:val="0"/>
          <w:iCs w:val="0"/>
          <w:smallCaps/>
          <w:sz w:val="24"/>
        </w:rPr>
      </w:pPr>
      <w:r w:rsidRPr="00897421">
        <w:rPr>
          <w:sz w:val="24"/>
        </w:rPr>
        <w:br w:type="page"/>
      </w:r>
      <w:r w:rsidR="00720C9B" w:rsidRPr="00897421">
        <w:rPr>
          <w:b/>
          <w:i w:val="0"/>
          <w:iCs w:val="0"/>
          <w:smallCaps/>
          <w:sz w:val="24"/>
        </w:rPr>
        <w:lastRenderedPageBreak/>
        <w:t xml:space="preserve">Biographical Note: </w:t>
      </w:r>
    </w:p>
    <w:p w14:paraId="71E5D5F2" w14:textId="77777777" w:rsidR="00720C9B" w:rsidRPr="00897421" w:rsidRDefault="00720C9B" w:rsidP="00720C9B">
      <w:pPr>
        <w:pStyle w:val="BodyText2"/>
        <w:jc w:val="both"/>
        <w:rPr>
          <w:i w:val="0"/>
          <w:iCs w:val="0"/>
          <w:sz w:val="24"/>
        </w:rPr>
      </w:pPr>
    </w:p>
    <w:p w14:paraId="7F337F19" w14:textId="081526EE" w:rsidR="00074719" w:rsidRPr="00897421" w:rsidRDefault="00074719" w:rsidP="00074719">
      <w:pPr>
        <w:rPr>
          <w:rFonts w:eastAsiaTheme="minorEastAsia"/>
          <w:bCs/>
          <w:noProof/>
          <w:lang w:eastAsia="en-IE"/>
        </w:rPr>
      </w:pPr>
      <w:r w:rsidRPr="00897421">
        <w:rPr>
          <w:bCs/>
        </w:rPr>
        <w:t>Professor</w:t>
      </w:r>
      <w:r w:rsidR="00720C9B" w:rsidRPr="00897421">
        <w:rPr>
          <w:bCs/>
        </w:rPr>
        <w:t xml:space="preserve"> Martha O’Hagan is an Ass</w:t>
      </w:r>
      <w:r w:rsidR="00224B79" w:rsidRPr="00897421">
        <w:rPr>
          <w:bCs/>
        </w:rPr>
        <w:t>ociate</w:t>
      </w:r>
      <w:r w:rsidR="00720C9B" w:rsidRPr="00897421">
        <w:rPr>
          <w:bCs/>
        </w:rPr>
        <w:t xml:space="preserve"> Professor of Finance</w:t>
      </w:r>
      <w:r w:rsidR="00224B79" w:rsidRPr="00897421">
        <w:rPr>
          <w:bCs/>
        </w:rPr>
        <w:t>, a Fellow of TCD,</w:t>
      </w:r>
      <w:r w:rsidR="00720C9B" w:rsidRPr="00897421">
        <w:rPr>
          <w:bCs/>
        </w:rPr>
        <w:t xml:space="preserve"> and the Director of Undergraduate Teaching and Learning in Trinity Business School.  She holds a BA in Economics</w:t>
      </w:r>
      <w:r w:rsidRPr="00897421">
        <w:rPr>
          <w:bCs/>
        </w:rPr>
        <w:t xml:space="preserve">, </w:t>
      </w:r>
      <w:r w:rsidR="00720C9B" w:rsidRPr="00897421">
        <w:rPr>
          <w:bCs/>
        </w:rPr>
        <w:t xml:space="preserve">an MSc in Finance from Trinity College and a PhD in International Finance.  Her research is </w:t>
      </w:r>
      <w:proofErr w:type="gramStart"/>
      <w:r w:rsidR="00720C9B" w:rsidRPr="00897421">
        <w:rPr>
          <w:bCs/>
        </w:rPr>
        <w:t>in the area of</w:t>
      </w:r>
      <w:proofErr w:type="gramEnd"/>
      <w:r w:rsidR="00720C9B" w:rsidRPr="00897421">
        <w:rPr>
          <w:bCs/>
        </w:rPr>
        <w:t xml:space="preserve"> Behavioural Finance, Entrepreneurship and Sustainable Finance.  She has published articles in the British Journal of </w:t>
      </w:r>
      <w:proofErr w:type="gramStart"/>
      <w:r w:rsidR="00720C9B" w:rsidRPr="00897421">
        <w:rPr>
          <w:bCs/>
        </w:rPr>
        <w:t xml:space="preserve">Management,  </w:t>
      </w:r>
      <w:r w:rsidRPr="00897421">
        <w:rPr>
          <w:bCs/>
        </w:rPr>
        <w:t>the</w:t>
      </w:r>
      <w:proofErr w:type="gramEnd"/>
      <w:r w:rsidRPr="00897421">
        <w:rPr>
          <w:bCs/>
        </w:rPr>
        <w:t xml:space="preserve"> Cambridge Journal of Economics,</w:t>
      </w:r>
      <w:r w:rsidR="00720C9B" w:rsidRPr="00897421">
        <w:rPr>
          <w:bCs/>
        </w:rPr>
        <w:t xml:space="preserve"> Small Business Economics, </w:t>
      </w:r>
      <w:r w:rsidRPr="00897421">
        <w:rPr>
          <w:bCs/>
        </w:rPr>
        <w:t xml:space="preserve">the </w:t>
      </w:r>
      <w:r w:rsidR="00720C9B" w:rsidRPr="00897421">
        <w:rPr>
          <w:bCs/>
        </w:rPr>
        <w:t xml:space="preserve">International Journal of Finance and Economics and the International Business Review.  </w:t>
      </w:r>
      <w:r w:rsidRPr="00897421">
        <w:rPr>
          <w:bCs/>
        </w:rPr>
        <w:t>She is currently involved in several research projects in the area of funding nature restoration and conservation,</w:t>
      </w:r>
      <w:r w:rsidR="00356479" w:rsidRPr="00897421">
        <w:rPr>
          <w:bCs/>
        </w:rPr>
        <w:t xml:space="preserve"> </w:t>
      </w:r>
      <w:hyperlink r:id="rId10" w:history="1">
        <w:r w:rsidR="00356479" w:rsidRPr="00897421">
          <w:rPr>
            <w:rStyle w:val="Hyperlink"/>
            <w:bCs/>
          </w:rPr>
          <w:t>www.refarm.ie</w:t>
        </w:r>
      </w:hyperlink>
      <w:r w:rsidR="00356479" w:rsidRPr="00897421">
        <w:rPr>
          <w:bCs/>
        </w:rPr>
        <w:t xml:space="preserve">, </w:t>
      </w:r>
      <w:hyperlink r:id="rId11" w:history="1">
        <w:r w:rsidRPr="00897421">
          <w:rPr>
            <w:rStyle w:val="Hyperlink"/>
            <w:rFonts w:eastAsiaTheme="minorEastAsia"/>
            <w:bCs/>
            <w:noProof/>
            <w:lang w:eastAsia="en-IE"/>
          </w:rPr>
          <w:t>https://www.tcd.ie/e3/forest/</w:t>
        </w:r>
      </w:hyperlink>
      <w:r w:rsidRPr="00897421">
        <w:rPr>
          <w:rFonts w:eastAsiaTheme="minorEastAsia"/>
          <w:bCs/>
          <w:noProof/>
          <w:lang w:eastAsia="en-IE"/>
        </w:rPr>
        <w:t xml:space="preserve"> and </w:t>
      </w:r>
      <w:hyperlink r:id="rId12" w:history="1">
        <w:r w:rsidRPr="00897421">
          <w:rPr>
            <w:rStyle w:val="Hyperlink"/>
            <w:rFonts w:eastAsiaTheme="minorEastAsia"/>
            <w:bCs/>
            <w:noProof/>
            <w:lang w:eastAsia="en-IE"/>
          </w:rPr>
          <w:t>https://www.farmcreditproject.com/</w:t>
        </w:r>
      </w:hyperlink>
      <w:r w:rsidRPr="00897421">
        <w:rPr>
          <w:rFonts w:eastAsiaTheme="minorEastAsia"/>
          <w:bCs/>
          <w:noProof/>
          <w:lang w:eastAsia="en-IE"/>
        </w:rPr>
        <w:t>.</w:t>
      </w:r>
    </w:p>
    <w:p w14:paraId="3A09ED84" w14:textId="77777777" w:rsidR="00074719" w:rsidRPr="00897421" w:rsidRDefault="00074719" w:rsidP="00720C9B">
      <w:pPr>
        <w:pStyle w:val="Title"/>
        <w:spacing w:line="240" w:lineRule="auto"/>
        <w:jc w:val="both"/>
        <w:rPr>
          <w:b w:val="0"/>
          <w:bCs/>
          <w:sz w:val="24"/>
          <w:szCs w:val="24"/>
        </w:rPr>
      </w:pPr>
    </w:p>
    <w:p w14:paraId="194D928A" w14:textId="61886DD1" w:rsidR="00720C9B" w:rsidRPr="00897421" w:rsidRDefault="00720C9B" w:rsidP="00720C9B">
      <w:pPr>
        <w:pStyle w:val="Title"/>
        <w:spacing w:line="240" w:lineRule="auto"/>
        <w:jc w:val="both"/>
        <w:rPr>
          <w:b w:val="0"/>
          <w:bCs/>
          <w:sz w:val="24"/>
          <w:szCs w:val="24"/>
        </w:rPr>
      </w:pPr>
      <w:r w:rsidRPr="00897421">
        <w:rPr>
          <w:b w:val="0"/>
          <w:bCs/>
          <w:sz w:val="24"/>
          <w:szCs w:val="24"/>
        </w:rPr>
        <w:t xml:space="preserve">Prior to completing her PhD </w:t>
      </w:r>
      <w:r w:rsidR="00074719" w:rsidRPr="00897421">
        <w:rPr>
          <w:b w:val="0"/>
          <w:bCs/>
          <w:sz w:val="24"/>
          <w:szCs w:val="24"/>
        </w:rPr>
        <w:t>Professor O’Hagan</w:t>
      </w:r>
      <w:r w:rsidRPr="00897421">
        <w:rPr>
          <w:b w:val="0"/>
          <w:bCs/>
          <w:sz w:val="24"/>
          <w:szCs w:val="24"/>
        </w:rPr>
        <w:t xml:space="preserve"> worked in Investment Banking in London and Dublin, for Bank of America, Credit Suisse First Boston and Bank of Ireland Global Markets.  Her area of specialisation was derivatives and financial engineering.  </w:t>
      </w:r>
    </w:p>
    <w:p w14:paraId="4FFB701B" w14:textId="77777777" w:rsidR="00720C9B" w:rsidRPr="00897421" w:rsidRDefault="00720C9B" w:rsidP="00720C9B">
      <w:pPr>
        <w:pStyle w:val="Title"/>
        <w:spacing w:line="240" w:lineRule="auto"/>
        <w:jc w:val="both"/>
        <w:rPr>
          <w:b w:val="0"/>
          <w:bCs/>
          <w:sz w:val="24"/>
          <w:szCs w:val="24"/>
        </w:rPr>
      </w:pPr>
    </w:p>
    <w:p w14:paraId="7C088995" w14:textId="2BF28F2A" w:rsidR="00720C9B" w:rsidRPr="00897421" w:rsidRDefault="00074719" w:rsidP="00720C9B">
      <w:pPr>
        <w:pStyle w:val="Title"/>
        <w:spacing w:line="240" w:lineRule="auto"/>
        <w:jc w:val="both"/>
        <w:rPr>
          <w:sz w:val="24"/>
          <w:szCs w:val="24"/>
        </w:rPr>
      </w:pPr>
      <w:r w:rsidRPr="00897421">
        <w:rPr>
          <w:b w:val="0"/>
          <w:bCs/>
          <w:sz w:val="24"/>
          <w:szCs w:val="24"/>
        </w:rPr>
        <w:t>Professor</w:t>
      </w:r>
      <w:r w:rsidR="00720C9B" w:rsidRPr="00897421">
        <w:rPr>
          <w:b w:val="0"/>
          <w:bCs/>
          <w:sz w:val="24"/>
          <w:szCs w:val="24"/>
        </w:rPr>
        <w:t xml:space="preserve"> O’Hagan has received multiple teaching awards – in 2019 she was shortlisted for the Provost’s Teaching Excellence Award and won the award in 2020.  She was awarded the Trinity Business School Teaching Excellence Award every year between 2018 and </w:t>
      </w:r>
      <w:proofErr w:type="gramStart"/>
      <w:r w:rsidR="00720C9B" w:rsidRPr="00897421">
        <w:rPr>
          <w:b w:val="0"/>
          <w:bCs/>
          <w:sz w:val="24"/>
          <w:szCs w:val="24"/>
        </w:rPr>
        <w:t>202</w:t>
      </w:r>
      <w:r w:rsidR="00356479" w:rsidRPr="00897421">
        <w:rPr>
          <w:b w:val="0"/>
          <w:bCs/>
          <w:sz w:val="24"/>
          <w:szCs w:val="24"/>
        </w:rPr>
        <w:t>5</w:t>
      </w:r>
      <w:r w:rsidR="00720C9B" w:rsidRPr="00897421">
        <w:rPr>
          <w:b w:val="0"/>
          <w:bCs/>
          <w:sz w:val="24"/>
          <w:szCs w:val="24"/>
        </w:rPr>
        <w:t>, and</w:t>
      </w:r>
      <w:proofErr w:type="gramEnd"/>
      <w:r w:rsidR="00720C9B" w:rsidRPr="00897421">
        <w:rPr>
          <w:b w:val="0"/>
          <w:bCs/>
          <w:sz w:val="24"/>
          <w:szCs w:val="24"/>
        </w:rPr>
        <w:t xml:space="preserve"> won a Teaching Hero Award in 2021.  </w:t>
      </w:r>
    </w:p>
    <w:p w14:paraId="7F0B9CAF" w14:textId="6E9307CC" w:rsidR="00D6718A" w:rsidRPr="00897421" w:rsidRDefault="00D6718A" w:rsidP="00D6718A">
      <w:pPr>
        <w:pStyle w:val="BodyText2"/>
        <w:jc w:val="both"/>
        <w:rPr>
          <w:b/>
          <w:i w:val="0"/>
          <w:iCs w:val="0"/>
          <w:smallCaps/>
          <w:sz w:val="24"/>
        </w:rPr>
      </w:pPr>
    </w:p>
    <w:p w14:paraId="6CEF60D0" w14:textId="77777777" w:rsidR="00D6718A" w:rsidRPr="00897421" w:rsidRDefault="00D6718A" w:rsidP="00D6718A">
      <w:pPr>
        <w:pStyle w:val="BodyText2"/>
        <w:jc w:val="both"/>
        <w:rPr>
          <w:i w:val="0"/>
          <w:iCs w:val="0"/>
          <w:sz w:val="24"/>
        </w:rPr>
      </w:pPr>
    </w:p>
    <w:sectPr w:rsidR="00D6718A" w:rsidRPr="00897421"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4F29" w14:textId="77777777" w:rsidR="00E00F38" w:rsidRDefault="00E00F38" w:rsidP="006D6D3A">
      <w:r>
        <w:separator/>
      </w:r>
    </w:p>
  </w:endnote>
  <w:endnote w:type="continuationSeparator" w:id="0">
    <w:p w14:paraId="76322908" w14:textId="77777777" w:rsidR="00E00F38" w:rsidRDefault="00E00F38"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EEF5" w14:textId="77777777" w:rsidR="00E00F38" w:rsidRDefault="00E00F38" w:rsidP="006D6D3A">
      <w:r>
        <w:separator/>
      </w:r>
    </w:p>
  </w:footnote>
  <w:footnote w:type="continuationSeparator" w:id="0">
    <w:p w14:paraId="0C83261B" w14:textId="77777777" w:rsidR="00E00F38" w:rsidRDefault="00E00F38"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3053DA"/>
    <w:multiLevelType w:val="hybridMultilevel"/>
    <w:tmpl w:val="BCE64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B3758"/>
    <w:multiLevelType w:val="hybridMultilevel"/>
    <w:tmpl w:val="5114EA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9383B5D"/>
    <w:multiLevelType w:val="hybridMultilevel"/>
    <w:tmpl w:val="2E0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4"/>
  </w:num>
  <w:num w:numId="2" w16cid:durableId="1145004103">
    <w:abstractNumId w:val="12"/>
  </w:num>
  <w:num w:numId="3" w16cid:durableId="5579404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5"/>
  </w:num>
  <w:num w:numId="5" w16cid:durableId="1408696399">
    <w:abstractNumId w:val="3"/>
  </w:num>
  <w:num w:numId="6" w16cid:durableId="1012876674">
    <w:abstractNumId w:val="24"/>
  </w:num>
  <w:num w:numId="7" w16cid:durableId="1688411081">
    <w:abstractNumId w:val="30"/>
  </w:num>
  <w:num w:numId="8" w16cid:durableId="497573582">
    <w:abstractNumId w:val="26"/>
  </w:num>
  <w:num w:numId="9" w16cid:durableId="27344721">
    <w:abstractNumId w:val="8"/>
  </w:num>
  <w:num w:numId="10" w16cid:durableId="303655603">
    <w:abstractNumId w:val="13"/>
  </w:num>
  <w:num w:numId="11" w16cid:durableId="235097612">
    <w:abstractNumId w:val="27"/>
  </w:num>
  <w:num w:numId="12" w16cid:durableId="1483883650">
    <w:abstractNumId w:val="17"/>
  </w:num>
  <w:num w:numId="13" w16cid:durableId="773135965">
    <w:abstractNumId w:val="2"/>
  </w:num>
  <w:num w:numId="14" w16cid:durableId="711731849">
    <w:abstractNumId w:val="20"/>
  </w:num>
  <w:num w:numId="15" w16cid:durableId="400753147">
    <w:abstractNumId w:val="14"/>
  </w:num>
  <w:num w:numId="16" w16cid:durableId="1741362677">
    <w:abstractNumId w:val="18"/>
  </w:num>
  <w:num w:numId="17" w16cid:durableId="1200315553">
    <w:abstractNumId w:val="0"/>
  </w:num>
  <w:num w:numId="18" w16cid:durableId="244874597">
    <w:abstractNumId w:val="9"/>
  </w:num>
  <w:num w:numId="19" w16cid:durableId="1135103131">
    <w:abstractNumId w:val="1"/>
  </w:num>
  <w:num w:numId="20" w16cid:durableId="620500926">
    <w:abstractNumId w:val="22"/>
  </w:num>
  <w:num w:numId="21" w16cid:durableId="2094204003">
    <w:abstractNumId w:val="6"/>
  </w:num>
  <w:num w:numId="22" w16cid:durableId="337275868">
    <w:abstractNumId w:val="16"/>
  </w:num>
  <w:num w:numId="23" w16cid:durableId="1640376947">
    <w:abstractNumId w:val="11"/>
  </w:num>
  <w:num w:numId="24" w16cid:durableId="99643470">
    <w:abstractNumId w:val="10"/>
  </w:num>
  <w:num w:numId="25" w16cid:durableId="2041589940">
    <w:abstractNumId w:val="28"/>
  </w:num>
  <w:num w:numId="26" w16cid:durableId="635111828">
    <w:abstractNumId w:val="7"/>
  </w:num>
  <w:num w:numId="27" w16cid:durableId="480849476">
    <w:abstractNumId w:val="5"/>
  </w:num>
  <w:num w:numId="28" w16cid:durableId="311906470">
    <w:abstractNumId w:val="29"/>
  </w:num>
  <w:num w:numId="29" w16cid:durableId="1052652670">
    <w:abstractNumId w:val="15"/>
  </w:num>
  <w:num w:numId="30" w16cid:durableId="92094878">
    <w:abstractNumId w:val="23"/>
  </w:num>
  <w:num w:numId="31" w16cid:durableId="1942016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302F8"/>
    <w:rsid w:val="000510FC"/>
    <w:rsid w:val="00053A9E"/>
    <w:rsid w:val="0006463E"/>
    <w:rsid w:val="00066B8C"/>
    <w:rsid w:val="00073312"/>
    <w:rsid w:val="00074719"/>
    <w:rsid w:val="0008514B"/>
    <w:rsid w:val="00090B67"/>
    <w:rsid w:val="000924CD"/>
    <w:rsid w:val="000A2C1D"/>
    <w:rsid w:val="000B7DBC"/>
    <w:rsid w:val="00105706"/>
    <w:rsid w:val="00122CE5"/>
    <w:rsid w:val="001628FD"/>
    <w:rsid w:val="001920C6"/>
    <w:rsid w:val="00193AA7"/>
    <w:rsid w:val="001A79FA"/>
    <w:rsid w:val="001B1932"/>
    <w:rsid w:val="001B22C2"/>
    <w:rsid w:val="001F198D"/>
    <w:rsid w:val="00224B79"/>
    <w:rsid w:val="002B250F"/>
    <w:rsid w:val="002B5410"/>
    <w:rsid w:val="002F56BA"/>
    <w:rsid w:val="002F6524"/>
    <w:rsid w:val="00311AAB"/>
    <w:rsid w:val="0033323E"/>
    <w:rsid w:val="00356479"/>
    <w:rsid w:val="003631DA"/>
    <w:rsid w:val="003A107A"/>
    <w:rsid w:val="003D42C9"/>
    <w:rsid w:val="003E524A"/>
    <w:rsid w:val="003F6201"/>
    <w:rsid w:val="00414C8D"/>
    <w:rsid w:val="00464563"/>
    <w:rsid w:val="00487336"/>
    <w:rsid w:val="004963C6"/>
    <w:rsid w:val="004A183D"/>
    <w:rsid w:val="004D2AEC"/>
    <w:rsid w:val="004D57ED"/>
    <w:rsid w:val="004D5D0E"/>
    <w:rsid w:val="004D7E40"/>
    <w:rsid w:val="004E6C2A"/>
    <w:rsid w:val="004F09A5"/>
    <w:rsid w:val="004F443E"/>
    <w:rsid w:val="004F6C92"/>
    <w:rsid w:val="004F7BD7"/>
    <w:rsid w:val="0054217E"/>
    <w:rsid w:val="00570204"/>
    <w:rsid w:val="00586962"/>
    <w:rsid w:val="00591D81"/>
    <w:rsid w:val="005A2E11"/>
    <w:rsid w:val="005D09D8"/>
    <w:rsid w:val="00614B4B"/>
    <w:rsid w:val="00616B8F"/>
    <w:rsid w:val="00631103"/>
    <w:rsid w:val="006378F8"/>
    <w:rsid w:val="00651DF3"/>
    <w:rsid w:val="00671759"/>
    <w:rsid w:val="00687322"/>
    <w:rsid w:val="0069718B"/>
    <w:rsid w:val="006B28DA"/>
    <w:rsid w:val="006D27EA"/>
    <w:rsid w:val="006D6D3A"/>
    <w:rsid w:val="00720C9B"/>
    <w:rsid w:val="007264F3"/>
    <w:rsid w:val="007974CD"/>
    <w:rsid w:val="007A793B"/>
    <w:rsid w:val="007C59CC"/>
    <w:rsid w:val="007C5F2F"/>
    <w:rsid w:val="007E5944"/>
    <w:rsid w:val="00821ACE"/>
    <w:rsid w:val="00866E87"/>
    <w:rsid w:val="00897421"/>
    <w:rsid w:val="008D6D65"/>
    <w:rsid w:val="008F51CC"/>
    <w:rsid w:val="00903561"/>
    <w:rsid w:val="0090417E"/>
    <w:rsid w:val="00931645"/>
    <w:rsid w:val="009435AD"/>
    <w:rsid w:val="00983951"/>
    <w:rsid w:val="009C4E63"/>
    <w:rsid w:val="009E6214"/>
    <w:rsid w:val="009F3480"/>
    <w:rsid w:val="00A15843"/>
    <w:rsid w:val="00A57B9F"/>
    <w:rsid w:val="00A66C21"/>
    <w:rsid w:val="00AA00B2"/>
    <w:rsid w:val="00AA2795"/>
    <w:rsid w:val="00AA7743"/>
    <w:rsid w:val="00B201EC"/>
    <w:rsid w:val="00B44857"/>
    <w:rsid w:val="00B67E3E"/>
    <w:rsid w:val="00B932A4"/>
    <w:rsid w:val="00B95931"/>
    <w:rsid w:val="00BA35AE"/>
    <w:rsid w:val="00BB162C"/>
    <w:rsid w:val="00BB4B31"/>
    <w:rsid w:val="00BD63C0"/>
    <w:rsid w:val="00BF6C24"/>
    <w:rsid w:val="00C11B5B"/>
    <w:rsid w:val="00C604FB"/>
    <w:rsid w:val="00C70F29"/>
    <w:rsid w:val="00C7627F"/>
    <w:rsid w:val="00C86D92"/>
    <w:rsid w:val="00CA71E4"/>
    <w:rsid w:val="00CD6A0E"/>
    <w:rsid w:val="00D36A3C"/>
    <w:rsid w:val="00D5221D"/>
    <w:rsid w:val="00D6718A"/>
    <w:rsid w:val="00D67A95"/>
    <w:rsid w:val="00D84F32"/>
    <w:rsid w:val="00D87F26"/>
    <w:rsid w:val="00DA1E44"/>
    <w:rsid w:val="00DC3B29"/>
    <w:rsid w:val="00DC7225"/>
    <w:rsid w:val="00E00F38"/>
    <w:rsid w:val="00E379F2"/>
    <w:rsid w:val="00E37B0C"/>
    <w:rsid w:val="00E42453"/>
    <w:rsid w:val="00E7754F"/>
    <w:rsid w:val="00E943A8"/>
    <w:rsid w:val="00EB4DA4"/>
    <w:rsid w:val="00EC7CCC"/>
    <w:rsid w:val="00ED0BA3"/>
    <w:rsid w:val="00EE4621"/>
    <w:rsid w:val="00F678D4"/>
    <w:rsid w:val="00F765CD"/>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styleId="Title">
    <w:name w:val="Title"/>
    <w:basedOn w:val="Normal"/>
    <w:link w:val="TitleChar"/>
    <w:qFormat/>
    <w:rsid w:val="00720C9B"/>
    <w:pPr>
      <w:spacing w:line="360" w:lineRule="auto"/>
      <w:jc w:val="center"/>
    </w:pPr>
    <w:rPr>
      <w:b/>
      <w:sz w:val="20"/>
      <w:szCs w:val="20"/>
      <w:lang w:val="en-GB"/>
    </w:rPr>
  </w:style>
  <w:style w:type="character" w:customStyle="1" w:styleId="TitleChar">
    <w:name w:val="Title Char"/>
    <w:basedOn w:val="DefaultParagraphFont"/>
    <w:link w:val="Title"/>
    <w:rsid w:val="00720C9B"/>
    <w:rPr>
      <w:rFonts w:ascii="Times New Roman" w:eastAsia="Times New Roman" w:hAnsi="Times New Roman" w:cs="Times New Roman"/>
      <w:b/>
      <w:sz w:val="20"/>
      <w:szCs w:val="20"/>
      <w:lang w:val="en-GB"/>
    </w:rPr>
  </w:style>
  <w:style w:type="paragraph" w:customStyle="1" w:styleId="uontabletext">
    <w:name w:val="uon_table_text"/>
    <w:basedOn w:val="Normal"/>
    <w:autoRedefine/>
    <w:rsid w:val="00983951"/>
    <w:pPr>
      <w:spacing w:before="60" w:after="60"/>
      <w:ind w:left="5" w:right="170" w:firstLine="108"/>
      <w:jc w:val="center"/>
    </w:pPr>
    <w:rPr>
      <w:b/>
      <w:sz w:val="20"/>
      <w:szCs w:val="20"/>
      <w:lang w:val="en-AU"/>
    </w:rPr>
  </w:style>
  <w:style w:type="character" w:styleId="UnresolvedMention">
    <w:name w:val="Unresolved Mention"/>
    <w:basedOn w:val="DefaultParagraphFont"/>
    <w:uiPriority w:val="99"/>
    <w:semiHidden/>
    <w:unhideWhenUsed/>
    <w:rsid w:val="00356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37099">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rmcreditprojec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d.ie/e3/forest/" TargetMode="External"/><Relationship Id="rId5" Type="http://schemas.openxmlformats.org/officeDocument/2006/relationships/webSettings" Target="webSettings.xml"/><Relationship Id="rId10" Type="http://schemas.openxmlformats.org/officeDocument/2006/relationships/hyperlink" Target="http://www.refarm.ie" TargetMode="External"/><Relationship Id="rId4" Type="http://schemas.openxmlformats.org/officeDocument/2006/relationships/settings" Target="settings.xml"/><Relationship Id="rId9" Type="http://schemas.openxmlformats.org/officeDocument/2006/relationships/hyperlink" Target="https://link.springer.com/book/10.1007/978-3-031-3500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Martha O'Hagan Luff</cp:lastModifiedBy>
  <cp:revision>2</cp:revision>
  <dcterms:created xsi:type="dcterms:W3CDTF">2026-06-24T07:58:00Z</dcterms:created>
  <dcterms:modified xsi:type="dcterms:W3CDTF">2026-06-24T07:58:00Z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