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Pr="00F22469" w:rsidRDefault="008D6D65" w:rsidP="00D6718A">
      <w:pPr>
        <w:pBdr>
          <w:bottom w:val="single" w:sz="12" w:space="1" w:color="auto"/>
        </w:pBdr>
        <w:ind w:left="1418" w:hanging="1418"/>
        <w:jc w:val="both"/>
        <w:rPr>
          <w:b/>
        </w:rPr>
      </w:pPr>
      <w:r w:rsidRPr="00F22469">
        <w:rPr>
          <w:b/>
        </w:rPr>
        <w:t xml:space="preserve"> </w:t>
      </w:r>
      <w:r w:rsidR="00D6718A" w:rsidRPr="00F22469">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Pr="00F22469" w:rsidRDefault="00D6718A" w:rsidP="00D6718A">
      <w:pPr>
        <w:rPr>
          <w:b/>
        </w:rPr>
      </w:pPr>
    </w:p>
    <w:p w14:paraId="77D199BC" w14:textId="77777777" w:rsidR="00D6718A" w:rsidRPr="00F22469" w:rsidRDefault="00D6718A" w:rsidP="00D6718A">
      <w:pPr>
        <w:jc w:val="center"/>
        <w:rPr>
          <w:b/>
        </w:rPr>
      </w:pPr>
      <w:r w:rsidRPr="00F22469">
        <w:rPr>
          <w:b/>
        </w:rPr>
        <w:t>Trinity Business School</w:t>
      </w:r>
    </w:p>
    <w:p w14:paraId="22F7A018" w14:textId="77777777" w:rsidR="00AA00B2" w:rsidRPr="00F22469" w:rsidRDefault="00AA00B2" w:rsidP="00D6718A">
      <w:pPr>
        <w:jc w:val="center"/>
        <w:rPr>
          <w:b/>
        </w:rPr>
      </w:pPr>
    </w:p>
    <w:p w14:paraId="128DFCD6" w14:textId="3BE0F8CD" w:rsidR="00775982" w:rsidRPr="00F22469" w:rsidRDefault="00EB1D2C" w:rsidP="00EC5015">
      <w:pPr>
        <w:jc w:val="center"/>
      </w:pPr>
      <w:r w:rsidRPr="00F22469">
        <w:rPr>
          <w:b/>
          <w:bCs/>
        </w:rPr>
        <w:t xml:space="preserve">INVESTMENTS </w:t>
      </w:r>
    </w:p>
    <w:p w14:paraId="1FEF455D" w14:textId="2702689E" w:rsidR="00D6718A" w:rsidRPr="00F22469" w:rsidRDefault="009435AD" w:rsidP="00CA71E4">
      <w:pPr>
        <w:pStyle w:val="Heading1"/>
        <w:jc w:val="center"/>
      </w:pPr>
      <w:r w:rsidRPr="00F22469">
        <w:t>202</w:t>
      </w:r>
      <w:r w:rsidR="004C26CE">
        <w:t>6</w:t>
      </w:r>
      <w:r w:rsidRPr="00F22469">
        <w:t>/2</w:t>
      </w:r>
      <w:r w:rsidR="004C26CE">
        <w:t>7</w:t>
      </w:r>
    </w:p>
    <w:p w14:paraId="71B20592" w14:textId="558C995D" w:rsidR="009435AD" w:rsidRPr="00F22469" w:rsidRDefault="009435AD" w:rsidP="009435AD"/>
    <w:p w14:paraId="0DE47136" w14:textId="0FD7D1BA" w:rsidR="009435AD" w:rsidRPr="00F22469" w:rsidRDefault="009435AD" w:rsidP="009435AD"/>
    <w:p w14:paraId="65958D62" w14:textId="77777777" w:rsidR="009435AD" w:rsidRPr="00F22469" w:rsidRDefault="009435AD" w:rsidP="009435AD"/>
    <w:p w14:paraId="3944BAB5" w14:textId="77777777" w:rsidR="00D6718A" w:rsidRPr="00F22469" w:rsidRDefault="00D6718A" w:rsidP="00D6718A"/>
    <w:p w14:paraId="1D6C4A15" w14:textId="2BDFC01C" w:rsidR="000B1FB3" w:rsidRPr="00F22469" w:rsidRDefault="00D6718A" w:rsidP="000B1FB3">
      <w:pPr>
        <w:pStyle w:val="Heading1"/>
        <w:rPr>
          <w:b w:val="0"/>
          <w:bCs w:val="0"/>
        </w:rPr>
      </w:pPr>
      <w:r w:rsidRPr="00F22469">
        <w:t xml:space="preserve">MODULE CODE: </w:t>
      </w:r>
      <w:r w:rsidR="00EC5015" w:rsidRPr="00F22469">
        <w:rPr>
          <w:b w:val="0"/>
          <w:bCs w:val="0"/>
        </w:rPr>
        <w:t>BUU</w:t>
      </w:r>
      <w:r w:rsidR="00EB1D2C" w:rsidRPr="00F22469">
        <w:rPr>
          <w:b w:val="0"/>
          <w:bCs w:val="0"/>
        </w:rPr>
        <w:t>33</w:t>
      </w:r>
      <w:r w:rsidR="004C26CE">
        <w:rPr>
          <w:b w:val="0"/>
          <w:bCs w:val="0"/>
        </w:rPr>
        <w:t>680</w:t>
      </w:r>
    </w:p>
    <w:p w14:paraId="5E801F13" w14:textId="77777777" w:rsidR="00D6718A" w:rsidRPr="00F22469" w:rsidRDefault="00D6718A" w:rsidP="00D6718A"/>
    <w:p w14:paraId="7FF6CD47" w14:textId="0D22DEF9" w:rsidR="00775982" w:rsidRPr="00F22469" w:rsidRDefault="00D6718A" w:rsidP="00953873">
      <w:pPr>
        <w:pStyle w:val="Heading1"/>
        <w:rPr>
          <w:b w:val="0"/>
          <w:bCs w:val="0"/>
        </w:rPr>
      </w:pPr>
      <w:r w:rsidRPr="00F22469">
        <w:t>MODULE NAME:</w:t>
      </w:r>
      <w:r w:rsidR="009435AD" w:rsidRPr="00F22469">
        <w:t xml:space="preserve"> </w:t>
      </w:r>
      <w:r w:rsidR="00EB1D2C" w:rsidRPr="00F22469">
        <w:rPr>
          <w:b w:val="0"/>
          <w:bCs w:val="0"/>
        </w:rPr>
        <w:t>INVESTMENTS</w:t>
      </w:r>
    </w:p>
    <w:p w14:paraId="06DBB181" w14:textId="77777777" w:rsidR="00775982" w:rsidRPr="00F22469" w:rsidRDefault="00775982" w:rsidP="00775982"/>
    <w:p w14:paraId="313C8510" w14:textId="5A0A3E32" w:rsidR="00D6718A" w:rsidRPr="00F22469" w:rsidRDefault="00B932A4" w:rsidP="00953873">
      <w:pPr>
        <w:pStyle w:val="Heading1"/>
      </w:pPr>
      <w:r w:rsidRPr="00F22469">
        <w:t xml:space="preserve">ECTS: </w:t>
      </w:r>
      <w:r w:rsidR="00D6718A" w:rsidRPr="00F22469">
        <w:t xml:space="preserve"> </w:t>
      </w:r>
      <w:r w:rsidR="00F22469" w:rsidRPr="00F22469">
        <w:rPr>
          <w:b w:val="0"/>
          <w:bCs w:val="0"/>
        </w:rPr>
        <w:t>5</w:t>
      </w:r>
    </w:p>
    <w:p w14:paraId="423E252E" w14:textId="77777777" w:rsidR="00D6718A" w:rsidRPr="00F22469" w:rsidRDefault="00D6718A" w:rsidP="00D6718A"/>
    <w:p w14:paraId="0754990F" w14:textId="7CDA63A8" w:rsidR="00F22469" w:rsidRPr="00F22469" w:rsidRDefault="00D6718A" w:rsidP="00F22469">
      <w:pPr>
        <w:pStyle w:val="Heading1"/>
        <w:rPr>
          <w:b w:val="0"/>
        </w:rPr>
      </w:pPr>
      <w:r w:rsidRPr="00F22469">
        <w:t>Lecturer:</w:t>
      </w:r>
      <w:r w:rsidRPr="00F22469">
        <w:tab/>
      </w:r>
      <w:r w:rsidR="001F556B">
        <w:rPr>
          <w:b w:val="0"/>
        </w:rPr>
        <w:t>Benjamin Lynch</w:t>
      </w:r>
      <w:r w:rsidR="00F22469" w:rsidRPr="00F22469">
        <w:rPr>
          <w:b w:val="0"/>
        </w:rPr>
        <w:t xml:space="preserve"> (</w:t>
      </w:r>
      <w:hyperlink r:id="rId9" w:history="1">
        <w:r w:rsidR="001F556B" w:rsidRPr="0095742F">
          <w:rPr>
            <w:rStyle w:val="Hyperlink"/>
            <w:b w:val="0"/>
          </w:rPr>
          <w:t>blynch6@tcd.ie</w:t>
        </w:r>
      </w:hyperlink>
      <w:r w:rsidR="00F22469" w:rsidRPr="00F22469">
        <w:rPr>
          <w:b w:val="0"/>
        </w:rPr>
        <w:t>)</w:t>
      </w:r>
    </w:p>
    <w:p w14:paraId="5FA166A4" w14:textId="4318D6C4" w:rsidR="00D6718A" w:rsidRPr="00F22469" w:rsidRDefault="00B932A4" w:rsidP="00D6718A">
      <w:pPr>
        <w:pStyle w:val="Heading1"/>
        <w:rPr>
          <w:b w:val="0"/>
        </w:rPr>
      </w:pPr>
      <w:r w:rsidRPr="00F22469">
        <w:tab/>
      </w:r>
    </w:p>
    <w:p w14:paraId="6A034D91" w14:textId="77777777" w:rsidR="00F22469" w:rsidRPr="00F22469" w:rsidRDefault="00D6718A" w:rsidP="00F22469">
      <w:r w:rsidRPr="00F22469">
        <w:rPr>
          <w:b/>
        </w:rPr>
        <w:t>Office Hours:</w:t>
      </w:r>
      <w:r w:rsidR="00B932A4" w:rsidRPr="00F22469">
        <w:t xml:space="preserve"> </w:t>
      </w:r>
      <w:r w:rsidR="00F22469" w:rsidRPr="00F22469">
        <w:t>To be advised at the start of term</w:t>
      </w:r>
    </w:p>
    <w:p w14:paraId="51BC2F5D" w14:textId="77777777" w:rsidR="003D42C9" w:rsidRPr="00F22469" w:rsidRDefault="003D42C9" w:rsidP="00D6718A">
      <w:pPr>
        <w:ind w:left="2127" w:hanging="2127"/>
        <w:rPr>
          <w:b/>
        </w:rPr>
      </w:pPr>
    </w:p>
    <w:p w14:paraId="4DEB8BAD" w14:textId="5A7E6727" w:rsidR="00D6718A" w:rsidRPr="00F22469" w:rsidRDefault="00193AA7" w:rsidP="00D6718A">
      <w:pPr>
        <w:ind w:left="2127" w:hanging="2127"/>
        <w:rPr>
          <w:b/>
        </w:rPr>
      </w:pPr>
      <w:r w:rsidRPr="00F22469">
        <w:rPr>
          <w:b/>
        </w:rPr>
        <w:t xml:space="preserve">Pre- Requisite: </w:t>
      </w:r>
      <w:r w:rsidR="00F22469" w:rsidRPr="00F22469">
        <w:rPr>
          <w:bCs/>
        </w:rPr>
        <w:t>BUU22550 Introduction to Finance</w:t>
      </w:r>
    </w:p>
    <w:p w14:paraId="7215089F" w14:textId="2BF8BAEB" w:rsidR="00193AA7" w:rsidRPr="00F22469" w:rsidRDefault="00193AA7" w:rsidP="00D6718A">
      <w:pPr>
        <w:ind w:left="2127" w:hanging="2127"/>
        <w:rPr>
          <w:b/>
        </w:rPr>
      </w:pPr>
    </w:p>
    <w:p w14:paraId="035B352A" w14:textId="77777777" w:rsidR="00D6718A" w:rsidRPr="00F22469" w:rsidRDefault="00D6718A" w:rsidP="00D6718A">
      <w:pPr>
        <w:pStyle w:val="Heading1"/>
      </w:pPr>
      <w:r w:rsidRPr="00F22469">
        <w:t xml:space="preserve">MODULE DESCRIPTION </w:t>
      </w:r>
    </w:p>
    <w:p w14:paraId="5D1338B0" w14:textId="53AB5EE5" w:rsidR="00D6718A" w:rsidRDefault="00D6718A" w:rsidP="00D6718A">
      <w:pPr>
        <w:jc w:val="both"/>
        <w:rPr>
          <w:b/>
        </w:rPr>
      </w:pPr>
    </w:p>
    <w:p w14:paraId="5AE44262" w14:textId="65B22BA3" w:rsidR="0001276E" w:rsidRPr="0001276E" w:rsidRDefault="0001276E" w:rsidP="0001276E">
      <w:pPr>
        <w:jc w:val="both"/>
        <w:rPr>
          <w:color w:val="000000"/>
        </w:rPr>
      </w:pPr>
      <w:r w:rsidRPr="0001276E">
        <w:rPr>
          <w:color w:val="000000"/>
        </w:rPr>
        <w:t>Investing is a fundamental activity for individuals and institutions seeking to allocate capital, manage risk and build wealth over time. This module introduces the theory and practice of investment management and examines how investors make decisions under conditions of risk and uncertainty.</w:t>
      </w:r>
      <w:r>
        <w:rPr>
          <w:color w:val="000000"/>
        </w:rPr>
        <w:t xml:space="preserve"> </w:t>
      </w:r>
      <w:proofErr w:type="gramStart"/>
      <w:r w:rsidRPr="0001276E">
        <w:rPr>
          <w:color w:val="000000"/>
        </w:rPr>
        <w:t>The</w:t>
      </w:r>
      <w:proofErr w:type="gramEnd"/>
      <w:r w:rsidRPr="0001276E">
        <w:rPr>
          <w:color w:val="000000"/>
        </w:rPr>
        <w:t xml:space="preserve"> module covers the characteristics of major asset classes, portfolio construction and diversification, asset pricing models, market efficiency, investment funds and risk management. Students will develop practical skills in constructing portfolios, evaluating investment opportunities and managing investment risk.</w:t>
      </w:r>
      <w:r>
        <w:rPr>
          <w:color w:val="000000"/>
        </w:rPr>
        <w:t xml:space="preserve"> </w:t>
      </w:r>
      <w:proofErr w:type="gramStart"/>
      <w:r w:rsidRPr="0001276E">
        <w:rPr>
          <w:color w:val="000000"/>
        </w:rPr>
        <w:t>The</w:t>
      </w:r>
      <w:proofErr w:type="gramEnd"/>
      <w:r w:rsidRPr="0001276E">
        <w:rPr>
          <w:color w:val="000000"/>
        </w:rPr>
        <w:t xml:space="preserve"> course examines both traditional theories of investment and contemporary developments in financial markets, including sustainable investing and long-term value creation. Students will explore how prices are expected to behave in equilibrium and how they </w:t>
      </w:r>
      <w:proofErr w:type="gramStart"/>
      <w:r w:rsidRPr="0001276E">
        <w:rPr>
          <w:color w:val="000000"/>
        </w:rPr>
        <w:t>behave in reality, the</w:t>
      </w:r>
      <w:proofErr w:type="gramEnd"/>
      <w:r w:rsidRPr="0001276E">
        <w:rPr>
          <w:color w:val="000000"/>
        </w:rPr>
        <w:t xml:space="preserve"> role of market inefficiencies and behavioural biases, and how environmental and social externalities may affect asset values, risks and investment decisions.</w:t>
      </w:r>
      <w:r>
        <w:rPr>
          <w:color w:val="000000"/>
        </w:rPr>
        <w:t xml:space="preserve"> </w:t>
      </w:r>
      <w:r w:rsidRPr="0001276E">
        <w:rPr>
          <w:color w:val="000000"/>
        </w:rPr>
        <w:t xml:space="preserve">Throughout the module, students will become familiar with the concepts, </w:t>
      </w:r>
      <w:r w:rsidRPr="0001276E">
        <w:rPr>
          <w:color w:val="000000"/>
        </w:rPr>
        <w:lastRenderedPageBreak/>
        <w:t xml:space="preserve">analytical tools and practical techniques used by </w:t>
      </w:r>
      <w:r>
        <w:t>portfolio managers, investment analysts and other professionals working in the financial services industry</w:t>
      </w:r>
      <w:r w:rsidRPr="0001276E">
        <w:rPr>
          <w:color w:val="000000"/>
        </w:rPr>
        <w:t>.</w:t>
      </w:r>
    </w:p>
    <w:p w14:paraId="70646914" w14:textId="77777777" w:rsidR="00F22469" w:rsidRPr="00F22469" w:rsidRDefault="00F22469" w:rsidP="00D6718A">
      <w:pPr>
        <w:jc w:val="both"/>
        <w:rPr>
          <w:b/>
        </w:rPr>
      </w:pPr>
    </w:p>
    <w:p w14:paraId="5B6881C2" w14:textId="4194AD37" w:rsidR="00D6718A" w:rsidRPr="00F22469" w:rsidRDefault="00D6718A" w:rsidP="00D6718A">
      <w:pPr>
        <w:rPr>
          <w:b/>
        </w:rPr>
      </w:pPr>
      <w:r w:rsidRPr="00F22469">
        <w:rPr>
          <w:b/>
        </w:rPr>
        <w:t>LEARNING AND TEACHING APPROACH</w:t>
      </w:r>
    </w:p>
    <w:p w14:paraId="4E6FEE5F" w14:textId="323A5FB8" w:rsidR="00955D45" w:rsidRDefault="00F22469" w:rsidP="00955D45">
      <w:pPr>
        <w:pStyle w:val="Title"/>
        <w:spacing w:line="240" w:lineRule="auto"/>
        <w:jc w:val="both"/>
        <w:rPr>
          <w:b w:val="0"/>
          <w:bCs/>
          <w:sz w:val="24"/>
          <w:szCs w:val="24"/>
        </w:rPr>
      </w:pPr>
      <w:r w:rsidRPr="00955D45">
        <w:rPr>
          <w:b w:val="0"/>
          <w:bCs/>
          <w:sz w:val="24"/>
          <w:szCs w:val="24"/>
        </w:rPr>
        <w:t xml:space="preserve">This module is structured around a series of lectures, tutorials and readings.  Tutorials will begin in week 2 of term and you will be assigned to a tutorial group on your portal.  Students will be expected to prepare homework in advance and to contribute to discussions in tutorials.   </w:t>
      </w:r>
    </w:p>
    <w:p w14:paraId="45205B1B" w14:textId="77777777" w:rsidR="00955D45" w:rsidRDefault="00955D45" w:rsidP="00955D45">
      <w:pPr>
        <w:pStyle w:val="Title"/>
        <w:spacing w:line="240" w:lineRule="auto"/>
        <w:jc w:val="both"/>
        <w:rPr>
          <w:b w:val="0"/>
          <w:bCs/>
          <w:sz w:val="24"/>
          <w:szCs w:val="24"/>
        </w:rPr>
      </w:pPr>
    </w:p>
    <w:p w14:paraId="7ABBB372" w14:textId="79983A95" w:rsidR="00955D45" w:rsidRPr="00A05351" w:rsidRDefault="00955D45" w:rsidP="00955D45">
      <w:pPr>
        <w:pStyle w:val="Title"/>
        <w:spacing w:line="240" w:lineRule="auto"/>
        <w:jc w:val="both"/>
        <w:rPr>
          <w:b w:val="0"/>
          <w:bCs/>
          <w:sz w:val="24"/>
          <w:szCs w:val="24"/>
        </w:rPr>
      </w:pPr>
      <w:r w:rsidRPr="00955D45">
        <w:rPr>
          <w:b w:val="0"/>
          <w:bCs/>
          <w:sz w:val="24"/>
          <w:szCs w:val="24"/>
        </w:rPr>
        <w:t xml:space="preserve">Attendance is expected at all lectures and tutorials and attendance at tutorials will be recorded. </w:t>
      </w:r>
      <w:r>
        <w:rPr>
          <w:b w:val="0"/>
          <w:bCs/>
          <w:sz w:val="24"/>
          <w:szCs w:val="24"/>
        </w:rPr>
        <w:t>A</w:t>
      </w:r>
      <w:r w:rsidRPr="00A05351">
        <w:rPr>
          <w:b w:val="0"/>
          <w:bCs/>
          <w:sz w:val="24"/>
          <w:szCs w:val="24"/>
        </w:rPr>
        <w:t>s per college regulations</w:t>
      </w:r>
      <w:r>
        <w:rPr>
          <w:b w:val="0"/>
          <w:bCs/>
          <w:sz w:val="24"/>
          <w:szCs w:val="24"/>
        </w:rPr>
        <w:t>, any</w:t>
      </w:r>
      <w:r w:rsidRPr="00A05351">
        <w:rPr>
          <w:b w:val="0"/>
          <w:bCs/>
          <w:sz w:val="24"/>
          <w:szCs w:val="24"/>
        </w:rPr>
        <w:t xml:space="preserve"> student who attends less than two thirds of lectures and tutorials may be deemed non-satisfactory and may not be allowed to sit the final exam.  </w:t>
      </w:r>
    </w:p>
    <w:p w14:paraId="0DE012BB" w14:textId="77777777" w:rsidR="00955D45" w:rsidRPr="00A05351" w:rsidRDefault="00955D45" w:rsidP="00955D45">
      <w:pPr>
        <w:pStyle w:val="Title"/>
        <w:spacing w:line="240" w:lineRule="auto"/>
        <w:jc w:val="both"/>
        <w:rPr>
          <w:b w:val="0"/>
          <w:bCs/>
          <w:sz w:val="24"/>
          <w:szCs w:val="24"/>
        </w:rPr>
      </w:pPr>
      <w:r w:rsidRPr="00A05351">
        <w:rPr>
          <w:b w:val="0"/>
          <w:bCs/>
          <w:sz w:val="24"/>
          <w:szCs w:val="24"/>
        </w:rPr>
        <w:t>https://www.tcd.ie/undergraduate-studies/academic-progress/attendance-course-work.php</w:t>
      </w:r>
    </w:p>
    <w:p w14:paraId="588A87EF" w14:textId="77777777" w:rsidR="00955D45" w:rsidRDefault="00955D45" w:rsidP="00D6718A">
      <w:pPr>
        <w:pStyle w:val="Heading1"/>
      </w:pPr>
    </w:p>
    <w:p w14:paraId="4FFDD056" w14:textId="600C7251" w:rsidR="006B28DA" w:rsidRPr="00F22469" w:rsidRDefault="00073312" w:rsidP="00D6718A">
      <w:pPr>
        <w:pStyle w:val="Heading1"/>
      </w:pPr>
      <w:r w:rsidRPr="00955D45">
        <w:t>MODULE-LEVEL</w:t>
      </w:r>
      <w:r w:rsidRPr="00F22469">
        <w:t xml:space="preserve"> </w:t>
      </w:r>
      <w:r w:rsidR="00D6718A" w:rsidRPr="00F22469">
        <w:t>LEARNING OUTCOMES</w:t>
      </w:r>
      <w:r w:rsidRPr="00F22469">
        <w:t xml:space="preserve"> </w:t>
      </w:r>
    </w:p>
    <w:p w14:paraId="6220E67F" w14:textId="14D613B7" w:rsidR="00D6718A" w:rsidRPr="00F22469" w:rsidRDefault="00D6718A" w:rsidP="00D6718A">
      <w:pPr>
        <w:pStyle w:val="Heading1"/>
        <w:rPr>
          <w:b w:val="0"/>
          <w:bCs w:val="0"/>
          <w:i/>
          <w:iCs/>
        </w:rPr>
      </w:pPr>
    </w:p>
    <w:p w14:paraId="6EE84D13" w14:textId="704B5F5A" w:rsidR="00F22469" w:rsidRPr="00A05351" w:rsidRDefault="00F22469" w:rsidP="00F22469">
      <w:pPr>
        <w:pStyle w:val="Default"/>
        <w:jc w:val="both"/>
        <w:rPr>
          <w:bCs/>
          <w:color w:val="auto"/>
          <w:lang w:val="en-IE"/>
        </w:rPr>
      </w:pPr>
      <w:r w:rsidRPr="00A05351">
        <w:rPr>
          <w:bCs/>
          <w:color w:val="auto"/>
          <w:lang w:val="en-IE"/>
        </w:rPr>
        <w:t>Having successfully completed this module, student</w:t>
      </w:r>
      <w:r w:rsidR="00955D45">
        <w:rPr>
          <w:bCs/>
          <w:color w:val="auto"/>
          <w:lang w:val="en-IE"/>
        </w:rPr>
        <w:t>s</w:t>
      </w:r>
      <w:r w:rsidRPr="00A05351">
        <w:rPr>
          <w:bCs/>
          <w:color w:val="auto"/>
          <w:lang w:val="en-IE"/>
        </w:rPr>
        <w:t xml:space="preserve"> should be able to: </w:t>
      </w:r>
    </w:p>
    <w:p w14:paraId="13955315" w14:textId="77777777" w:rsidR="00FE56B6" w:rsidRPr="00FE56B6" w:rsidRDefault="00FE56B6" w:rsidP="00F22469">
      <w:pPr>
        <w:numPr>
          <w:ilvl w:val="0"/>
          <w:numId w:val="25"/>
        </w:numPr>
        <w:jc w:val="both"/>
        <w:rPr>
          <w:b/>
          <w:bCs/>
        </w:rPr>
      </w:pPr>
      <w:r>
        <w:t>Explain the characteristics and uses of major financial assets, investment vehicles and portfolio management strategies.</w:t>
      </w:r>
    </w:p>
    <w:p w14:paraId="26C242EE" w14:textId="77777777" w:rsidR="00FE56B6" w:rsidRDefault="00FE56B6" w:rsidP="00F22469">
      <w:pPr>
        <w:numPr>
          <w:ilvl w:val="0"/>
          <w:numId w:val="25"/>
        </w:numPr>
        <w:spacing w:before="100" w:beforeAutospacing="1" w:after="100" w:afterAutospacing="1"/>
      </w:pPr>
      <w:r>
        <w:t xml:space="preserve">Assess traditional investment theories and pricing </w:t>
      </w:r>
      <w:proofErr w:type="gramStart"/>
      <w:r>
        <w:t>models, and</w:t>
      </w:r>
      <w:proofErr w:type="gramEnd"/>
      <w:r>
        <w:t xml:space="preserve"> evaluate how market imperfections and environmental and social externalities may affect investment decisions.</w:t>
      </w:r>
    </w:p>
    <w:p w14:paraId="31F03E16" w14:textId="5589E926" w:rsidR="00F22469" w:rsidRPr="00A05351" w:rsidRDefault="00F22469" w:rsidP="00F22469">
      <w:pPr>
        <w:numPr>
          <w:ilvl w:val="0"/>
          <w:numId w:val="25"/>
        </w:numPr>
        <w:spacing w:before="100" w:beforeAutospacing="1" w:after="100" w:afterAutospacing="1"/>
      </w:pPr>
      <w:r w:rsidRPr="00A05351">
        <w:rPr>
          <w:lang w:eastAsia="en-IE"/>
        </w:rPr>
        <w:t>Evaluate the relationship between risk, return and the covariance of asset returns, and how these contribute to overall portfolio risk and performance.</w:t>
      </w:r>
    </w:p>
    <w:p w14:paraId="416E7CBF" w14:textId="77777777" w:rsidR="00FE56B6" w:rsidRDefault="00F22469" w:rsidP="00F22469">
      <w:pPr>
        <w:numPr>
          <w:ilvl w:val="0"/>
          <w:numId w:val="25"/>
        </w:numPr>
        <w:rPr>
          <w:lang w:eastAsia="en-IE"/>
        </w:rPr>
      </w:pPr>
      <w:r w:rsidRPr="00A05351">
        <w:rPr>
          <w:lang w:eastAsia="en-IE"/>
        </w:rPr>
        <w:t>Use financial mathematics to calculate the optimal allocation of investment capital between risky assets</w:t>
      </w:r>
      <w:r>
        <w:rPr>
          <w:lang w:eastAsia="en-IE"/>
        </w:rPr>
        <w:t xml:space="preserve"> such as equity, bonds and alternative assets</w:t>
      </w:r>
      <w:r w:rsidRPr="00A05351">
        <w:rPr>
          <w:lang w:eastAsia="en-IE"/>
        </w:rPr>
        <w:t>.</w:t>
      </w:r>
    </w:p>
    <w:p w14:paraId="688AAF6D" w14:textId="74064B9C" w:rsidR="00F22469" w:rsidRPr="00A05351" w:rsidRDefault="00FE56B6" w:rsidP="00F22469">
      <w:pPr>
        <w:numPr>
          <w:ilvl w:val="0"/>
          <w:numId w:val="25"/>
        </w:numPr>
        <w:rPr>
          <w:lang w:eastAsia="en-IE"/>
        </w:rPr>
      </w:pPr>
      <w:r>
        <w:t>Apply investment theory and financial market data to evaluate investment opportunities, develop investment strategies and manage portfolio risk</w:t>
      </w:r>
      <w:r w:rsidR="00F22469" w:rsidRPr="00A05351">
        <w:rPr>
          <w:lang w:eastAsia="en-IE"/>
        </w:rPr>
        <w:t xml:space="preserve">  </w:t>
      </w:r>
    </w:p>
    <w:p w14:paraId="2B78D5D8" w14:textId="19CD8FD4" w:rsidR="00F22469" w:rsidRPr="00A05351" w:rsidRDefault="00F22469" w:rsidP="00F22469">
      <w:pPr>
        <w:numPr>
          <w:ilvl w:val="0"/>
          <w:numId w:val="25"/>
        </w:numPr>
        <w:rPr>
          <w:lang w:eastAsia="en-IE"/>
        </w:rPr>
      </w:pPr>
      <w:r w:rsidRPr="00A05351">
        <w:rPr>
          <w:lang w:eastAsia="en-IE"/>
        </w:rPr>
        <w:t xml:space="preserve">Critique the theories underlying asset pricing models such as the Single Index Model, the CAPM and Modern Portfolio Theory, and evaluate the principles of sustainable finance in </w:t>
      </w:r>
      <w:r w:rsidR="00776934">
        <w:rPr>
          <w:lang w:eastAsia="en-IE"/>
        </w:rPr>
        <w:t>the context of</w:t>
      </w:r>
      <w:r w:rsidRPr="00A05351">
        <w:rPr>
          <w:lang w:eastAsia="en-IE"/>
        </w:rPr>
        <w:t xml:space="preserve"> these models.</w:t>
      </w:r>
    </w:p>
    <w:p w14:paraId="576DED0E" w14:textId="11DCF197" w:rsidR="00D6718A" w:rsidRPr="00F22469" w:rsidRDefault="00D6718A" w:rsidP="00F224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14:paraId="49BAFEC9" w14:textId="77777777" w:rsidR="00D6718A" w:rsidRPr="00F22469" w:rsidRDefault="00D6718A" w:rsidP="00D6718A">
      <w:pPr>
        <w:jc w:val="both"/>
        <w:rPr>
          <w:b/>
        </w:rPr>
      </w:pPr>
      <w:r w:rsidRPr="00F22469">
        <w:rPr>
          <w:b/>
        </w:rPr>
        <w:t>RELATION TO DEGREE</w:t>
      </w:r>
    </w:p>
    <w:p w14:paraId="4C5EE1B3" w14:textId="4E273C9E" w:rsidR="00D6718A" w:rsidRPr="00F22469" w:rsidRDefault="00F22469" w:rsidP="00F22469">
      <w:pPr>
        <w:spacing w:before="100" w:beforeAutospacing="1" w:after="100" w:afterAutospacing="1"/>
        <w:rPr>
          <w:sz w:val="22"/>
          <w:szCs w:val="22"/>
        </w:rPr>
      </w:pPr>
      <w:r w:rsidRPr="00A05351">
        <w:rPr>
          <w:lang w:eastAsia="en-IE"/>
        </w:rPr>
        <w:t xml:space="preserve">This course provides an understanding of the key concepts of the theories and practicalities of investing in risky assets </w:t>
      </w:r>
      <w:proofErr w:type="gramStart"/>
      <w:r w:rsidRPr="00A05351">
        <w:rPr>
          <w:lang w:eastAsia="en-IE"/>
        </w:rPr>
        <w:t>in order to</w:t>
      </w:r>
      <w:proofErr w:type="gramEnd"/>
      <w:r w:rsidRPr="00A05351">
        <w:rPr>
          <w:lang w:eastAsia="en-IE"/>
        </w:rPr>
        <w:t xml:space="preserve"> allocate consumption over time.  It introduces the principles of sustainable finance.  It is highly relevant for anyone considering a future career in the financial services industry or related career.</w:t>
      </w:r>
    </w:p>
    <w:p w14:paraId="6F056AEA" w14:textId="77777777" w:rsidR="00D6718A" w:rsidRPr="00F22469" w:rsidRDefault="00D6718A" w:rsidP="00D6718A">
      <w:pPr>
        <w:pStyle w:val="Heading1"/>
      </w:pPr>
      <w:r w:rsidRPr="00F22469">
        <w:t>WORKLOAD</w:t>
      </w:r>
    </w:p>
    <w:tbl>
      <w:tblPr>
        <w:tblStyle w:val="TableGrid"/>
        <w:tblW w:w="0" w:type="auto"/>
        <w:tblInd w:w="0" w:type="dxa"/>
        <w:tblLook w:val="01E0" w:firstRow="1" w:lastRow="1" w:firstColumn="1" w:lastColumn="1" w:noHBand="0" w:noVBand="0"/>
      </w:tblPr>
      <w:tblGrid>
        <w:gridCol w:w="5070"/>
        <w:gridCol w:w="3455"/>
      </w:tblGrid>
      <w:tr w:rsidR="00F22469" w:rsidRPr="00A05351" w14:paraId="07263C55" w14:textId="77777777" w:rsidTr="001E46B1">
        <w:tc>
          <w:tcPr>
            <w:tcW w:w="5070" w:type="dxa"/>
            <w:tcBorders>
              <w:top w:val="single" w:sz="4" w:space="0" w:color="auto"/>
              <w:left w:val="single" w:sz="4" w:space="0" w:color="auto"/>
              <w:bottom w:val="single" w:sz="4" w:space="0" w:color="auto"/>
              <w:right w:val="single" w:sz="4" w:space="0" w:color="auto"/>
            </w:tcBorders>
            <w:hideMark/>
          </w:tcPr>
          <w:p w14:paraId="524D6AD7" w14:textId="77777777" w:rsidR="00F22469" w:rsidRPr="00A05351" w:rsidRDefault="00F22469" w:rsidP="001E46B1">
            <w:pPr>
              <w:shd w:val="pct25" w:color="auto" w:fill="auto"/>
              <w:jc w:val="both"/>
              <w:rPr>
                <w:b/>
                <w:i/>
              </w:rPr>
            </w:pPr>
            <w:r w:rsidRPr="00A05351">
              <w:rPr>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7F089417" w14:textId="77777777" w:rsidR="00F22469" w:rsidRPr="00A05351" w:rsidRDefault="00F22469" w:rsidP="001E46B1">
            <w:pPr>
              <w:shd w:val="pct25" w:color="auto" w:fill="auto"/>
              <w:jc w:val="center"/>
              <w:rPr>
                <w:b/>
                <w:i/>
              </w:rPr>
            </w:pPr>
            <w:r w:rsidRPr="00A05351">
              <w:rPr>
                <w:b/>
                <w:i/>
              </w:rPr>
              <w:t>Indicative Number of Hours</w:t>
            </w:r>
          </w:p>
        </w:tc>
      </w:tr>
      <w:tr w:rsidR="00F22469" w:rsidRPr="00A05351" w14:paraId="7E5D2401" w14:textId="77777777" w:rsidTr="001E46B1">
        <w:tc>
          <w:tcPr>
            <w:tcW w:w="5070" w:type="dxa"/>
            <w:tcBorders>
              <w:top w:val="single" w:sz="4" w:space="0" w:color="auto"/>
              <w:left w:val="single" w:sz="4" w:space="0" w:color="auto"/>
              <w:bottom w:val="single" w:sz="4" w:space="0" w:color="auto"/>
              <w:right w:val="single" w:sz="4" w:space="0" w:color="auto"/>
            </w:tcBorders>
            <w:hideMark/>
          </w:tcPr>
          <w:p w14:paraId="60E533A9" w14:textId="77777777" w:rsidR="00F22469" w:rsidRPr="00A05351" w:rsidRDefault="00F22469" w:rsidP="001E46B1">
            <w:pPr>
              <w:jc w:val="both"/>
              <w:rPr>
                <w:i/>
              </w:rPr>
            </w:pPr>
            <w:r w:rsidRPr="00A05351">
              <w:rPr>
                <w:i/>
              </w:rPr>
              <w:t>Lecturing hours</w:t>
            </w:r>
          </w:p>
        </w:tc>
        <w:tc>
          <w:tcPr>
            <w:tcW w:w="3455" w:type="dxa"/>
            <w:tcBorders>
              <w:top w:val="single" w:sz="4" w:space="0" w:color="auto"/>
              <w:left w:val="single" w:sz="4" w:space="0" w:color="auto"/>
              <w:bottom w:val="single" w:sz="4" w:space="0" w:color="auto"/>
              <w:right w:val="single" w:sz="4" w:space="0" w:color="auto"/>
            </w:tcBorders>
          </w:tcPr>
          <w:p w14:paraId="53FBCFBB" w14:textId="77777777" w:rsidR="00F22469" w:rsidRPr="00A05351" w:rsidRDefault="00F22469" w:rsidP="001E46B1">
            <w:pPr>
              <w:jc w:val="center"/>
              <w:rPr>
                <w:i/>
              </w:rPr>
            </w:pPr>
            <w:r w:rsidRPr="00A05351">
              <w:rPr>
                <w:i/>
              </w:rPr>
              <w:t>22</w:t>
            </w:r>
          </w:p>
        </w:tc>
      </w:tr>
      <w:tr w:rsidR="00F22469" w:rsidRPr="00A05351" w14:paraId="3C6B581B" w14:textId="77777777" w:rsidTr="001E46B1">
        <w:tc>
          <w:tcPr>
            <w:tcW w:w="5070" w:type="dxa"/>
            <w:tcBorders>
              <w:top w:val="single" w:sz="4" w:space="0" w:color="auto"/>
              <w:left w:val="single" w:sz="4" w:space="0" w:color="auto"/>
              <w:bottom w:val="single" w:sz="4" w:space="0" w:color="auto"/>
              <w:right w:val="single" w:sz="4" w:space="0" w:color="auto"/>
            </w:tcBorders>
            <w:hideMark/>
          </w:tcPr>
          <w:p w14:paraId="563B29DB" w14:textId="77777777" w:rsidR="00F22469" w:rsidRPr="00A05351" w:rsidRDefault="00F22469" w:rsidP="001E46B1">
            <w:pPr>
              <w:jc w:val="both"/>
              <w:rPr>
                <w:i/>
              </w:rPr>
            </w:pPr>
            <w:r w:rsidRPr="00A05351">
              <w:rPr>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36C19B30" w14:textId="77777777" w:rsidR="00F22469" w:rsidRPr="00A05351" w:rsidRDefault="00F22469" w:rsidP="001E46B1">
            <w:pPr>
              <w:jc w:val="center"/>
              <w:rPr>
                <w:i/>
              </w:rPr>
            </w:pPr>
            <w:r w:rsidRPr="00A05351">
              <w:rPr>
                <w:i/>
              </w:rPr>
              <w:t>8</w:t>
            </w:r>
          </w:p>
        </w:tc>
      </w:tr>
      <w:tr w:rsidR="00F22469" w:rsidRPr="00A05351" w14:paraId="3FAD611B" w14:textId="77777777" w:rsidTr="001E46B1">
        <w:tc>
          <w:tcPr>
            <w:tcW w:w="5070" w:type="dxa"/>
            <w:tcBorders>
              <w:top w:val="single" w:sz="4" w:space="0" w:color="auto"/>
              <w:left w:val="single" w:sz="4" w:space="0" w:color="auto"/>
              <w:bottom w:val="single" w:sz="4" w:space="0" w:color="auto"/>
              <w:right w:val="single" w:sz="4" w:space="0" w:color="auto"/>
            </w:tcBorders>
            <w:hideMark/>
          </w:tcPr>
          <w:p w14:paraId="7D1FCB36" w14:textId="77777777" w:rsidR="00F22469" w:rsidRPr="00A05351" w:rsidRDefault="00F22469" w:rsidP="001E46B1">
            <w:pPr>
              <w:jc w:val="both"/>
              <w:rPr>
                <w:i/>
              </w:rPr>
            </w:pPr>
            <w:r w:rsidRPr="00A05351">
              <w:rPr>
                <w:i/>
              </w:rPr>
              <w:t>Assignment</w:t>
            </w:r>
          </w:p>
        </w:tc>
        <w:tc>
          <w:tcPr>
            <w:tcW w:w="3455" w:type="dxa"/>
            <w:tcBorders>
              <w:top w:val="single" w:sz="4" w:space="0" w:color="auto"/>
              <w:left w:val="single" w:sz="4" w:space="0" w:color="auto"/>
              <w:bottom w:val="single" w:sz="4" w:space="0" w:color="auto"/>
              <w:right w:val="single" w:sz="4" w:space="0" w:color="auto"/>
            </w:tcBorders>
          </w:tcPr>
          <w:p w14:paraId="47C3DACA" w14:textId="77777777" w:rsidR="00F22469" w:rsidRPr="00A05351" w:rsidRDefault="00F22469" w:rsidP="001E46B1">
            <w:pPr>
              <w:jc w:val="center"/>
              <w:rPr>
                <w:i/>
              </w:rPr>
            </w:pPr>
            <w:r w:rsidRPr="00A05351">
              <w:rPr>
                <w:i/>
              </w:rPr>
              <w:t>25</w:t>
            </w:r>
          </w:p>
        </w:tc>
      </w:tr>
      <w:tr w:rsidR="00F22469" w:rsidRPr="00A05351" w14:paraId="5531C4C6" w14:textId="77777777" w:rsidTr="001E46B1">
        <w:tc>
          <w:tcPr>
            <w:tcW w:w="5070" w:type="dxa"/>
            <w:tcBorders>
              <w:top w:val="single" w:sz="4" w:space="0" w:color="auto"/>
              <w:left w:val="single" w:sz="4" w:space="0" w:color="auto"/>
              <w:bottom w:val="single" w:sz="4" w:space="0" w:color="auto"/>
              <w:right w:val="single" w:sz="4" w:space="0" w:color="auto"/>
            </w:tcBorders>
            <w:hideMark/>
          </w:tcPr>
          <w:p w14:paraId="79732DF5" w14:textId="77777777" w:rsidR="00F22469" w:rsidRPr="00A05351" w:rsidRDefault="00F22469" w:rsidP="001E46B1">
            <w:pPr>
              <w:jc w:val="both"/>
              <w:rPr>
                <w:i/>
              </w:rPr>
            </w:pPr>
            <w:r w:rsidRPr="00A05351">
              <w:rPr>
                <w:i/>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52B71873" w14:textId="77777777" w:rsidR="00F22469" w:rsidRPr="00A05351" w:rsidRDefault="00F22469" w:rsidP="001E46B1">
            <w:pPr>
              <w:jc w:val="center"/>
              <w:rPr>
                <w:i/>
              </w:rPr>
            </w:pPr>
            <w:r w:rsidRPr="00A05351">
              <w:rPr>
                <w:i/>
              </w:rPr>
              <w:t>50</w:t>
            </w:r>
          </w:p>
        </w:tc>
      </w:tr>
      <w:tr w:rsidR="00F22469" w:rsidRPr="00A05351" w14:paraId="44D6B7D6" w14:textId="77777777" w:rsidTr="001E46B1">
        <w:tc>
          <w:tcPr>
            <w:tcW w:w="5070" w:type="dxa"/>
            <w:tcBorders>
              <w:top w:val="single" w:sz="4" w:space="0" w:color="auto"/>
              <w:left w:val="single" w:sz="4" w:space="0" w:color="auto"/>
              <w:bottom w:val="single" w:sz="4" w:space="0" w:color="auto"/>
              <w:right w:val="single" w:sz="4" w:space="0" w:color="auto"/>
            </w:tcBorders>
            <w:hideMark/>
          </w:tcPr>
          <w:p w14:paraId="7156C754" w14:textId="77777777" w:rsidR="00F22469" w:rsidRPr="00A05351" w:rsidRDefault="00F22469" w:rsidP="001E46B1">
            <w:pPr>
              <w:jc w:val="both"/>
              <w:rPr>
                <w:i/>
              </w:rPr>
            </w:pPr>
            <w:r w:rsidRPr="00A05351">
              <w:rPr>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2929D4D5" w14:textId="77777777" w:rsidR="00F22469" w:rsidRPr="00A05351" w:rsidRDefault="00F22469" w:rsidP="001E46B1">
            <w:pPr>
              <w:jc w:val="center"/>
              <w:rPr>
                <w:i/>
              </w:rPr>
            </w:pPr>
            <w:r w:rsidRPr="00A05351">
              <w:rPr>
                <w:i/>
              </w:rPr>
              <w:t>20</w:t>
            </w:r>
          </w:p>
        </w:tc>
      </w:tr>
      <w:tr w:rsidR="00F22469" w:rsidRPr="00A05351" w14:paraId="77923AB9" w14:textId="77777777" w:rsidTr="001E46B1">
        <w:tc>
          <w:tcPr>
            <w:tcW w:w="5070" w:type="dxa"/>
            <w:tcBorders>
              <w:top w:val="single" w:sz="4" w:space="0" w:color="auto"/>
              <w:left w:val="single" w:sz="4" w:space="0" w:color="auto"/>
              <w:bottom w:val="single" w:sz="4" w:space="0" w:color="auto"/>
              <w:right w:val="single" w:sz="4" w:space="0" w:color="auto"/>
            </w:tcBorders>
            <w:hideMark/>
          </w:tcPr>
          <w:p w14:paraId="7C575904" w14:textId="77777777" w:rsidR="00F22469" w:rsidRPr="00A05351" w:rsidRDefault="00F22469" w:rsidP="001E46B1">
            <w:pPr>
              <w:jc w:val="both"/>
              <w:rPr>
                <w:b/>
                <w:i/>
              </w:rPr>
            </w:pPr>
            <w:r w:rsidRPr="00A05351">
              <w:rPr>
                <w:b/>
                <w:i/>
              </w:rPr>
              <w:lastRenderedPageBreak/>
              <w:t xml:space="preserve">Total </w:t>
            </w:r>
          </w:p>
        </w:tc>
        <w:tc>
          <w:tcPr>
            <w:tcW w:w="3455" w:type="dxa"/>
            <w:tcBorders>
              <w:top w:val="single" w:sz="4" w:space="0" w:color="auto"/>
              <w:left w:val="single" w:sz="4" w:space="0" w:color="auto"/>
              <w:bottom w:val="single" w:sz="4" w:space="0" w:color="auto"/>
              <w:right w:val="single" w:sz="4" w:space="0" w:color="auto"/>
            </w:tcBorders>
          </w:tcPr>
          <w:p w14:paraId="3DFEEB36" w14:textId="77777777" w:rsidR="00F22469" w:rsidRPr="00A05351" w:rsidRDefault="00F22469" w:rsidP="001E46B1">
            <w:pPr>
              <w:jc w:val="center"/>
              <w:rPr>
                <w:b/>
                <w:i/>
              </w:rPr>
            </w:pPr>
            <w:r w:rsidRPr="00A05351">
              <w:rPr>
                <w:b/>
                <w:i/>
              </w:rPr>
              <w:t>125</w:t>
            </w:r>
          </w:p>
        </w:tc>
      </w:tr>
    </w:tbl>
    <w:p w14:paraId="5AEDCC39" w14:textId="77777777" w:rsidR="00D6718A" w:rsidRPr="00F22469" w:rsidRDefault="00D6718A" w:rsidP="00D6718A"/>
    <w:p w14:paraId="6481390E" w14:textId="77777777" w:rsidR="00F22469" w:rsidRPr="00A05351" w:rsidRDefault="00F22469" w:rsidP="00F22469">
      <w:pPr>
        <w:pStyle w:val="Heading1"/>
      </w:pPr>
      <w:r w:rsidRPr="00A05351">
        <w:t>TEXTBOOKS AND REQUIRED RESOURCES</w:t>
      </w:r>
    </w:p>
    <w:p w14:paraId="4C76B6D6" w14:textId="77777777" w:rsidR="00F22469" w:rsidRPr="00A05351" w:rsidRDefault="00F22469" w:rsidP="00F22469">
      <w:r w:rsidRPr="00A05351">
        <w:t xml:space="preserve">The textbooks for this module are: </w:t>
      </w:r>
    </w:p>
    <w:p w14:paraId="0151070A" w14:textId="77777777" w:rsidR="00F22469" w:rsidRPr="00A05351" w:rsidRDefault="00F22469" w:rsidP="00F22469"/>
    <w:p w14:paraId="1DEB381F" w14:textId="77777777" w:rsidR="00F22469" w:rsidRPr="00A05351" w:rsidRDefault="00F22469" w:rsidP="00F22469"/>
    <w:p w14:paraId="63D4B5F1" w14:textId="77777777" w:rsidR="00F22469" w:rsidRDefault="00F22469" w:rsidP="00F22469">
      <w:pPr>
        <w:pStyle w:val="ListParagraph"/>
        <w:numPr>
          <w:ilvl w:val="0"/>
          <w:numId w:val="26"/>
        </w:numPr>
      </w:pPr>
      <w:r w:rsidRPr="00A05351">
        <w:t xml:space="preserve">Bodie, Kane &amp; Marcus, </w:t>
      </w:r>
      <w:r w:rsidRPr="00A05351">
        <w:rPr>
          <w:i/>
        </w:rPr>
        <w:t>Investments</w:t>
      </w:r>
      <w:r w:rsidRPr="00A05351">
        <w:t xml:space="preserve">, McGraw-Hill. Any recent edition of this textbook will suffice.  </w:t>
      </w:r>
      <w:proofErr w:type="gramStart"/>
      <w:r w:rsidRPr="00A05351">
        <w:t>Alternatively</w:t>
      </w:r>
      <w:proofErr w:type="gramEnd"/>
      <w:r w:rsidRPr="00A05351">
        <w:t xml:space="preserve"> the college library contains many other excellent textbooks on Investments which may also be consulted. </w:t>
      </w:r>
    </w:p>
    <w:p w14:paraId="26C524FC" w14:textId="77777777" w:rsidR="00650BCF" w:rsidRPr="00A05351" w:rsidRDefault="00650BCF" w:rsidP="00650BCF">
      <w:pPr>
        <w:pStyle w:val="ListParagraph"/>
        <w:numPr>
          <w:ilvl w:val="0"/>
          <w:numId w:val="26"/>
        </w:numPr>
      </w:pPr>
      <w:r w:rsidRPr="00A05351">
        <w:t xml:space="preserve">Schoenmaker &amp; </w:t>
      </w:r>
      <w:proofErr w:type="spellStart"/>
      <w:r w:rsidRPr="00A05351">
        <w:t>Schramade</w:t>
      </w:r>
      <w:proofErr w:type="spellEnd"/>
      <w:r w:rsidRPr="00A05351">
        <w:t xml:space="preserve">, </w:t>
      </w:r>
      <w:r w:rsidRPr="00AF534F">
        <w:rPr>
          <w:i/>
        </w:rPr>
        <w:t>Principles of Sustainable Finance</w:t>
      </w:r>
      <w:r w:rsidRPr="00A05351">
        <w:t>, Oxford University Press</w:t>
      </w:r>
    </w:p>
    <w:p w14:paraId="5AF29183" w14:textId="3EE93EE0" w:rsidR="00650BCF" w:rsidRPr="00A05351" w:rsidRDefault="00650BCF" w:rsidP="00650BCF">
      <w:pPr>
        <w:ind w:left="720"/>
      </w:pPr>
      <w:r>
        <w:t>T</w:t>
      </w:r>
      <w:r w:rsidRPr="00A05351">
        <w:t xml:space="preserve">his text is available in </w:t>
      </w:r>
      <w:proofErr w:type="spellStart"/>
      <w:r w:rsidRPr="00A05351">
        <w:t>ebook</w:t>
      </w:r>
      <w:proofErr w:type="spellEnd"/>
      <w:r w:rsidRPr="00A05351">
        <w:t xml:space="preserve"> and hardcopy from the TCD library</w:t>
      </w:r>
      <w:r>
        <w:t>.</w:t>
      </w:r>
      <w:r w:rsidRPr="00A05351">
        <w:t xml:space="preserve"> </w:t>
      </w:r>
      <w:r>
        <w:t xml:space="preserve">      </w:t>
      </w:r>
    </w:p>
    <w:p w14:paraId="7254DB57" w14:textId="77777777" w:rsidR="00F22469" w:rsidRPr="00A05351" w:rsidRDefault="00F22469" w:rsidP="00F22469">
      <w:pPr>
        <w:pStyle w:val="Heading6"/>
        <w:tabs>
          <w:tab w:val="left" w:pos="426"/>
        </w:tabs>
        <w:ind w:left="426" w:hanging="426"/>
        <w:rPr>
          <w:b/>
          <w:i w:val="0"/>
          <w:sz w:val="22"/>
          <w:szCs w:val="22"/>
        </w:rPr>
      </w:pPr>
    </w:p>
    <w:p w14:paraId="3C6F99A2" w14:textId="77777777" w:rsidR="00F22469" w:rsidRPr="00A05351" w:rsidRDefault="00F22469" w:rsidP="00F22469">
      <w:pPr>
        <w:pStyle w:val="Heading6"/>
        <w:tabs>
          <w:tab w:val="left" w:pos="426"/>
        </w:tabs>
        <w:ind w:left="426" w:hanging="426"/>
        <w:rPr>
          <w:b/>
          <w:i w:val="0"/>
          <w:sz w:val="22"/>
          <w:szCs w:val="22"/>
        </w:rPr>
      </w:pPr>
      <w:r w:rsidRPr="00A05351">
        <w:rPr>
          <w:b/>
          <w:i w:val="0"/>
          <w:sz w:val="22"/>
          <w:szCs w:val="22"/>
        </w:rPr>
        <w:t>General Supplemental Readings</w:t>
      </w:r>
    </w:p>
    <w:p w14:paraId="2065AD9A" w14:textId="77777777" w:rsidR="00F22469" w:rsidRPr="00A05351" w:rsidRDefault="00F22469" w:rsidP="00F22469">
      <w:r w:rsidRPr="00A05351">
        <w:t>Additional readings will also be assigned throughout the course and will be posted on Blackboard.</w:t>
      </w:r>
    </w:p>
    <w:p w14:paraId="77C1A6F0" w14:textId="77777777" w:rsidR="00F22469" w:rsidRPr="00A05351" w:rsidRDefault="00F22469" w:rsidP="00F22469">
      <w:pPr>
        <w:pStyle w:val="NormalWeb"/>
      </w:pPr>
      <w:r w:rsidRPr="00A05351">
        <w:t xml:space="preserve">To access the Financial Times app for free on your phone create an account using your </w:t>
      </w:r>
      <w:proofErr w:type="spellStart"/>
      <w:r w:rsidRPr="00A05351">
        <w:t>tcd</w:t>
      </w:r>
      <w:proofErr w:type="spellEnd"/>
      <w:r w:rsidRPr="00A05351">
        <w:t xml:space="preserve"> login: </w:t>
      </w:r>
      <w:hyperlink r:id="rId10" w:history="1">
        <w:r w:rsidRPr="00A05351">
          <w:rPr>
            <w:rStyle w:val="Hyperlink"/>
          </w:rPr>
          <w:t>https://www-ft-com.elib.tcd.ie/join/licence/f36c268d-3e6d-4c28-b451-3a143c5b9660/details</w:t>
        </w:r>
      </w:hyperlink>
      <w:r w:rsidRPr="00A05351">
        <w:t> or access the FT website </w:t>
      </w:r>
      <w:hyperlink r:id="rId11" w:history="1">
        <w:r w:rsidRPr="00A05351">
          <w:rPr>
            <w:rStyle w:val="Hyperlink"/>
          </w:rPr>
          <w:t>https://libguides.tcd.ie/az.php?q=financial%20times</w:t>
        </w:r>
      </w:hyperlink>
      <w:r w:rsidRPr="00A05351">
        <w:t xml:space="preserve">.  You can access the Economist at </w:t>
      </w:r>
      <w:hyperlink r:id="rId12" w:history="1">
        <w:r w:rsidRPr="00A05351">
          <w:rPr>
            <w:rStyle w:val="Hyperlink"/>
          </w:rPr>
          <w:t>https://www-proquest-com.elib.tcd.ie/publication/publications_41716?accountid=14404</w:t>
        </w:r>
      </w:hyperlink>
      <w:r w:rsidRPr="00A05351">
        <w:t>.</w:t>
      </w:r>
    </w:p>
    <w:p w14:paraId="5B2E35A7" w14:textId="77777777" w:rsidR="00F22469" w:rsidRPr="00A05351" w:rsidRDefault="00F22469" w:rsidP="00F22469">
      <w:pPr>
        <w:pStyle w:val="Heading1"/>
      </w:pPr>
      <w:r w:rsidRPr="00A05351">
        <w:t>Student preparation for the module</w:t>
      </w:r>
    </w:p>
    <w:p w14:paraId="16CD3A3C" w14:textId="2FD1570B" w:rsidR="00F22469" w:rsidRPr="00A05351" w:rsidRDefault="00F22469" w:rsidP="00F22469">
      <w:pPr>
        <w:pStyle w:val="NormalWeb"/>
      </w:pPr>
      <w:r w:rsidRPr="00A05351">
        <w:t xml:space="preserve">If you </w:t>
      </w:r>
      <w:r w:rsidR="00955D45">
        <w:t xml:space="preserve">have not used </w:t>
      </w:r>
      <w:r w:rsidR="00955D45" w:rsidRPr="00955D45">
        <w:rPr>
          <w:b/>
          <w:bCs/>
        </w:rPr>
        <w:t>E</w:t>
      </w:r>
      <w:r w:rsidRPr="00A05351">
        <w:rPr>
          <w:rStyle w:val="Strong"/>
        </w:rPr>
        <w:t>xcel</w:t>
      </w:r>
      <w:r w:rsidRPr="00A05351">
        <w:t xml:space="preserve"> </w:t>
      </w:r>
      <w:r w:rsidR="00955D45">
        <w:t>previously</w:t>
      </w:r>
      <w:r w:rsidRPr="00A05351">
        <w:t>, I would strong</w:t>
      </w:r>
      <w:r w:rsidR="00955D45">
        <w:t>ly</w:t>
      </w:r>
      <w:r w:rsidRPr="00A05351">
        <w:t xml:space="preserve"> recommend that </w:t>
      </w:r>
      <w:r w:rsidR="00423095">
        <w:t xml:space="preserve">you </w:t>
      </w:r>
      <w:r w:rsidR="00955D45">
        <w:t>complete this linked</w:t>
      </w:r>
      <w:r w:rsidR="00423095">
        <w:t>-</w:t>
      </w:r>
      <w:r w:rsidR="00955D45">
        <w:t>in</w:t>
      </w:r>
      <w:r w:rsidR="00423095">
        <w:t>-</w:t>
      </w:r>
      <w:r w:rsidR="00955D45">
        <w:t>learning course before the end of the first week of the module</w:t>
      </w:r>
      <w:r w:rsidRPr="00A05351">
        <w:t xml:space="preserve">, </w:t>
      </w:r>
      <w:hyperlink r:id="rId13" w:history="1">
        <w:r w:rsidRPr="00A05351">
          <w:rPr>
            <w:rStyle w:val="Hyperlink"/>
          </w:rPr>
          <w:t>https://www.linkedin.com/learning/excel-essential-training-office-365-microsoft-365/getting-started-with-excel-for-office-365?u=2217001</w:t>
        </w:r>
      </w:hyperlink>
      <w:r w:rsidRPr="00A05351">
        <w:t xml:space="preserve">.  You can access all linked in learning courses for free using your </w:t>
      </w:r>
      <w:proofErr w:type="spellStart"/>
      <w:r w:rsidRPr="00A05351">
        <w:t>tcd</w:t>
      </w:r>
      <w:proofErr w:type="spellEnd"/>
      <w:r w:rsidRPr="00A05351">
        <w:t xml:space="preserve"> login, you may want to do other or more advanced excel courses</w:t>
      </w:r>
      <w:r>
        <w:t>, or choose an alternative excel course for your version of excel.  You will be expected from the start of term to be able to use excel.</w:t>
      </w:r>
    </w:p>
    <w:p w14:paraId="5A3FDF38" w14:textId="77777777" w:rsidR="00F22469" w:rsidRPr="00A05351" w:rsidRDefault="00F22469" w:rsidP="00F22469">
      <w:pPr>
        <w:rPr>
          <w:b/>
          <w:smallCaps/>
        </w:rPr>
      </w:pPr>
    </w:p>
    <w:p w14:paraId="5F6355DD" w14:textId="77777777" w:rsidR="00F22469" w:rsidRPr="00A05351" w:rsidRDefault="00F22469" w:rsidP="00F22469">
      <w:pPr>
        <w:rPr>
          <w:b/>
          <w:smallCaps/>
        </w:rPr>
      </w:pPr>
      <w:r w:rsidRPr="00A05351">
        <w:rPr>
          <w:b/>
          <w:smallCaps/>
        </w:rPr>
        <w:t xml:space="preserve">COURSE COMMUNICATION </w:t>
      </w:r>
    </w:p>
    <w:p w14:paraId="00E1D60E" w14:textId="77777777" w:rsidR="00F22469" w:rsidRPr="00A05351" w:rsidRDefault="00F22469" w:rsidP="00F22469">
      <w:pPr>
        <w:autoSpaceDE w:val="0"/>
        <w:autoSpaceDN w:val="0"/>
        <w:adjustRightInd w:val="0"/>
      </w:pPr>
      <w:r w:rsidRPr="00A05351">
        <w:t>Lecture slides, readings, tutorial questions and answers, assignment descriptions and announcements will be posted on Blackboard.</w:t>
      </w:r>
    </w:p>
    <w:p w14:paraId="72DD9799" w14:textId="1084DD57" w:rsidR="00F22469" w:rsidRPr="00A05351" w:rsidRDefault="00F22469" w:rsidP="00F22469">
      <w:pPr>
        <w:pStyle w:val="NormalWeb"/>
      </w:pPr>
      <w:r w:rsidRPr="00A05351">
        <w:t xml:space="preserve">Please only send emails from your </w:t>
      </w:r>
      <w:proofErr w:type="spellStart"/>
      <w:r w:rsidRPr="00A05351">
        <w:t>tcd</w:t>
      </w:r>
      <w:proofErr w:type="spellEnd"/>
      <w:r w:rsidRPr="00A05351">
        <w:t xml:space="preserve"> email address, </w:t>
      </w:r>
      <w:r w:rsidR="00955D45">
        <w:t xml:space="preserve">and </w:t>
      </w:r>
      <w:r w:rsidRPr="00A05351">
        <w:t xml:space="preserve">address both me and </w:t>
      </w:r>
      <w:r w:rsidR="00955D45">
        <w:t>teaching assistants</w:t>
      </w:r>
      <w:r w:rsidRPr="00A05351">
        <w:t xml:space="preserve"> respectfully (no hi, hiya, with no name), please check your programme handbook and module outline first to check if your question can be answered there, and if you feel that the answer to your question might benefit the whole class, please consider asking the question during lectures/tutorials. </w:t>
      </w:r>
    </w:p>
    <w:p w14:paraId="2B3CD83D" w14:textId="77777777" w:rsidR="00F22469" w:rsidRPr="00A05351" w:rsidRDefault="00F22469" w:rsidP="00F22469">
      <w:r w:rsidRPr="00A05351">
        <w:t>Assessment for this course will be based as follows:</w:t>
      </w:r>
    </w:p>
    <w:p w14:paraId="58407147" w14:textId="423B55E8" w:rsidR="00F22469" w:rsidRPr="00A05351" w:rsidRDefault="00F22469" w:rsidP="00F22469">
      <w:pPr>
        <w:pStyle w:val="ListParagraph"/>
        <w:numPr>
          <w:ilvl w:val="0"/>
          <w:numId w:val="28"/>
        </w:numPr>
        <w:rPr>
          <w:b/>
          <w:u w:val="single"/>
        </w:rPr>
      </w:pPr>
      <w:r w:rsidRPr="00A05351">
        <w:t>3</w:t>
      </w:r>
      <w:r w:rsidR="0007672D">
        <w:t>0</w:t>
      </w:r>
      <w:r w:rsidRPr="00A05351">
        <w:t>% Group Assignment</w:t>
      </w:r>
    </w:p>
    <w:p w14:paraId="3B4697D2" w14:textId="58E291FC" w:rsidR="00F22469" w:rsidRPr="00A05351" w:rsidRDefault="0007672D" w:rsidP="00F22469">
      <w:pPr>
        <w:pStyle w:val="ListParagraph"/>
        <w:numPr>
          <w:ilvl w:val="0"/>
          <w:numId w:val="27"/>
        </w:numPr>
      </w:pPr>
      <w:r>
        <w:t>70</w:t>
      </w:r>
      <w:r w:rsidR="00F22469" w:rsidRPr="00A05351">
        <w:t xml:space="preserve">% Exam  </w:t>
      </w:r>
    </w:p>
    <w:p w14:paraId="1E3B23C4" w14:textId="77777777" w:rsidR="00F22469" w:rsidRPr="00A05351" w:rsidRDefault="00F22469" w:rsidP="00F22469">
      <w:pPr>
        <w:pStyle w:val="ListParagraph"/>
      </w:pPr>
    </w:p>
    <w:p w14:paraId="5DD7CCD3" w14:textId="449A9A3C" w:rsidR="00F22469" w:rsidRPr="00A05351" w:rsidRDefault="00F22469" w:rsidP="00F22469">
      <w:pPr>
        <w:autoSpaceDE w:val="0"/>
        <w:autoSpaceDN w:val="0"/>
        <w:adjustRightInd w:val="0"/>
        <w:rPr>
          <w:lang w:eastAsia="en-IE"/>
        </w:rPr>
      </w:pPr>
      <w:r w:rsidRPr="00A05351">
        <w:rPr>
          <w:lang w:eastAsia="en-IE"/>
        </w:rPr>
        <w:t xml:space="preserve">Each group will have a maximum of </w:t>
      </w:r>
      <w:r w:rsidR="00650BCF">
        <w:rPr>
          <w:lang w:eastAsia="en-IE"/>
        </w:rPr>
        <w:t>six</w:t>
      </w:r>
      <w:r w:rsidRPr="00A05351">
        <w:rPr>
          <w:lang w:eastAsia="en-IE"/>
        </w:rPr>
        <w:t xml:space="preserve"> members.  You may choose your own group and self-enrol your group on blackboard.  Further details on the project will be available in the assignments folder on </w:t>
      </w:r>
      <w:proofErr w:type="gramStart"/>
      <w:r w:rsidRPr="00A05351">
        <w:rPr>
          <w:lang w:eastAsia="en-IE"/>
        </w:rPr>
        <w:t>blackboard</w:t>
      </w:r>
      <w:r>
        <w:rPr>
          <w:lang w:eastAsia="en-IE"/>
        </w:rPr>
        <w:t>, and</w:t>
      </w:r>
      <w:proofErr w:type="gramEnd"/>
      <w:r>
        <w:rPr>
          <w:lang w:eastAsia="en-IE"/>
        </w:rPr>
        <w:t xml:space="preserve"> will be discussed in class.</w:t>
      </w:r>
    </w:p>
    <w:p w14:paraId="3AD9A474" w14:textId="77777777" w:rsidR="00F22469" w:rsidRPr="00A05351" w:rsidRDefault="00F22469" w:rsidP="00F22469">
      <w:pPr>
        <w:autoSpaceDE w:val="0"/>
        <w:autoSpaceDN w:val="0"/>
        <w:adjustRightInd w:val="0"/>
        <w:rPr>
          <w:lang w:eastAsia="en-IE"/>
        </w:rPr>
      </w:pPr>
    </w:p>
    <w:p w14:paraId="4A86BBE6" w14:textId="542C0C86" w:rsidR="00F22469" w:rsidRPr="00A05351" w:rsidRDefault="00F22469" w:rsidP="00F22469">
      <w:pPr>
        <w:autoSpaceDE w:val="0"/>
        <w:autoSpaceDN w:val="0"/>
        <w:adjustRightInd w:val="0"/>
        <w:rPr>
          <w:lang w:eastAsia="en-IE"/>
        </w:rPr>
      </w:pPr>
      <w:r w:rsidRPr="00A05351">
        <w:rPr>
          <w:lang w:eastAsia="en-IE"/>
        </w:rPr>
        <w:t>A penalty for late submission will apply.  Students unable to submit an assignment for medical reasons must produce a medical certificate within three working days of the missed submission date. Certificates received after that time will not be accepted.</w:t>
      </w:r>
    </w:p>
    <w:p w14:paraId="2DE34484" w14:textId="77777777" w:rsidR="00F22469" w:rsidRPr="00A05351" w:rsidRDefault="00F22469" w:rsidP="00F22469">
      <w:pPr>
        <w:tabs>
          <w:tab w:val="num" w:pos="993"/>
        </w:tabs>
        <w:rPr>
          <w:b/>
        </w:rPr>
      </w:pPr>
    </w:p>
    <w:p w14:paraId="02C84D41" w14:textId="77777777" w:rsidR="00F22469" w:rsidRPr="00A05351" w:rsidRDefault="00F22469" w:rsidP="00F22469">
      <w:pPr>
        <w:pStyle w:val="Title"/>
        <w:spacing w:line="240" w:lineRule="auto"/>
        <w:jc w:val="both"/>
        <w:rPr>
          <w:b w:val="0"/>
        </w:rPr>
      </w:pPr>
      <w:r w:rsidRPr="00A05351">
        <w:rPr>
          <w:b w:val="0"/>
          <w:bCs/>
          <w:sz w:val="24"/>
          <w:szCs w:val="24"/>
        </w:rPr>
        <w:t>Students who fail the module will sit a supplemental exam.  The supplemental exam will count for 100% of the grade.</w:t>
      </w:r>
    </w:p>
    <w:p w14:paraId="59486D29" w14:textId="77777777" w:rsidR="00F22469" w:rsidRPr="00A05351" w:rsidRDefault="00F22469" w:rsidP="00F22469">
      <w:pPr>
        <w:rPr>
          <w:b/>
        </w:rPr>
      </w:pPr>
    </w:p>
    <w:p w14:paraId="371996A9" w14:textId="77777777" w:rsidR="00F22469" w:rsidRPr="00A05351" w:rsidRDefault="00F22469" w:rsidP="00F22469">
      <w:pPr>
        <w:rPr>
          <w:b/>
        </w:rPr>
      </w:pPr>
    </w:p>
    <w:p w14:paraId="36E90A2D"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b/>
          <w:bCs/>
          <w:color w:val="242424"/>
          <w:sz w:val="22"/>
          <w:szCs w:val="22"/>
          <w:lang w:eastAsia="en-IE"/>
        </w:rPr>
        <w:t>PLAGIARISM</w:t>
      </w:r>
    </w:p>
    <w:p w14:paraId="25383C83"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 </w:t>
      </w:r>
    </w:p>
    <w:p w14:paraId="79763119"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Please note the plagiarism provisions in the General Regulations of the University Calendar for the current year, and make sure you have completed the Online Tutorial on avoiding plagiarism 'Ready, Steady, Write', located at </w:t>
      </w:r>
      <w:hyperlink r:id="rId14" w:tooltip="https://libguides.tcd.ie/academic-integrity/ready-steady-write" w:history="1">
        <w:r w:rsidRPr="006B206D">
          <w:rPr>
            <w:rFonts w:asciiTheme="minorHAnsi" w:hAnsiTheme="minorHAnsi" w:cstheme="minorHAnsi"/>
            <w:color w:val="0000FF"/>
            <w:sz w:val="22"/>
            <w:szCs w:val="22"/>
            <w:u w:val="single"/>
            <w:bdr w:val="none" w:sz="0" w:space="0" w:color="auto" w:frame="1"/>
            <w:lang w:eastAsia="en-IE"/>
          </w:rPr>
          <w:t>https://libguides.tcd.ie/academic-integrity/ready-steady-write</w:t>
        </w:r>
      </w:hyperlink>
    </w:p>
    <w:p w14:paraId="46467F2C"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 </w:t>
      </w:r>
    </w:p>
    <w:p w14:paraId="198994D3"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i/>
          <w:iCs/>
          <w:color w:val="242424"/>
          <w:sz w:val="22"/>
          <w:szCs w:val="22"/>
          <w:lang w:eastAsia="en-IE"/>
        </w:rPr>
        <w:t> </w:t>
      </w:r>
    </w:p>
    <w:p w14:paraId="4E1F3453"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b/>
          <w:bCs/>
          <w:color w:val="242424"/>
          <w:sz w:val="22"/>
          <w:szCs w:val="22"/>
          <w:lang w:eastAsia="en-IE"/>
        </w:rPr>
        <w:t>POLICY ON THE USE OF GENERATIVE AI TOOLS</w:t>
      </w:r>
    </w:p>
    <w:p w14:paraId="1E272D8B"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i/>
          <w:iCs/>
          <w:color w:val="242424"/>
          <w:sz w:val="22"/>
          <w:szCs w:val="22"/>
          <w:lang w:eastAsia="en-IE"/>
        </w:rPr>
        <w:t>Note: due to the assessment format, this policy used within the wider Trinity Business School is flagged, but unlikely to be relevant for this module.</w:t>
      </w:r>
    </w:p>
    <w:p w14:paraId="600AFBB8"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 </w:t>
      </w:r>
    </w:p>
    <w:p w14:paraId="2067B3F6"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The module leader may grant the use of generative AI tools for an assessment. If AI is permitted the following generative AI declaration must be included </w:t>
      </w:r>
    </w:p>
    <w:p w14:paraId="456FB058"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b/>
          <w:bCs/>
          <w:color w:val="242424"/>
          <w:sz w:val="22"/>
          <w:szCs w:val="22"/>
          <w:lang w:eastAsia="en-IE"/>
        </w:rPr>
        <w:t>Generative AI Declaration</w:t>
      </w:r>
    </w:p>
    <w:p w14:paraId="68CD00D9"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Please choose A or B with regards to your use of generative AI tools in this project:</w:t>
      </w:r>
    </w:p>
    <w:p w14:paraId="1BA67FB8"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            A. Nothing to declare. I did not use generative AI software.</w:t>
      </w:r>
    </w:p>
    <w:p w14:paraId="5D7E651F"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            B. I used generative AI software.</w:t>
      </w:r>
    </w:p>
    <w:p w14:paraId="54FA47B4"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If you answer A and the module leader finds evidence that you used AI software, this behaviour will be considered as unethical, the assignment will be failed, and you will be penalized accordingly with reference to the TCD policy on academic misconduct. If you answer B, please clearly explain for which parts of submission you used AI software and how it helped you to improve your learning process within ethical guidelines. You should include your answer – 300 to 600 words approx.- in the appendix.</w:t>
      </w:r>
    </w:p>
    <w:p w14:paraId="209D9E62"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If the module leader has any concerns about the validity of any work undertaken by a student either before or after assessment submission, they may request any of the following three things. </w:t>
      </w:r>
    </w:p>
    <w:p w14:paraId="59D1CED8" w14:textId="77777777" w:rsidR="007940C9" w:rsidRPr="006B206D" w:rsidRDefault="007940C9" w:rsidP="007940C9">
      <w:pPr>
        <w:numPr>
          <w:ilvl w:val="1"/>
          <w:numId w:val="31"/>
        </w:numPr>
        <w:shd w:val="clear" w:color="auto" w:fill="FFFFFF"/>
        <w:ind w:left="360"/>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Using Gibb’s (1988) reflective model, students may be asked to write a reflective piece on their learning of between 1000 to 2000 words.</w:t>
      </w:r>
    </w:p>
    <w:p w14:paraId="60F92BFA" w14:textId="77777777" w:rsidR="007940C9" w:rsidRPr="006B206D" w:rsidRDefault="007940C9" w:rsidP="007940C9">
      <w:pPr>
        <w:numPr>
          <w:ilvl w:val="1"/>
          <w:numId w:val="31"/>
        </w:numPr>
        <w:shd w:val="clear" w:color="auto" w:fill="FFFFFF"/>
        <w:ind w:left="360"/>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A student may be asked to submit a 10-minute video presentation of their assessment.</w:t>
      </w:r>
    </w:p>
    <w:p w14:paraId="52190B28" w14:textId="77777777" w:rsidR="007940C9" w:rsidRPr="006B206D" w:rsidRDefault="007940C9" w:rsidP="007940C9">
      <w:pPr>
        <w:numPr>
          <w:ilvl w:val="1"/>
          <w:numId w:val="31"/>
        </w:numPr>
        <w:shd w:val="clear" w:color="auto" w:fill="FFFFFF"/>
        <w:ind w:left="360"/>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A student may be asked to engage in a 10-minute Q&amp;A about their assessment over zoom or in person.</w:t>
      </w:r>
    </w:p>
    <w:p w14:paraId="25CDE89B" w14:textId="77777777" w:rsidR="007940C9" w:rsidRPr="006B206D" w:rsidRDefault="007940C9" w:rsidP="007940C9">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If the module leader finds evidence for undeclared use of ChatGPT or other AI software, this behaviour will be considered as unethical, the assignment will be failed, and the student/s will be penalized accordingly with reference to the TCD policy on academic misconduct.</w:t>
      </w:r>
    </w:p>
    <w:p w14:paraId="6BB5A709" w14:textId="77777777" w:rsidR="00F22469" w:rsidRPr="00A05351" w:rsidRDefault="00F22469" w:rsidP="00F22469">
      <w:pPr>
        <w:rPr>
          <w:b/>
        </w:rPr>
      </w:pPr>
    </w:p>
    <w:p w14:paraId="2A21B9B2" w14:textId="77777777" w:rsidR="0090417E" w:rsidRPr="00F22469" w:rsidRDefault="0090417E" w:rsidP="0090417E">
      <w:pPr>
        <w:tabs>
          <w:tab w:val="num" w:pos="993"/>
        </w:tabs>
        <w:rPr>
          <w:b/>
        </w:rPr>
      </w:pPr>
    </w:p>
    <w:p w14:paraId="08DCB1B7" w14:textId="69C4E041" w:rsidR="00D6718A" w:rsidRPr="00F22469" w:rsidRDefault="003631DA" w:rsidP="00FE56B6">
      <w:pPr>
        <w:rPr>
          <w:i/>
          <w:iCs/>
        </w:rPr>
      </w:pPr>
      <w:r w:rsidRPr="00F22469">
        <w:rPr>
          <w:b/>
        </w:rPr>
        <w:br w:type="page"/>
      </w:r>
      <w:r w:rsidR="00D6718A" w:rsidRPr="00F22469">
        <w:rPr>
          <w:b/>
        </w:rPr>
        <w:lastRenderedPageBreak/>
        <w:t>MODULE SCHEDULE</w:t>
      </w:r>
    </w:p>
    <w:p w14:paraId="5EB4D74C" w14:textId="77777777" w:rsidR="00D6718A" w:rsidRPr="00F22469" w:rsidRDefault="00D6718A" w:rsidP="00D6718A">
      <w:pPr>
        <w:pStyle w:val="BodyText2"/>
        <w:jc w:val="both"/>
        <w:rPr>
          <w:i w:val="0"/>
          <w:sz w:val="22"/>
          <w:szCs w:val="22"/>
          <w:u w:val="single"/>
        </w:rPr>
      </w:pPr>
    </w:p>
    <w:p w14:paraId="37E22478" w14:textId="77777777" w:rsidR="00F22469" w:rsidRPr="00A05351" w:rsidRDefault="00F22469" w:rsidP="00F22469">
      <w:pPr>
        <w:pStyle w:val="BodyText2"/>
        <w:jc w:val="both"/>
        <w:rPr>
          <w:i w:val="0"/>
          <w:iCs w:val="0"/>
          <w:sz w:val="24"/>
        </w:rPr>
      </w:pPr>
    </w:p>
    <w:tbl>
      <w:tblPr>
        <w:tblW w:w="5843"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7"/>
        <w:gridCol w:w="4738"/>
        <w:gridCol w:w="3551"/>
      </w:tblGrid>
      <w:tr w:rsidR="00F22469" w:rsidRPr="00A05351" w14:paraId="340493FC" w14:textId="77777777" w:rsidTr="001E46B1">
        <w:tc>
          <w:tcPr>
            <w:tcW w:w="1207" w:type="pct"/>
            <w:tcBorders>
              <w:top w:val="single" w:sz="4" w:space="0" w:color="auto"/>
              <w:left w:val="single" w:sz="4" w:space="0" w:color="auto"/>
              <w:bottom w:val="single" w:sz="4" w:space="0" w:color="auto"/>
              <w:right w:val="single" w:sz="4" w:space="0" w:color="auto"/>
            </w:tcBorders>
            <w:hideMark/>
          </w:tcPr>
          <w:p w14:paraId="799DD247" w14:textId="77777777" w:rsidR="00F22469" w:rsidRPr="00A05351" w:rsidRDefault="00F22469" w:rsidP="001E46B1">
            <w:pPr>
              <w:pStyle w:val="uontabletext"/>
              <w:rPr>
                <w:rFonts w:ascii="Times New Roman" w:hAnsi="Times New Roman" w:cs="Times New Roman"/>
                <w:sz w:val="24"/>
                <w:szCs w:val="24"/>
              </w:rPr>
            </w:pPr>
            <w:r w:rsidRPr="00A05351">
              <w:rPr>
                <w:rFonts w:ascii="Times New Roman" w:hAnsi="Times New Roman" w:cs="Times New Roman"/>
                <w:sz w:val="24"/>
                <w:szCs w:val="24"/>
              </w:rPr>
              <w:t>Week of Term</w:t>
            </w:r>
          </w:p>
        </w:tc>
        <w:tc>
          <w:tcPr>
            <w:tcW w:w="2168" w:type="pct"/>
            <w:tcBorders>
              <w:top w:val="single" w:sz="4" w:space="0" w:color="auto"/>
              <w:left w:val="single" w:sz="4" w:space="0" w:color="auto"/>
              <w:bottom w:val="single" w:sz="4" w:space="0" w:color="auto"/>
              <w:right w:val="single" w:sz="4" w:space="0" w:color="auto"/>
            </w:tcBorders>
            <w:hideMark/>
          </w:tcPr>
          <w:p w14:paraId="3698E0F5" w14:textId="77777777" w:rsidR="00F22469" w:rsidRPr="00A05351" w:rsidRDefault="00F22469" w:rsidP="001E46B1">
            <w:pPr>
              <w:pStyle w:val="uontabletext"/>
              <w:rPr>
                <w:rFonts w:ascii="Times New Roman" w:hAnsi="Times New Roman" w:cs="Times New Roman"/>
                <w:sz w:val="24"/>
                <w:szCs w:val="24"/>
              </w:rPr>
            </w:pPr>
            <w:r w:rsidRPr="00A05351">
              <w:rPr>
                <w:rFonts w:ascii="Times New Roman" w:hAnsi="Times New Roman" w:cs="Times New Roman"/>
                <w:sz w:val="24"/>
                <w:szCs w:val="24"/>
              </w:rPr>
              <w:t>Topic</w:t>
            </w:r>
          </w:p>
        </w:tc>
        <w:tc>
          <w:tcPr>
            <w:tcW w:w="1625" w:type="pct"/>
            <w:tcBorders>
              <w:top w:val="single" w:sz="4" w:space="0" w:color="auto"/>
              <w:left w:val="single" w:sz="4" w:space="0" w:color="auto"/>
              <w:bottom w:val="single" w:sz="4" w:space="0" w:color="auto"/>
              <w:right w:val="single" w:sz="4" w:space="0" w:color="auto"/>
            </w:tcBorders>
            <w:hideMark/>
          </w:tcPr>
          <w:p w14:paraId="21FAF7E3" w14:textId="3BB5722B" w:rsidR="00F22469" w:rsidRPr="00A05351" w:rsidRDefault="00F22469" w:rsidP="001E46B1">
            <w:pPr>
              <w:pStyle w:val="uontabletext"/>
              <w:rPr>
                <w:rFonts w:ascii="Times New Roman" w:hAnsi="Times New Roman" w:cs="Times New Roman"/>
                <w:sz w:val="24"/>
                <w:szCs w:val="24"/>
              </w:rPr>
            </w:pPr>
            <w:r w:rsidRPr="00A05351">
              <w:rPr>
                <w:rFonts w:ascii="Times New Roman" w:hAnsi="Times New Roman" w:cs="Times New Roman"/>
                <w:sz w:val="24"/>
                <w:szCs w:val="24"/>
              </w:rPr>
              <w:t>Book Chapters</w:t>
            </w:r>
            <w:r w:rsidR="00955D45">
              <w:rPr>
                <w:rFonts w:ascii="Times New Roman" w:hAnsi="Times New Roman" w:cs="Times New Roman"/>
                <w:sz w:val="24"/>
                <w:szCs w:val="24"/>
              </w:rPr>
              <w:t xml:space="preserve"> (</w:t>
            </w:r>
            <w:r w:rsidRPr="00A05351">
              <w:rPr>
                <w:rFonts w:ascii="Times New Roman" w:hAnsi="Times New Roman" w:cs="Times New Roman"/>
                <w:sz w:val="24"/>
                <w:szCs w:val="24"/>
              </w:rPr>
              <w:t>Readings will be added on Blackboard</w:t>
            </w:r>
            <w:r w:rsidR="00955D45">
              <w:rPr>
                <w:rFonts w:ascii="Times New Roman" w:hAnsi="Times New Roman" w:cs="Times New Roman"/>
                <w:sz w:val="24"/>
                <w:szCs w:val="24"/>
              </w:rPr>
              <w:t>)</w:t>
            </w:r>
          </w:p>
        </w:tc>
      </w:tr>
      <w:tr w:rsidR="00F22469" w:rsidRPr="00A05351" w14:paraId="5D46DD43" w14:textId="77777777" w:rsidTr="001E46B1">
        <w:tc>
          <w:tcPr>
            <w:tcW w:w="1207" w:type="pct"/>
            <w:tcBorders>
              <w:top w:val="single" w:sz="4" w:space="0" w:color="auto"/>
              <w:left w:val="single" w:sz="4" w:space="0" w:color="auto"/>
              <w:bottom w:val="single" w:sz="4" w:space="0" w:color="auto"/>
              <w:right w:val="single" w:sz="4" w:space="0" w:color="auto"/>
            </w:tcBorders>
            <w:vAlign w:val="center"/>
            <w:hideMark/>
          </w:tcPr>
          <w:p w14:paraId="2EAE0031" w14:textId="77777777" w:rsidR="00F22469" w:rsidRPr="00A05351" w:rsidRDefault="00F22469" w:rsidP="001E46B1">
            <w:pPr>
              <w:pStyle w:val="uontabletext"/>
              <w:rPr>
                <w:rFonts w:ascii="Times New Roman" w:hAnsi="Times New Roman" w:cs="Times New Roman"/>
                <w:sz w:val="24"/>
                <w:szCs w:val="24"/>
              </w:rPr>
            </w:pPr>
            <w:r w:rsidRPr="00A05351">
              <w:rPr>
                <w:rFonts w:ascii="Times New Roman" w:hAnsi="Times New Roman" w:cs="Times New Roman"/>
                <w:sz w:val="24"/>
                <w:szCs w:val="24"/>
              </w:rPr>
              <w:t>1</w:t>
            </w:r>
          </w:p>
          <w:p w14:paraId="644A22E1" w14:textId="77777777" w:rsidR="00F22469" w:rsidRPr="00A05351" w:rsidRDefault="00F22469" w:rsidP="001E46B1">
            <w:pPr>
              <w:pStyle w:val="uontabletext"/>
              <w:rPr>
                <w:rFonts w:ascii="Times New Roman" w:hAnsi="Times New Roman" w:cs="Times New Roman"/>
                <w:sz w:val="24"/>
                <w:szCs w:val="24"/>
              </w:rPr>
            </w:pPr>
          </w:p>
        </w:tc>
        <w:tc>
          <w:tcPr>
            <w:tcW w:w="2168" w:type="pct"/>
            <w:tcBorders>
              <w:top w:val="single" w:sz="4" w:space="0" w:color="auto"/>
              <w:left w:val="single" w:sz="4" w:space="0" w:color="auto"/>
              <w:bottom w:val="single" w:sz="4" w:space="0" w:color="auto"/>
              <w:right w:val="single" w:sz="4" w:space="0" w:color="auto"/>
            </w:tcBorders>
            <w:hideMark/>
          </w:tcPr>
          <w:p w14:paraId="0B28EBBB" w14:textId="77777777" w:rsidR="00F22469" w:rsidRPr="00A05351" w:rsidRDefault="00F22469" w:rsidP="00F22469">
            <w:pPr>
              <w:numPr>
                <w:ilvl w:val="0"/>
                <w:numId w:val="29"/>
              </w:numPr>
              <w:ind w:right="284"/>
              <w:rPr>
                <w:lang w:eastAsia="en-GB"/>
              </w:rPr>
            </w:pPr>
            <w:r w:rsidRPr="00A05351">
              <w:rPr>
                <w:lang w:eastAsia="en-GB"/>
              </w:rPr>
              <w:t>Introduction to Investments and the Life Cycle model of investing</w:t>
            </w:r>
          </w:p>
          <w:p w14:paraId="3BE81E2E" w14:textId="77777777" w:rsidR="00F22469" w:rsidRPr="00A05351" w:rsidRDefault="00F22469" w:rsidP="00F22469">
            <w:pPr>
              <w:numPr>
                <w:ilvl w:val="0"/>
                <w:numId w:val="29"/>
              </w:numPr>
              <w:ind w:right="284"/>
              <w:rPr>
                <w:lang w:eastAsia="en-GB"/>
              </w:rPr>
            </w:pPr>
            <w:r w:rsidRPr="00A05351">
              <w:rPr>
                <w:lang w:eastAsia="en-GB"/>
              </w:rPr>
              <w:t xml:space="preserve">The Opportunity Set </w:t>
            </w:r>
          </w:p>
        </w:tc>
        <w:tc>
          <w:tcPr>
            <w:tcW w:w="1625" w:type="pct"/>
            <w:tcBorders>
              <w:top w:val="single" w:sz="4" w:space="0" w:color="auto"/>
              <w:left w:val="single" w:sz="4" w:space="0" w:color="auto"/>
              <w:bottom w:val="single" w:sz="4" w:space="0" w:color="auto"/>
              <w:right w:val="single" w:sz="4" w:space="0" w:color="auto"/>
            </w:tcBorders>
            <w:hideMark/>
          </w:tcPr>
          <w:p w14:paraId="52DA9BDC" w14:textId="77777777" w:rsidR="00F22469" w:rsidRPr="00A05351" w:rsidRDefault="00F22469" w:rsidP="001E46B1">
            <w:r w:rsidRPr="00A05351">
              <w:t>Bodie et al, Ch 1, 2 &amp; 3</w:t>
            </w:r>
          </w:p>
          <w:p w14:paraId="279A15E6" w14:textId="77777777" w:rsidR="00F22469" w:rsidRPr="00A05351" w:rsidRDefault="00F22469" w:rsidP="001E46B1">
            <w:pPr>
              <w:rPr>
                <w:lang w:eastAsia="en-GB"/>
              </w:rPr>
            </w:pPr>
            <w:r w:rsidRPr="00A05351">
              <w:t>S &amp; S, Ch 1</w:t>
            </w:r>
          </w:p>
        </w:tc>
      </w:tr>
      <w:tr w:rsidR="00F22469" w:rsidRPr="00A05351" w14:paraId="00C11511" w14:textId="77777777" w:rsidTr="001E46B1">
        <w:tc>
          <w:tcPr>
            <w:tcW w:w="1207" w:type="pct"/>
            <w:tcBorders>
              <w:top w:val="single" w:sz="4" w:space="0" w:color="auto"/>
              <w:left w:val="single" w:sz="4" w:space="0" w:color="auto"/>
              <w:bottom w:val="single" w:sz="4" w:space="0" w:color="auto"/>
              <w:right w:val="single" w:sz="4" w:space="0" w:color="auto"/>
            </w:tcBorders>
            <w:vAlign w:val="center"/>
          </w:tcPr>
          <w:p w14:paraId="02A342D6" w14:textId="77777777" w:rsidR="00F22469" w:rsidRPr="00A05351" w:rsidRDefault="00F22469" w:rsidP="001E46B1">
            <w:pPr>
              <w:pStyle w:val="uontabletext"/>
              <w:rPr>
                <w:rFonts w:ascii="Times New Roman" w:hAnsi="Times New Roman" w:cs="Times New Roman"/>
                <w:sz w:val="24"/>
                <w:szCs w:val="24"/>
              </w:rPr>
            </w:pPr>
            <w:r w:rsidRPr="00A05351">
              <w:rPr>
                <w:rFonts w:ascii="Times New Roman" w:hAnsi="Times New Roman" w:cs="Times New Roman"/>
                <w:sz w:val="24"/>
                <w:szCs w:val="24"/>
              </w:rPr>
              <w:t>2</w:t>
            </w:r>
          </w:p>
        </w:tc>
        <w:tc>
          <w:tcPr>
            <w:tcW w:w="2168" w:type="pct"/>
            <w:tcBorders>
              <w:top w:val="single" w:sz="4" w:space="0" w:color="auto"/>
              <w:left w:val="single" w:sz="4" w:space="0" w:color="auto"/>
              <w:bottom w:val="single" w:sz="4" w:space="0" w:color="auto"/>
              <w:right w:val="single" w:sz="4" w:space="0" w:color="auto"/>
            </w:tcBorders>
            <w:hideMark/>
          </w:tcPr>
          <w:p w14:paraId="4C47CA02" w14:textId="77777777" w:rsidR="00F22469" w:rsidRPr="00A05351" w:rsidRDefault="00F22469" w:rsidP="00F22469">
            <w:pPr>
              <w:numPr>
                <w:ilvl w:val="0"/>
                <w:numId w:val="29"/>
              </w:numPr>
              <w:ind w:right="284"/>
              <w:rPr>
                <w:lang w:eastAsia="en-GB"/>
              </w:rPr>
            </w:pPr>
            <w:r w:rsidRPr="00A05351">
              <w:rPr>
                <w:lang w:eastAsia="en-GB"/>
              </w:rPr>
              <w:t>Measuring Risk and Return</w:t>
            </w:r>
          </w:p>
          <w:p w14:paraId="791D8664" w14:textId="77777777" w:rsidR="00F22469" w:rsidRPr="00A05351" w:rsidRDefault="00F22469" w:rsidP="00F22469">
            <w:pPr>
              <w:numPr>
                <w:ilvl w:val="0"/>
                <w:numId w:val="29"/>
              </w:numPr>
              <w:ind w:right="284"/>
              <w:rPr>
                <w:lang w:eastAsia="en-GB"/>
              </w:rPr>
            </w:pPr>
            <w:r w:rsidRPr="00A05351">
              <w:rPr>
                <w:lang w:eastAsia="en-GB"/>
              </w:rPr>
              <w:t>Risk and Risk Aversion</w:t>
            </w:r>
          </w:p>
        </w:tc>
        <w:tc>
          <w:tcPr>
            <w:tcW w:w="1625" w:type="pct"/>
            <w:tcBorders>
              <w:top w:val="single" w:sz="4" w:space="0" w:color="auto"/>
              <w:left w:val="single" w:sz="4" w:space="0" w:color="auto"/>
              <w:bottom w:val="single" w:sz="4" w:space="0" w:color="auto"/>
              <w:right w:val="single" w:sz="4" w:space="0" w:color="auto"/>
            </w:tcBorders>
            <w:hideMark/>
          </w:tcPr>
          <w:p w14:paraId="7CB9AF19" w14:textId="77777777" w:rsidR="00F22469" w:rsidRPr="00A05351" w:rsidRDefault="00F22469" w:rsidP="001E46B1">
            <w:pPr>
              <w:rPr>
                <w:lang w:val="fr-FR"/>
              </w:rPr>
            </w:pPr>
            <w:proofErr w:type="spellStart"/>
            <w:r w:rsidRPr="00A05351">
              <w:rPr>
                <w:lang w:val="fr-FR"/>
              </w:rPr>
              <w:t>Bodie</w:t>
            </w:r>
            <w:proofErr w:type="spellEnd"/>
            <w:r w:rsidRPr="00A05351">
              <w:rPr>
                <w:lang w:val="fr-FR"/>
              </w:rPr>
              <w:t xml:space="preserve"> </w:t>
            </w:r>
            <w:proofErr w:type="spellStart"/>
            <w:r w:rsidRPr="00A05351">
              <w:rPr>
                <w:lang w:val="fr-FR"/>
              </w:rPr>
              <w:t>Ch</w:t>
            </w:r>
            <w:proofErr w:type="spellEnd"/>
            <w:r w:rsidRPr="00A05351">
              <w:rPr>
                <w:lang w:val="fr-FR"/>
              </w:rPr>
              <w:t xml:space="preserve"> 5 &amp; 6</w:t>
            </w:r>
          </w:p>
          <w:p w14:paraId="7A7F4D30" w14:textId="77777777" w:rsidR="00F22469" w:rsidRPr="00A05351" w:rsidRDefault="00F22469" w:rsidP="001E46B1">
            <w:pPr>
              <w:rPr>
                <w:lang w:eastAsia="en-GB"/>
              </w:rPr>
            </w:pPr>
          </w:p>
        </w:tc>
      </w:tr>
      <w:tr w:rsidR="00F22469" w:rsidRPr="00A05351" w14:paraId="39433EA5" w14:textId="77777777" w:rsidTr="001E46B1">
        <w:trPr>
          <w:trHeight w:val="416"/>
        </w:trPr>
        <w:tc>
          <w:tcPr>
            <w:tcW w:w="1207" w:type="pct"/>
            <w:tcBorders>
              <w:top w:val="single" w:sz="4" w:space="0" w:color="auto"/>
              <w:left w:val="single" w:sz="4" w:space="0" w:color="auto"/>
              <w:bottom w:val="single" w:sz="4" w:space="0" w:color="auto"/>
              <w:right w:val="single" w:sz="4" w:space="0" w:color="auto"/>
            </w:tcBorders>
            <w:vAlign w:val="center"/>
          </w:tcPr>
          <w:p w14:paraId="0A51CC93" w14:textId="77777777" w:rsidR="00F22469" w:rsidRPr="00A05351" w:rsidRDefault="00F22469" w:rsidP="001E46B1">
            <w:pPr>
              <w:pStyle w:val="uontabletext"/>
              <w:rPr>
                <w:rFonts w:ascii="Times New Roman" w:hAnsi="Times New Roman" w:cs="Times New Roman"/>
                <w:sz w:val="24"/>
                <w:szCs w:val="24"/>
              </w:rPr>
            </w:pPr>
            <w:r w:rsidRPr="00A05351">
              <w:rPr>
                <w:rFonts w:ascii="Times New Roman" w:hAnsi="Times New Roman" w:cs="Times New Roman"/>
                <w:sz w:val="24"/>
                <w:szCs w:val="24"/>
              </w:rPr>
              <w:t>3</w:t>
            </w:r>
          </w:p>
        </w:tc>
        <w:tc>
          <w:tcPr>
            <w:tcW w:w="2168" w:type="pct"/>
            <w:tcBorders>
              <w:top w:val="single" w:sz="4" w:space="0" w:color="auto"/>
              <w:left w:val="single" w:sz="4" w:space="0" w:color="auto"/>
              <w:bottom w:val="single" w:sz="4" w:space="0" w:color="auto"/>
              <w:right w:val="single" w:sz="4" w:space="0" w:color="auto"/>
            </w:tcBorders>
            <w:hideMark/>
          </w:tcPr>
          <w:p w14:paraId="7F21DAFF" w14:textId="77777777" w:rsidR="00F22469" w:rsidRPr="00A05351" w:rsidRDefault="00F22469" w:rsidP="00F22469">
            <w:pPr>
              <w:numPr>
                <w:ilvl w:val="0"/>
                <w:numId w:val="29"/>
              </w:numPr>
              <w:ind w:right="284"/>
              <w:rPr>
                <w:lang w:eastAsia="en-GB"/>
              </w:rPr>
            </w:pPr>
            <w:r w:rsidRPr="00A05351">
              <w:rPr>
                <w:lang w:eastAsia="en-GB"/>
              </w:rPr>
              <w:t>Portfolio Effects</w:t>
            </w:r>
          </w:p>
          <w:p w14:paraId="50DB6BCC" w14:textId="77777777" w:rsidR="00F22469" w:rsidRPr="00A05351" w:rsidRDefault="00F22469" w:rsidP="00F22469">
            <w:pPr>
              <w:numPr>
                <w:ilvl w:val="0"/>
                <w:numId w:val="29"/>
              </w:numPr>
              <w:ind w:right="284"/>
              <w:rPr>
                <w:lang w:eastAsia="en-GB"/>
              </w:rPr>
            </w:pPr>
            <w:r w:rsidRPr="00A05351">
              <w:rPr>
                <w:lang w:eastAsia="en-GB"/>
              </w:rPr>
              <w:t>The Efficient Frontier, Short Selling</w:t>
            </w:r>
          </w:p>
        </w:tc>
        <w:tc>
          <w:tcPr>
            <w:tcW w:w="1625" w:type="pct"/>
            <w:tcBorders>
              <w:top w:val="single" w:sz="4" w:space="0" w:color="auto"/>
              <w:left w:val="single" w:sz="4" w:space="0" w:color="auto"/>
              <w:bottom w:val="single" w:sz="4" w:space="0" w:color="auto"/>
              <w:right w:val="single" w:sz="4" w:space="0" w:color="auto"/>
            </w:tcBorders>
            <w:hideMark/>
          </w:tcPr>
          <w:p w14:paraId="0CC35CC9" w14:textId="77777777" w:rsidR="00F22469" w:rsidRPr="00A05351" w:rsidRDefault="00F22469" w:rsidP="001E46B1">
            <w:pPr>
              <w:rPr>
                <w:lang w:val="fr-FR"/>
              </w:rPr>
            </w:pPr>
            <w:proofErr w:type="spellStart"/>
            <w:r w:rsidRPr="00A05351">
              <w:rPr>
                <w:lang w:val="fr-FR"/>
              </w:rPr>
              <w:t>Bodie</w:t>
            </w:r>
            <w:proofErr w:type="spellEnd"/>
            <w:r w:rsidRPr="00A05351">
              <w:rPr>
                <w:lang w:val="fr-FR"/>
              </w:rPr>
              <w:t xml:space="preserve"> </w:t>
            </w:r>
            <w:proofErr w:type="spellStart"/>
            <w:r w:rsidRPr="00A05351">
              <w:rPr>
                <w:lang w:val="fr-FR"/>
              </w:rPr>
              <w:t>Ch</w:t>
            </w:r>
            <w:proofErr w:type="spellEnd"/>
            <w:r w:rsidRPr="00A05351">
              <w:rPr>
                <w:lang w:val="fr-FR"/>
              </w:rPr>
              <w:t xml:space="preserve"> 6, 7 &amp; 8</w:t>
            </w:r>
          </w:p>
          <w:p w14:paraId="3DCB3F2C" w14:textId="77777777" w:rsidR="00F22469" w:rsidRPr="00A05351" w:rsidRDefault="00F22469" w:rsidP="001E46B1">
            <w:pPr>
              <w:rPr>
                <w:lang w:eastAsia="en-GB"/>
              </w:rPr>
            </w:pPr>
          </w:p>
        </w:tc>
      </w:tr>
      <w:tr w:rsidR="00F22469" w:rsidRPr="00A05351" w14:paraId="57291409" w14:textId="77777777" w:rsidTr="001E46B1">
        <w:tc>
          <w:tcPr>
            <w:tcW w:w="1207" w:type="pct"/>
            <w:tcBorders>
              <w:top w:val="single" w:sz="4" w:space="0" w:color="auto"/>
              <w:left w:val="single" w:sz="4" w:space="0" w:color="auto"/>
              <w:bottom w:val="single" w:sz="4" w:space="0" w:color="auto"/>
              <w:right w:val="single" w:sz="4" w:space="0" w:color="auto"/>
            </w:tcBorders>
            <w:vAlign w:val="center"/>
          </w:tcPr>
          <w:p w14:paraId="63C71A9A" w14:textId="77777777" w:rsidR="00F22469" w:rsidRPr="00A05351" w:rsidRDefault="00F22469" w:rsidP="001E46B1">
            <w:pPr>
              <w:pStyle w:val="uontabletext"/>
              <w:rPr>
                <w:rFonts w:ascii="Times New Roman" w:hAnsi="Times New Roman" w:cs="Times New Roman"/>
                <w:sz w:val="24"/>
                <w:szCs w:val="24"/>
              </w:rPr>
            </w:pPr>
            <w:r w:rsidRPr="00A05351">
              <w:rPr>
                <w:rFonts w:ascii="Times New Roman" w:hAnsi="Times New Roman" w:cs="Times New Roman"/>
                <w:sz w:val="24"/>
                <w:szCs w:val="24"/>
              </w:rPr>
              <w:t>4</w:t>
            </w:r>
          </w:p>
        </w:tc>
        <w:tc>
          <w:tcPr>
            <w:tcW w:w="2168" w:type="pct"/>
            <w:tcBorders>
              <w:top w:val="single" w:sz="4" w:space="0" w:color="auto"/>
              <w:left w:val="single" w:sz="4" w:space="0" w:color="auto"/>
              <w:bottom w:val="single" w:sz="4" w:space="0" w:color="auto"/>
              <w:right w:val="single" w:sz="4" w:space="0" w:color="auto"/>
            </w:tcBorders>
            <w:hideMark/>
          </w:tcPr>
          <w:p w14:paraId="68547DE7" w14:textId="77777777" w:rsidR="00F22469" w:rsidRPr="00A05351" w:rsidRDefault="00F22469" w:rsidP="00F22469">
            <w:pPr>
              <w:numPr>
                <w:ilvl w:val="0"/>
                <w:numId w:val="29"/>
              </w:numPr>
              <w:ind w:right="284"/>
              <w:rPr>
                <w:lang w:eastAsia="en-GB"/>
              </w:rPr>
            </w:pPr>
            <w:r w:rsidRPr="00A05351">
              <w:rPr>
                <w:lang w:eastAsia="en-GB"/>
              </w:rPr>
              <w:t>Optimising Investment Choice</w:t>
            </w:r>
          </w:p>
          <w:p w14:paraId="0C6EFFB5" w14:textId="77777777" w:rsidR="00F22469" w:rsidRPr="00A05351" w:rsidRDefault="00F22469" w:rsidP="00F22469">
            <w:pPr>
              <w:numPr>
                <w:ilvl w:val="0"/>
                <w:numId w:val="29"/>
              </w:numPr>
              <w:ind w:right="284"/>
              <w:rPr>
                <w:lang w:eastAsia="en-GB"/>
              </w:rPr>
            </w:pPr>
            <w:r w:rsidRPr="00A05351">
              <w:rPr>
                <w:lang w:eastAsia="en-GB"/>
              </w:rPr>
              <w:t>The Single Index Model</w:t>
            </w:r>
          </w:p>
        </w:tc>
        <w:tc>
          <w:tcPr>
            <w:tcW w:w="1625" w:type="pct"/>
            <w:tcBorders>
              <w:top w:val="single" w:sz="4" w:space="0" w:color="auto"/>
              <w:left w:val="single" w:sz="4" w:space="0" w:color="auto"/>
              <w:bottom w:val="single" w:sz="4" w:space="0" w:color="auto"/>
              <w:right w:val="single" w:sz="4" w:space="0" w:color="auto"/>
            </w:tcBorders>
            <w:hideMark/>
          </w:tcPr>
          <w:p w14:paraId="19546EBD" w14:textId="77777777" w:rsidR="00F22469" w:rsidRPr="00A05351" w:rsidRDefault="00F22469" w:rsidP="001E46B1">
            <w:pPr>
              <w:rPr>
                <w:lang w:eastAsia="en-GB"/>
              </w:rPr>
            </w:pPr>
            <w:proofErr w:type="spellStart"/>
            <w:r w:rsidRPr="00A05351">
              <w:rPr>
                <w:lang w:val="fr-FR"/>
              </w:rPr>
              <w:t>Bodie</w:t>
            </w:r>
            <w:proofErr w:type="spellEnd"/>
            <w:r w:rsidRPr="00A05351">
              <w:rPr>
                <w:lang w:val="fr-FR"/>
              </w:rPr>
              <w:t xml:space="preserve"> </w:t>
            </w:r>
            <w:proofErr w:type="spellStart"/>
            <w:r w:rsidRPr="00A05351">
              <w:rPr>
                <w:lang w:val="fr-FR"/>
              </w:rPr>
              <w:t>Ch</w:t>
            </w:r>
            <w:proofErr w:type="spellEnd"/>
            <w:r w:rsidRPr="00A05351">
              <w:rPr>
                <w:lang w:val="fr-FR"/>
              </w:rPr>
              <w:t xml:space="preserve"> 6, 7 &amp; 8</w:t>
            </w:r>
          </w:p>
        </w:tc>
      </w:tr>
      <w:tr w:rsidR="00F22469" w:rsidRPr="00A05351" w14:paraId="21AE7490" w14:textId="77777777" w:rsidTr="001E46B1">
        <w:tc>
          <w:tcPr>
            <w:tcW w:w="1207" w:type="pct"/>
            <w:tcBorders>
              <w:top w:val="single" w:sz="4" w:space="0" w:color="auto"/>
              <w:left w:val="single" w:sz="4" w:space="0" w:color="auto"/>
              <w:bottom w:val="single" w:sz="4" w:space="0" w:color="auto"/>
              <w:right w:val="single" w:sz="4" w:space="0" w:color="auto"/>
            </w:tcBorders>
            <w:vAlign w:val="center"/>
          </w:tcPr>
          <w:p w14:paraId="5DF29321" w14:textId="77777777" w:rsidR="00F22469" w:rsidRPr="00A05351" w:rsidRDefault="00F22469" w:rsidP="001E46B1">
            <w:pPr>
              <w:pStyle w:val="uontabletext"/>
              <w:rPr>
                <w:rFonts w:ascii="Times New Roman" w:hAnsi="Times New Roman" w:cs="Times New Roman"/>
                <w:sz w:val="24"/>
                <w:szCs w:val="24"/>
              </w:rPr>
            </w:pPr>
            <w:r w:rsidRPr="00A05351">
              <w:rPr>
                <w:rFonts w:ascii="Times New Roman" w:hAnsi="Times New Roman" w:cs="Times New Roman"/>
                <w:sz w:val="24"/>
                <w:szCs w:val="24"/>
              </w:rPr>
              <w:t>5</w:t>
            </w:r>
          </w:p>
        </w:tc>
        <w:tc>
          <w:tcPr>
            <w:tcW w:w="2168" w:type="pct"/>
            <w:tcBorders>
              <w:top w:val="single" w:sz="4" w:space="0" w:color="auto"/>
              <w:left w:val="single" w:sz="4" w:space="0" w:color="auto"/>
              <w:bottom w:val="single" w:sz="4" w:space="0" w:color="auto"/>
              <w:right w:val="single" w:sz="4" w:space="0" w:color="auto"/>
            </w:tcBorders>
            <w:hideMark/>
          </w:tcPr>
          <w:p w14:paraId="3E034E7A" w14:textId="77777777" w:rsidR="00F22469" w:rsidRPr="00A05351" w:rsidRDefault="00F22469" w:rsidP="00F22469">
            <w:pPr>
              <w:numPr>
                <w:ilvl w:val="0"/>
                <w:numId w:val="29"/>
              </w:numPr>
              <w:ind w:right="284"/>
              <w:rPr>
                <w:lang w:eastAsia="en-GB"/>
              </w:rPr>
            </w:pPr>
            <w:r w:rsidRPr="00A05351">
              <w:rPr>
                <w:lang w:eastAsia="en-GB"/>
              </w:rPr>
              <w:t>The CAPM</w:t>
            </w:r>
          </w:p>
          <w:p w14:paraId="1FE670F8" w14:textId="77777777" w:rsidR="00F22469" w:rsidRPr="00A05351" w:rsidRDefault="00F22469" w:rsidP="00F22469">
            <w:pPr>
              <w:numPr>
                <w:ilvl w:val="0"/>
                <w:numId w:val="29"/>
              </w:numPr>
              <w:ind w:right="284"/>
              <w:rPr>
                <w:lang w:eastAsia="en-GB"/>
              </w:rPr>
            </w:pPr>
            <w:r w:rsidRPr="00A05351">
              <w:rPr>
                <w:lang w:eastAsia="en-GB"/>
              </w:rPr>
              <w:t>Efficient Market Hypothesis</w:t>
            </w:r>
          </w:p>
        </w:tc>
        <w:tc>
          <w:tcPr>
            <w:tcW w:w="1625" w:type="pct"/>
            <w:tcBorders>
              <w:top w:val="single" w:sz="4" w:space="0" w:color="auto"/>
              <w:left w:val="single" w:sz="4" w:space="0" w:color="auto"/>
              <w:bottom w:val="single" w:sz="4" w:space="0" w:color="auto"/>
              <w:right w:val="single" w:sz="4" w:space="0" w:color="auto"/>
            </w:tcBorders>
          </w:tcPr>
          <w:p w14:paraId="66889AFB" w14:textId="77777777" w:rsidR="00F22469" w:rsidRPr="00A05351" w:rsidRDefault="00F22469" w:rsidP="001E46B1">
            <w:pPr>
              <w:rPr>
                <w:lang w:eastAsia="en-GB"/>
              </w:rPr>
            </w:pPr>
            <w:proofErr w:type="spellStart"/>
            <w:r w:rsidRPr="00A05351">
              <w:rPr>
                <w:lang w:val="fr-FR"/>
              </w:rPr>
              <w:t>Bodie</w:t>
            </w:r>
            <w:proofErr w:type="spellEnd"/>
            <w:r w:rsidRPr="00A05351">
              <w:rPr>
                <w:lang w:val="fr-FR"/>
              </w:rPr>
              <w:t xml:space="preserve"> </w:t>
            </w:r>
            <w:proofErr w:type="spellStart"/>
            <w:r w:rsidRPr="00A05351">
              <w:rPr>
                <w:lang w:val="fr-FR"/>
              </w:rPr>
              <w:t>Ch</w:t>
            </w:r>
            <w:proofErr w:type="spellEnd"/>
            <w:r w:rsidRPr="00A05351">
              <w:rPr>
                <w:lang w:val="fr-FR"/>
              </w:rPr>
              <w:t xml:space="preserve"> 9 &amp; 11</w:t>
            </w:r>
          </w:p>
        </w:tc>
      </w:tr>
      <w:tr w:rsidR="00F22469" w:rsidRPr="00A05351" w14:paraId="168BD727" w14:textId="77777777" w:rsidTr="001E46B1">
        <w:tc>
          <w:tcPr>
            <w:tcW w:w="1207" w:type="pct"/>
            <w:tcBorders>
              <w:top w:val="single" w:sz="4" w:space="0" w:color="auto"/>
              <w:left w:val="single" w:sz="4" w:space="0" w:color="auto"/>
              <w:bottom w:val="single" w:sz="4" w:space="0" w:color="auto"/>
              <w:right w:val="single" w:sz="4" w:space="0" w:color="auto"/>
            </w:tcBorders>
            <w:vAlign w:val="center"/>
          </w:tcPr>
          <w:p w14:paraId="3CBA88F0" w14:textId="77777777" w:rsidR="00F22469" w:rsidRPr="00A05351" w:rsidRDefault="00F22469" w:rsidP="001E46B1">
            <w:pPr>
              <w:pStyle w:val="uontabletext"/>
              <w:rPr>
                <w:rFonts w:ascii="Times New Roman" w:hAnsi="Times New Roman" w:cs="Times New Roman"/>
                <w:sz w:val="24"/>
                <w:szCs w:val="24"/>
              </w:rPr>
            </w:pPr>
            <w:r w:rsidRPr="00A05351">
              <w:rPr>
                <w:rFonts w:ascii="Times New Roman" w:hAnsi="Times New Roman" w:cs="Times New Roman"/>
                <w:sz w:val="24"/>
                <w:szCs w:val="24"/>
              </w:rPr>
              <w:t>6</w:t>
            </w:r>
          </w:p>
        </w:tc>
        <w:tc>
          <w:tcPr>
            <w:tcW w:w="2168" w:type="pct"/>
            <w:tcBorders>
              <w:top w:val="single" w:sz="4" w:space="0" w:color="auto"/>
              <w:left w:val="single" w:sz="4" w:space="0" w:color="auto"/>
              <w:bottom w:val="single" w:sz="4" w:space="0" w:color="auto"/>
              <w:right w:val="single" w:sz="4" w:space="0" w:color="auto"/>
            </w:tcBorders>
          </w:tcPr>
          <w:p w14:paraId="5B2423BF" w14:textId="3117DE3A" w:rsidR="00F22469" w:rsidRPr="00A05351" w:rsidRDefault="00FE56B6" w:rsidP="00F22469">
            <w:pPr>
              <w:numPr>
                <w:ilvl w:val="0"/>
                <w:numId w:val="29"/>
              </w:numPr>
              <w:ind w:right="284"/>
              <w:rPr>
                <w:lang w:eastAsia="en-GB"/>
              </w:rPr>
            </w:pPr>
            <w:r>
              <w:rPr>
                <w:lang w:eastAsia="en-GB"/>
              </w:rPr>
              <w:t>Fundamental analysis and valuation</w:t>
            </w:r>
          </w:p>
          <w:p w14:paraId="147C37F2" w14:textId="2DC690CD" w:rsidR="00F22469" w:rsidRPr="00A05351" w:rsidRDefault="00FE56B6" w:rsidP="00F22469">
            <w:pPr>
              <w:numPr>
                <w:ilvl w:val="0"/>
                <w:numId w:val="29"/>
              </w:numPr>
              <w:ind w:right="284"/>
              <w:rPr>
                <w:lang w:eastAsia="en-GB"/>
              </w:rPr>
            </w:pPr>
            <w:r>
              <w:rPr>
                <w:lang w:eastAsia="en-GB"/>
              </w:rPr>
              <w:t>Technical analysis</w:t>
            </w:r>
          </w:p>
        </w:tc>
        <w:tc>
          <w:tcPr>
            <w:tcW w:w="1625" w:type="pct"/>
            <w:tcBorders>
              <w:top w:val="single" w:sz="4" w:space="0" w:color="auto"/>
              <w:left w:val="single" w:sz="4" w:space="0" w:color="auto"/>
              <w:bottom w:val="single" w:sz="4" w:space="0" w:color="auto"/>
              <w:right w:val="single" w:sz="4" w:space="0" w:color="auto"/>
            </w:tcBorders>
            <w:hideMark/>
          </w:tcPr>
          <w:p w14:paraId="7C7B056B" w14:textId="40DC1AF8" w:rsidR="00F22469" w:rsidRPr="00A05351" w:rsidRDefault="00F22469" w:rsidP="001E46B1">
            <w:pPr>
              <w:rPr>
                <w:lang w:eastAsia="en-GB"/>
              </w:rPr>
            </w:pPr>
          </w:p>
        </w:tc>
      </w:tr>
      <w:tr w:rsidR="00F22469" w:rsidRPr="00A05351" w14:paraId="2A501E11" w14:textId="77777777" w:rsidTr="001E46B1">
        <w:trPr>
          <w:gridAfter w:val="1"/>
          <w:wAfter w:w="1625" w:type="pct"/>
        </w:trPr>
        <w:tc>
          <w:tcPr>
            <w:tcW w:w="1207" w:type="pct"/>
            <w:tcBorders>
              <w:top w:val="single" w:sz="4" w:space="0" w:color="auto"/>
              <w:left w:val="single" w:sz="4" w:space="0" w:color="auto"/>
              <w:bottom w:val="single" w:sz="4" w:space="0" w:color="auto"/>
              <w:right w:val="single" w:sz="4" w:space="0" w:color="auto"/>
            </w:tcBorders>
            <w:vAlign w:val="center"/>
          </w:tcPr>
          <w:p w14:paraId="0DC9C19F" w14:textId="77777777" w:rsidR="00F22469" w:rsidRPr="00A05351" w:rsidRDefault="00F22469" w:rsidP="001E46B1">
            <w:pPr>
              <w:pStyle w:val="uontabletext"/>
              <w:rPr>
                <w:rFonts w:ascii="Times New Roman" w:hAnsi="Times New Roman" w:cs="Times New Roman"/>
                <w:sz w:val="24"/>
                <w:szCs w:val="24"/>
              </w:rPr>
            </w:pPr>
            <w:r w:rsidRPr="00A05351">
              <w:rPr>
                <w:rFonts w:ascii="Times New Roman" w:hAnsi="Times New Roman" w:cs="Times New Roman"/>
                <w:sz w:val="24"/>
                <w:szCs w:val="24"/>
              </w:rPr>
              <w:t>7</w:t>
            </w:r>
          </w:p>
        </w:tc>
        <w:tc>
          <w:tcPr>
            <w:tcW w:w="2168" w:type="pct"/>
            <w:tcBorders>
              <w:top w:val="single" w:sz="4" w:space="0" w:color="auto"/>
              <w:left w:val="single" w:sz="4" w:space="0" w:color="auto"/>
              <w:bottom w:val="single" w:sz="4" w:space="0" w:color="auto"/>
              <w:right w:val="single" w:sz="4" w:space="0" w:color="auto"/>
            </w:tcBorders>
          </w:tcPr>
          <w:p w14:paraId="1015AB0F" w14:textId="77777777" w:rsidR="00F22469" w:rsidRPr="00A05351" w:rsidRDefault="00F22469" w:rsidP="001E46B1">
            <w:pPr>
              <w:pStyle w:val="uontabletext"/>
              <w:rPr>
                <w:rFonts w:ascii="Times New Roman" w:hAnsi="Times New Roman" w:cs="Times New Roman"/>
                <w:color w:val="FF0000"/>
                <w:sz w:val="24"/>
                <w:szCs w:val="24"/>
              </w:rPr>
            </w:pPr>
            <w:r w:rsidRPr="00A05351">
              <w:rPr>
                <w:rFonts w:ascii="Times New Roman" w:hAnsi="Times New Roman" w:cs="Times New Roman"/>
                <w:sz w:val="24"/>
                <w:szCs w:val="24"/>
              </w:rPr>
              <w:t>Reading Week</w:t>
            </w:r>
          </w:p>
        </w:tc>
      </w:tr>
      <w:tr w:rsidR="00F22469" w:rsidRPr="00A05351" w14:paraId="4804C532" w14:textId="77777777" w:rsidTr="001E46B1">
        <w:tc>
          <w:tcPr>
            <w:tcW w:w="1207" w:type="pct"/>
            <w:tcBorders>
              <w:top w:val="single" w:sz="4" w:space="0" w:color="auto"/>
              <w:left w:val="single" w:sz="4" w:space="0" w:color="auto"/>
              <w:bottom w:val="single" w:sz="4" w:space="0" w:color="auto"/>
              <w:right w:val="single" w:sz="4" w:space="0" w:color="auto"/>
            </w:tcBorders>
            <w:vAlign w:val="center"/>
          </w:tcPr>
          <w:p w14:paraId="5E9E2DD1" w14:textId="77777777" w:rsidR="00F22469" w:rsidRPr="00A05351" w:rsidRDefault="00F22469" w:rsidP="001E46B1">
            <w:pPr>
              <w:pStyle w:val="uontabletext"/>
              <w:rPr>
                <w:rFonts w:ascii="Times New Roman" w:hAnsi="Times New Roman" w:cs="Times New Roman"/>
                <w:sz w:val="24"/>
                <w:szCs w:val="24"/>
              </w:rPr>
            </w:pPr>
            <w:r w:rsidRPr="00A05351">
              <w:rPr>
                <w:rFonts w:ascii="Times New Roman" w:hAnsi="Times New Roman" w:cs="Times New Roman"/>
                <w:sz w:val="24"/>
                <w:szCs w:val="24"/>
              </w:rPr>
              <w:t>8</w:t>
            </w:r>
          </w:p>
        </w:tc>
        <w:tc>
          <w:tcPr>
            <w:tcW w:w="2168" w:type="pct"/>
            <w:tcBorders>
              <w:top w:val="single" w:sz="4" w:space="0" w:color="auto"/>
              <w:left w:val="single" w:sz="4" w:space="0" w:color="auto"/>
              <w:bottom w:val="single" w:sz="4" w:space="0" w:color="auto"/>
              <w:right w:val="single" w:sz="4" w:space="0" w:color="auto"/>
            </w:tcBorders>
          </w:tcPr>
          <w:p w14:paraId="75509B3E" w14:textId="77777777" w:rsidR="00F22469" w:rsidRPr="00A05351" w:rsidRDefault="00F22469" w:rsidP="00F22469">
            <w:pPr>
              <w:numPr>
                <w:ilvl w:val="0"/>
                <w:numId w:val="29"/>
              </w:numPr>
              <w:ind w:right="284"/>
              <w:rPr>
                <w:lang w:eastAsia="en-GB"/>
              </w:rPr>
            </w:pPr>
            <w:r w:rsidRPr="00A05351">
              <w:rPr>
                <w:lang w:eastAsia="en-GB"/>
              </w:rPr>
              <w:t>Bonds</w:t>
            </w:r>
          </w:p>
          <w:p w14:paraId="30607E14" w14:textId="77777777" w:rsidR="00F22469" w:rsidRPr="00A05351" w:rsidRDefault="00F22469" w:rsidP="00F22469">
            <w:pPr>
              <w:numPr>
                <w:ilvl w:val="0"/>
                <w:numId w:val="29"/>
              </w:numPr>
              <w:ind w:right="284"/>
              <w:rPr>
                <w:lang w:eastAsia="en-GB"/>
              </w:rPr>
            </w:pPr>
            <w:r w:rsidRPr="00A05351">
              <w:rPr>
                <w:lang w:eastAsia="en-GB"/>
              </w:rPr>
              <w:t>Bond Markets</w:t>
            </w:r>
          </w:p>
        </w:tc>
        <w:tc>
          <w:tcPr>
            <w:tcW w:w="1625" w:type="pct"/>
            <w:tcBorders>
              <w:top w:val="single" w:sz="4" w:space="0" w:color="auto"/>
              <w:left w:val="single" w:sz="4" w:space="0" w:color="auto"/>
              <w:bottom w:val="single" w:sz="4" w:space="0" w:color="auto"/>
              <w:right w:val="single" w:sz="4" w:space="0" w:color="auto"/>
            </w:tcBorders>
          </w:tcPr>
          <w:p w14:paraId="00D1961E" w14:textId="77777777" w:rsidR="00F22469" w:rsidRPr="00A05351" w:rsidRDefault="00F22469" w:rsidP="001E46B1">
            <w:pPr>
              <w:rPr>
                <w:lang w:val="fr-FR"/>
              </w:rPr>
            </w:pPr>
            <w:proofErr w:type="spellStart"/>
            <w:r w:rsidRPr="00A05351">
              <w:rPr>
                <w:lang w:val="fr-FR"/>
              </w:rPr>
              <w:t>Bodie</w:t>
            </w:r>
            <w:proofErr w:type="spellEnd"/>
            <w:r w:rsidRPr="00A05351">
              <w:rPr>
                <w:lang w:val="fr-FR"/>
              </w:rPr>
              <w:t xml:space="preserve"> </w:t>
            </w:r>
            <w:proofErr w:type="spellStart"/>
            <w:r w:rsidRPr="00A05351">
              <w:rPr>
                <w:lang w:val="fr-FR"/>
              </w:rPr>
              <w:t>Ch</w:t>
            </w:r>
            <w:proofErr w:type="spellEnd"/>
            <w:r w:rsidRPr="00A05351">
              <w:rPr>
                <w:lang w:val="fr-FR"/>
              </w:rPr>
              <w:t xml:space="preserve"> 14 &amp; 16</w:t>
            </w:r>
          </w:p>
          <w:p w14:paraId="0378B001" w14:textId="77777777" w:rsidR="00F22469" w:rsidRPr="00A05351" w:rsidRDefault="00F22469" w:rsidP="001E46B1">
            <w:pPr>
              <w:rPr>
                <w:lang w:eastAsia="en-GB"/>
              </w:rPr>
            </w:pPr>
            <w:r w:rsidRPr="00A05351">
              <w:rPr>
                <w:lang w:val="fr-FR"/>
              </w:rPr>
              <w:t xml:space="preserve">S &amp; S </w:t>
            </w:r>
            <w:proofErr w:type="spellStart"/>
            <w:r w:rsidRPr="00A05351">
              <w:rPr>
                <w:lang w:val="fr-FR"/>
              </w:rPr>
              <w:t>Ch</w:t>
            </w:r>
            <w:proofErr w:type="spellEnd"/>
            <w:r w:rsidRPr="00A05351">
              <w:rPr>
                <w:lang w:val="fr-FR"/>
              </w:rPr>
              <w:t xml:space="preserve"> 9</w:t>
            </w:r>
          </w:p>
        </w:tc>
      </w:tr>
      <w:tr w:rsidR="00F22469" w:rsidRPr="00A05351" w14:paraId="0CB7F07D" w14:textId="77777777" w:rsidTr="001E46B1">
        <w:trPr>
          <w:trHeight w:val="416"/>
        </w:trPr>
        <w:tc>
          <w:tcPr>
            <w:tcW w:w="1207" w:type="pct"/>
            <w:tcBorders>
              <w:top w:val="single" w:sz="4" w:space="0" w:color="auto"/>
              <w:left w:val="single" w:sz="4" w:space="0" w:color="auto"/>
              <w:bottom w:val="single" w:sz="4" w:space="0" w:color="auto"/>
              <w:right w:val="single" w:sz="4" w:space="0" w:color="auto"/>
            </w:tcBorders>
            <w:vAlign w:val="center"/>
          </w:tcPr>
          <w:p w14:paraId="7A0DE24A" w14:textId="77777777" w:rsidR="00F22469" w:rsidRPr="00A05351" w:rsidRDefault="00F22469" w:rsidP="001E46B1">
            <w:pPr>
              <w:pStyle w:val="uontabletext"/>
              <w:rPr>
                <w:rFonts w:ascii="Times New Roman" w:hAnsi="Times New Roman" w:cs="Times New Roman"/>
                <w:sz w:val="24"/>
                <w:szCs w:val="24"/>
              </w:rPr>
            </w:pPr>
            <w:r w:rsidRPr="00A05351">
              <w:rPr>
                <w:rFonts w:ascii="Times New Roman" w:hAnsi="Times New Roman" w:cs="Times New Roman"/>
                <w:sz w:val="24"/>
                <w:szCs w:val="24"/>
              </w:rPr>
              <w:t>9</w:t>
            </w:r>
          </w:p>
        </w:tc>
        <w:tc>
          <w:tcPr>
            <w:tcW w:w="2168" w:type="pct"/>
            <w:tcBorders>
              <w:top w:val="single" w:sz="4" w:space="0" w:color="auto"/>
              <w:left w:val="single" w:sz="4" w:space="0" w:color="auto"/>
              <w:bottom w:val="single" w:sz="4" w:space="0" w:color="auto"/>
              <w:right w:val="single" w:sz="4" w:space="0" w:color="auto"/>
            </w:tcBorders>
            <w:hideMark/>
          </w:tcPr>
          <w:p w14:paraId="01AF2AA5" w14:textId="77777777" w:rsidR="00F22469" w:rsidRPr="00A05351" w:rsidRDefault="00F22469" w:rsidP="00F22469">
            <w:pPr>
              <w:numPr>
                <w:ilvl w:val="0"/>
                <w:numId w:val="29"/>
              </w:numPr>
              <w:ind w:right="284"/>
              <w:rPr>
                <w:lang w:eastAsia="en-GB"/>
              </w:rPr>
            </w:pPr>
            <w:r w:rsidRPr="00A05351">
              <w:t>Indices and Funds</w:t>
            </w:r>
          </w:p>
          <w:p w14:paraId="3803B5DD" w14:textId="77777777" w:rsidR="00F22469" w:rsidRPr="00A05351" w:rsidRDefault="00F22469" w:rsidP="00F22469">
            <w:pPr>
              <w:numPr>
                <w:ilvl w:val="0"/>
                <w:numId w:val="29"/>
              </w:numPr>
              <w:ind w:right="284"/>
              <w:rPr>
                <w:lang w:eastAsia="en-GB"/>
              </w:rPr>
            </w:pPr>
            <w:r w:rsidRPr="00A05351">
              <w:t>Alternative Investments</w:t>
            </w:r>
          </w:p>
        </w:tc>
        <w:tc>
          <w:tcPr>
            <w:tcW w:w="1625" w:type="pct"/>
            <w:tcBorders>
              <w:top w:val="single" w:sz="4" w:space="0" w:color="auto"/>
              <w:left w:val="single" w:sz="4" w:space="0" w:color="auto"/>
              <w:bottom w:val="single" w:sz="4" w:space="0" w:color="auto"/>
              <w:right w:val="single" w:sz="4" w:space="0" w:color="auto"/>
            </w:tcBorders>
          </w:tcPr>
          <w:p w14:paraId="0164A26D" w14:textId="77777777" w:rsidR="00F22469" w:rsidRPr="00A05351" w:rsidRDefault="00F22469" w:rsidP="001E46B1">
            <w:pPr>
              <w:rPr>
                <w:lang w:eastAsia="en-GB"/>
              </w:rPr>
            </w:pPr>
            <w:r w:rsidRPr="00A05351">
              <w:rPr>
                <w:lang w:eastAsia="en-GB"/>
              </w:rPr>
              <w:t>Bodie Ch 4 &amp; 26</w:t>
            </w:r>
          </w:p>
        </w:tc>
      </w:tr>
      <w:tr w:rsidR="00F22469" w:rsidRPr="00A05351" w14:paraId="320C50C7" w14:textId="77777777" w:rsidTr="001E46B1">
        <w:tc>
          <w:tcPr>
            <w:tcW w:w="1207" w:type="pct"/>
            <w:tcBorders>
              <w:top w:val="single" w:sz="4" w:space="0" w:color="auto"/>
              <w:left w:val="single" w:sz="4" w:space="0" w:color="auto"/>
              <w:bottom w:val="single" w:sz="4" w:space="0" w:color="auto"/>
              <w:right w:val="single" w:sz="4" w:space="0" w:color="auto"/>
            </w:tcBorders>
            <w:vAlign w:val="center"/>
          </w:tcPr>
          <w:p w14:paraId="0791AA6E" w14:textId="77777777" w:rsidR="00F22469" w:rsidRPr="00A05351" w:rsidRDefault="00F22469" w:rsidP="001E46B1">
            <w:pPr>
              <w:pStyle w:val="uontabletext"/>
              <w:rPr>
                <w:rFonts w:ascii="Times New Roman" w:hAnsi="Times New Roman" w:cs="Times New Roman"/>
                <w:sz w:val="24"/>
                <w:szCs w:val="24"/>
              </w:rPr>
            </w:pPr>
            <w:r w:rsidRPr="00A05351">
              <w:rPr>
                <w:rFonts w:ascii="Times New Roman" w:hAnsi="Times New Roman" w:cs="Times New Roman"/>
                <w:sz w:val="24"/>
                <w:szCs w:val="24"/>
              </w:rPr>
              <w:t>10</w:t>
            </w:r>
          </w:p>
        </w:tc>
        <w:tc>
          <w:tcPr>
            <w:tcW w:w="2168" w:type="pct"/>
            <w:tcBorders>
              <w:top w:val="single" w:sz="4" w:space="0" w:color="auto"/>
              <w:left w:val="single" w:sz="4" w:space="0" w:color="auto"/>
              <w:bottom w:val="single" w:sz="4" w:space="0" w:color="auto"/>
              <w:right w:val="single" w:sz="4" w:space="0" w:color="auto"/>
            </w:tcBorders>
            <w:hideMark/>
          </w:tcPr>
          <w:p w14:paraId="7A43F3B8" w14:textId="77777777" w:rsidR="00F22469" w:rsidRPr="00A05351" w:rsidRDefault="00F22469" w:rsidP="00F22469">
            <w:pPr>
              <w:numPr>
                <w:ilvl w:val="0"/>
                <w:numId w:val="29"/>
              </w:numPr>
              <w:ind w:right="284"/>
              <w:rPr>
                <w:lang w:eastAsia="en-GB"/>
              </w:rPr>
            </w:pPr>
            <w:r w:rsidRPr="00A05351">
              <w:t>Guest Lecture</w:t>
            </w:r>
          </w:p>
          <w:p w14:paraId="1BE9D36B" w14:textId="77777777" w:rsidR="00F22469" w:rsidRPr="00A05351" w:rsidRDefault="00F22469" w:rsidP="00F22469">
            <w:pPr>
              <w:numPr>
                <w:ilvl w:val="0"/>
                <w:numId w:val="29"/>
              </w:numPr>
              <w:ind w:right="284"/>
              <w:rPr>
                <w:lang w:eastAsia="en-GB"/>
              </w:rPr>
            </w:pPr>
            <w:r w:rsidRPr="00A05351">
              <w:t>Futures I</w:t>
            </w:r>
          </w:p>
        </w:tc>
        <w:tc>
          <w:tcPr>
            <w:tcW w:w="1625" w:type="pct"/>
            <w:tcBorders>
              <w:top w:val="single" w:sz="4" w:space="0" w:color="auto"/>
              <w:left w:val="single" w:sz="4" w:space="0" w:color="auto"/>
              <w:bottom w:val="single" w:sz="4" w:space="0" w:color="auto"/>
              <w:right w:val="single" w:sz="4" w:space="0" w:color="auto"/>
            </w:tcBorders>
          </w:tcPr>
          <w:p w14:paraId="74606B96" w14:textId="77777777" w:rsidR="00F22469" w:rsidRPr="00A05351" w:rsidRDefault="00F22469" w:rsidP="001E46B1">
            <w:pPr>
              <w:rPr>
                <w:lang w:eastAsia="en-GB"/>
              </w:rPr>
            </w:pPr>
            <w:r w:rsidRPr="00A05351">
              <w:rPr>
                <w:lang w:eastAsia="en-GB"/>
              </w:rPr>
              <w:t>Bodie Ch 22</w:t>
            </w:r>
          </w:p>
        </w:tc>
      </w:tr>
      <w:tr w:rsidR="00F22469" w:rsidRPr="00A05351" w14:paraId="461C9CED" w14:textId="77777777" w:rsidTr="001E46B1">
        <w:tc>
          <w:tcPr>
            <w:tcW w:w="1207" w:type="pct"/>
            <w:tcBorders>
              <w:top w:val="single" w:sz="4" w:space="0" w:color="auto"/>
              <w:left w:val="single" w:sz="4" w:space="0" w:color="auto"/>
              <w:bottom w:val="single" w:sz="4" w:space="0" w:color="auto"/>
              <w:right w:val="single" w:sz="4" w:space="0" w:color="auto"/>
            </w:tcBorders>
            <w:vAlign w:val="center"/>
          </w:tcPr>
          <w:p w14:paraId="1D83C2BA" w14:textId="77777777" w:rsidR="00F22469" w:rsidRPr="00A05351" w:rsidRDefault="00F22469" w:rsidP="001E46B1">
            <w:pPr>
              <w:pStyle w:val="uontabletext"/>
              <w:rPr>
                <w:rFonts w:ascii="Times New Roman" w:hAnsi="Times New Roman" w:cs="Times New Roman"/>
                <w:sz w:val="24"/>
                <w:szCs w:val="24"/>
              </w:rPr>
            </w:pPr>
            <w:r w:rsidRPr="00A05351">
              <w:rPr>
                <w:rFonts w:ascii="Times New Roman" w:hAnsi="Times New Roman" w:cs="Times New Roman"/>
                <w:sz w:val="24"/>
                <w:szCs w:val="24"/>
              </w:rPr>
              <w:t>11</w:t>
            </w:r>
          </w:p>
        </w:tc>
        <w:tc>
          <w:tcPr>
            <w:tcW w:w="2168" w:type="pct"/>
            <w:tcBorders>
              <w:top w:val="single" w:sz="4" w:space="0" w:color="auto"/>
              <w:left w:val="single" w:sz="4" w:space="0" w:color="auto"/>
              <w:bottom w:val="single" w:sz="4" w:space="0" w:color="auto"/>
              <w:right w:val="single" w:sz="4" w:space="0" w:color="auto"/>
            </w:tcBorders>
            <w:hideMark/>
          </w:tcPr>
          <w:p w14:paraId="62D22AA4" w14:textId="77777777" w:rsidR="00F22469" w:rsidRPr="00A05351" w:rsidRDefault="00F22469" w:rsidP="00F22469">
            <w:pPr>
              <w:numPr>
                <w:ilvl w:val="0"/>
                <w:numId w:val="29"/>
              </w:numPr>
              <w:ind w:right="284"/>
              <w:rPr>
                <w:lang w:eastAsia="en-GB"/>
              </w:rPr>
            </w:pPr>
            <w:r w:rsidRPr="00A05351">
              <w:rPr>
                <w:lang w:eastAsia="en-GB"/>
              </w:rPr>
              <w:t>Futures II</w:t>
            </w:r>
          </w:p>
          <w:p w14:paraId="33BAC3F3" w14:textId="77777777" w:rsidR="00F22469" w:rsidRPr="00A05351" w:rsidRDefault="00F22469" w:rsidP="00F22469">
            <w:pPr>
              <w:numPr>
                <w:ilvl w:val="0"/>
                <w:numId w:val="29"/>
              </w:numPr>
              <w:ind w:right="284"/>
              <w:rPr>
                <w:lang w:eastAsia="en-GB"/>
              </w:rPr>
            </w:pPr>
            <w:r w:rsidRPr="00A05351">
              <w:t>Options I</w:t>
            </w:r>
          </w:p>
        </w:tc>
        <w:tc>
          <w:tcPr>
            <w:tcW w:w="1625" w:type="pct"/>
            <w:tcBorders>
              <w:top w:val="single" w:sz="4" w:space="0" w:color="auto"/>
              <w:left w:val="single" w:sz="4" w:space="0" w:color="auto"/>
              <w:bottom w:val="single" w:sz="4" w:space="0" w:color="auto"/>
              <w:right w:val="single" w:sz="4" w:space="0" w:color="auto"/>
            </w:tcBorders>
          </w:tcPr>
          <w:p w14:paraId="1EFC0A1C" w14:textId="77777777" w:rsidR="00F22469" w:rsidRPr="00A05351" w:rsidRDefault="00F22469" w:rsidP="001E46B1">
            <w:pPr>
              <w:rPr>
                <w:lang w:eastAsia="en-GB"/>
              </w:rPr>
            </w:pPr>
            <w:r w:rsidRPr="00A05351">
              <w:rPr>
                <w:lang w:eastAsia="en-GB"/>
              </w:rPr>
              <w:t>Bodie Ch 20</w:t>
            </w:r>
          </w:p>
        </w:tc>
      </w:tr>
      <w:tr w:rsidR="00F22469" w:rsidRPr="00A05351" w14:paraId="63A9AB1D" w14:textId="77777777" w:rsidTr="001E46B1">
        <w:tc>
          <w:tcPr>
            <w:tcW w:w="1207" w:type="pct"/>
            <w:tcBorders>
              <w:top w:val="single" w:sz="4" w:space="0" w:color="auto"/>
              <w:left w:val="single" w:sz="4" w:space="0" w:color="auto"/>
              <w:bottom w:val="single" w:sz="4" w:space="0" w:color="auto"/>
              <w:right w:val="single" w:sz="4" w:space="0" w:color="auto"/>
            </w:tcBorders>
            <w:vAlign w:val="center"/>
          </w:tcPr>
          <w:p w14:paraId="52BD183F" w14:textId="77777777" w:rsidR="00F22469" w:rsidRPr="00A05351" w:rsidRDefault="00F22469" w:rsidP="001E46B1">
            <w:pPr>
              <w:pStyle w:val="uontabletext"/>
              <w:rPr>
                <w:rFonts w:ascii="Times New Roman" w:hAnsi="Times New Roman" w:cs="Times New Roman"/>
                <w:sz w:val="24"/>
                <w:szCs w:val="24"/>
              </w:rPr>
            </w:pPr>
            <w:r w:rsidRPr="00A05351">
              <w:rPr>
                <w:rFonts w:ascii="Times New Roman" w:hAnsi="Times New Roman" w:cs="Times New Roman"/>
                <w:sz w:val="24"/>
                <w:szCs w:val="24"/>
              </w:rPr>
              <w:t>12</w:t>
            </w:r>
          </w:p>
        </w:tc>
        <w:tc>
          <w:tcPr>
            <w:tcW w:w="2168" w:type="pct"/>
            <w:tcBorders>
              <w:top w:val="single" w:sz="4" w:space="0" w:color="auto"/>
              <w:left w:val="single" w:sz="4" w:space="0" w:color="auto"/>
              <w:bottom w:val="single" w:sz="4" w:space="0" w:color="auto"/>
              <w:right w:val="single" w:sz="4" w:space="0" w:color="auto"/>
            </w:tcBorders>
          </w:tcPr>
          <w:p w14:paraId="3B581529" w14:textId="77777777" w:rsidR="00F22469" w:rsidRPr="00A05351" w:rsidRDefault="00F22469" w:rsidP="00F22469">
            <w:pPr>
              <w:numPr>
                <w:ilvl w:val="0"/>
                <w:numId w:val="30"/>
              </w:numPr>
              <w:ind w:right="284"/>
            </w:pPr>
            <w:r w:rsidRPr="00A05351">
              <w:t>Options II</w:t>
            </w:r>
          </w:p>
          <w:p w14:paraId="3D308B6E" w14:textId="77777777" w:rsidR="00F22469" w:rsidRPr="00A05351" w:rsidRDefault="00F22469" w:rsidP="00F22469">
            <w:pPr>
              <w:numPr>
                <w:ilvl w:val="0"/>
                <w:numId w:val="30"/>
              </w:numPr>
              <w:ind w:right="284"/>
            </w:pPr>
            <w:r w:rsidRPr="00A05351">
              <w:rPr>
                <w:lang w:eastAsia="en-GB"/>
              </w:rPr>
              <w:t>Module Recap and Revision</w:t>
            </w:r>
          </w:p>
        </w:tc>
        <w:tc>
          <w:tcPr>
            <w:tcW w:w="1625" w:type="pct"/>
            <w:tcBorders>
              <w:top w:val="single" w:sz="4" w:space="0" w:color="auto"/>
              <w:left w:val="single" w:sz="4" w:space="0" w:color="auto"/>
              <w:bottom w:val="single" w:sz="4" w:space="0" w:color="auto"/>
              <w:right w:val="single" w:sz="4" w:space="0" w:color="auto"/>
            </w:tcBorders>
          </w:tcPr>
          <w:p w14:paraId="0A61C405" w14:textId="77777777" w:rsidR="00F22469" w:rsidRPr="00A05351" w:rsidRDefault="00F22469" w:rsidP="001E46B1">
            <w:pPr>
              <w:rPr>
                <w:lang w:val="fr-FR"/>
              </w:rPr>
            </w:pPr>
            <w:proofErr w:type="spellStart"/>
            <w:r w:rsidRPr="00A05351">
              <w:rPr>
                <w:lang w:val="fr-FR"/>
              </w:rPr>
              <w:t>Bodie</w:t>
            </w:r>
            <w:proofErr w:type="spellEnd"/>
            <w:r w:rsidRPr="00A05351">
              <w:rPr>
                <w:lang w:val="fr-FR"/>
              </w:rPr>
              <w:t xml:space="preserve"> </w:t>
            </w:r>
            <w:proofErr w:type="spellStart"/>
            <w:r w:rsidRPr="00A05351">
              <w:rPr>
                <w:lang w:val="fr-FR"/>
              </w:rPr>
              <w:t>Ch</w:t>
            </w:r>
            <w:proofErr w:type="spellEnd"/>
            <w:r w:rsidRPr="00A05351">
              <w:rPr>
                <w:lang w:val="fr-FR"/>
              </w:rPr>
              <w:t xml:space="preserve"> 20</w:t>
            </w:r>
          </w:p>
        </w:tc>
      </w:tr>
    </w:tbl>
    <w:p w14:paraId="7F165352" w14:textId="77777777" w:rsidR="00F22469" w:rsidRPr="00A05351" w:rsidRDefault="00F22469" w:rsidP="00F22469">
      <w:pPr>
        <w:pStyle w:val="BodyText2"/>
        <w:jc w:val="both"/>
        <w:rPr>
          <w:sz w:val="24"/>
        </w:rPr>
      </w:pPr>
    </w:p>
    <w:p w14:paraId="16875E30" w14:textId="77777777" w:rsidR="00F22469" w:rsidRPr="00A05351" w:rsidRDefault="00F22469" w:rsidP="00F22469">
      <w:pPr>
        <w:pStyle w:val="Title"/>
        <w:spacing w:line="240" w:lineRule="auto"/>
        <w:jc w:val="both"/>
        <w:rPr>
          <w:bCs/>
          <w:sz w:val="24"/>
          <w:szCs w:val="24"/>
        </w:rPr>
      </w:pPr>
      <w:r w:rsidRPr="00A05351">
        <w:rPr>
          <w:bCs/>
          <w:sz w:val="24"/>
          <w:szCs w:val="24"/>
        </w:rPr>
        <w:t>Topic 1:</w:t>
      </w:r>
    </w:p>
    <w:p w14:paraId="62351268" w14:textId="77777777" w:rsidR="00F22469" w:rsidRPr="00A05351" w:rsidRDefault="00F22469" w:rsidP="00F22469">
      <w:pPr>
        <w:pStyle w:val="Title"/>
        <w:spacing w:line="240" w:lineRule="auto"/>
        <w:jc w:val="both"/>
        <w:rPr>
          <w:b w:val="0"/>
          <w:bCs/>
          <w:color w:val="FF0000"/>
          <w:sz w:val="24"/>
          <w:szCs w:val="24"/>
        </w:rPr>
      </w:pPr>
      <w:r w:rsidRPr="00A05351">
        <w:rPr>
          <w:b w:val="0"/>
          <w:bCs/>
          <w:sz w:val="24"/>
          <w:szCs w:val="24"/>
        </w:rPr>
        <w:t>The first week will serve as an introduction to the course, discussing the life cycle model of investing, the challenges and opportunities presented by sustainable investment, and the opportunity set of the risk free and risky financial assets.  In the second week we will examine different ways of measuring the return and risk of financial assets and how risk aversion affects investor choice.</w:t>
      </w:r>
    </w:p>
    <w:p w14:paraId="290FF7C0" w14:textId="77777777" w:rsidR="00F22469" w:rsidRPr="00A05351" w:rsidRDefault="00F22469" w:rsidP="00F22469">
      <w:pPr>
        <w:pStyle w:val="Title"/>
        <w:spacing w:line="240" w:lineRule="auto"/>
        <w:jc w:val="both"/>
        <w:rPr>
          <w:bCs/>
          <w:color w:val="FF0000"/>
          <w:sz w:val="24"/>
          <w:szCs w:val="24"/>
        </w:rPr>
      </w:pPr>
    </w:p>
    <w:p w14:paraId="64A03DAA" w14:textId="77777777" w:rsidR="00F22469" w:rsidRPr="00A05351" w:rsidRDefault="00F22469" w:rsidP="00F22469">
      <w:pPr>
        <w:pStyle w:val="Title"/>
        <w:spacing w:line="240" w:lineRule="auto"/>
        <w:jc w:val="both"/>
        <w:rPr>
          <w:bCs/>
          <w:sz w:val="24"/>
          <w:szCs w:val="24"/>
        </w:rPr>
      </w:pPr>
      <w:r w:rsidRPr="00A05351">
        <w:rPr>
          <w:bCs/>
          <w:sz w:val="24"/>
          <w:szCs w:val="24"/>
        </w:rPr>
        <w:t>Topic 2:</w:t>
      </w:r>
    </w:p>
    <w:p w14:paraId="726A9672" w14:textId="77777777" w:rsidR="00F22469" w:rsidRPr="00A05351" w:rsidRDefault="00F22469" w:rsidP="00F22469">
      <w:pPr>
        <w:pStyle w:val="Title"/>
        <w:spacing w:line="240" w:lineRule="auto"/>
        <w:jc w:val="both"/>
        <w:rPr>
          <w:b w:val="0"/>
          <w:bCs/>
          <w:sz w:val="24"/>
          <w:szCs w:val="24"/>
        </w:rPr>
      </w:pPr>
      <w:r w:rsidRPr="00A05351">
        <w:rPr>
          <w:b w:val="0"/>
          <w:bCs/>
          <w:sz w:val="24"/>
          <w:szCs w:val="24"/>
        </w:rPr>
        <w:t xml:space="preserve">This section describes portfolio effects, covariance matrices and how to build an efficient frontier of the investment opportunity set.  It also discusses short </w:t>
      </w:r>
      <w:proofErr w:type="gramStart"/>
      <w:r w:rsidRPr="00A05351">
        <w:rPr>
          <w:b w:val="0"/>
          <w:bCs/>
          <w:sz w:val="24"/>
          <w:szCs w:val="24"/>
        </w:rPr>
        <w:t>sales, and</w:t>
      </w:r>
      <w:proofErr w:type="gramEnd"/>
      <w:r w:rsidRPr="00A05351">
        <w:rPr>
          <w:b w:val="0"/>
          <w:bCs/>
          <w:sz w:val="24"/>
          <w:szCs w:val="24"/>
        </w:rPr>
        <w:t xml:space="preserve"> building an efficient frontier with and without short sales restrictions.  </w:t>
      </w:r>
    </w:p>
    <w:p w14:paraId="7E1A7EA2" w14:textId="77777777" w:rsidR="00F22469" w:rsidRPr="00A05351" w:rsidRDefault="00F22469" w:rsidP="00F22469">
      <w:pPr>
        <w:pStyle w:val="Title"/>
        <w:spacing w:line="240" w:lineRule="auto"/>
        <w:jc w:val="both"/>
        <w:rPr>
          <w:bCs/>
          <w:color w:val="FF0000"/>
          <w:sz w:val="24"/>
          <w:szCs w:val="24"/>
        </w:rPr>
      </w:pPr>
    </w:p>
    <w:p w14:paraId="59790A5B" w14:textId="77777777" w:rsidR="00F22469" w:rsidRPr="00A05351" w:rsidRDefault="00F22469" w:rsidP="00F22469">
      <w:pPr>
        <w:pStyle w:val="Title"/>
        <w:spacing w:line="240" w:lineRule="auto"/>
        <w:jc w:val="both"/>
        <w:rPr>
          <w:bCs/>
          <w:sz w:val="24"/>
          <w:szCs w:val="24"/>
        </w:rPr>
      </w:pPr>
      <w:r w:rsidRPr="00A05351">
        <w:rPr>
          <w:bCs/>
          <w:sz w:val="24"/>
          <w:szCs w:val="24"/>
        </w:rPr>
        <w:t>Topic 3:</w:t>
      </w:r>
    </w:p>
    <w:p w14:paraId="138F287E" w14:textId="77777777" w:rsidR="00F22469" w:rsidRPr="00A05351" w:rsidRDefault="00F22469" w:rsidP="00F22469">
      <w:pPr>
        <w:pStyle w:val="Title"/>
        <w:spacing w:line="240" w:lineRule="auto"/>
        <w:jc w:val="both"/>
        <w:rPr>
          <w:b w:val="0"/>
          <w:bCs/>
          <w:sz w:val="24"/>
          <w:szCs w:val="24"/>
        </w:rPr>
      </w:pPr>
      <w:r w:rsidRPr="00A05351">
        <w:rPr>
          <w:b w:val="0"/>
          <w:bCs/>
          <w:sz w:val="24"/>
          <w:szCs w:val="24"/>
        </w:rPr>
        <w:lastRenderedPageBreak/>
        <w:t xml:space="preserve">Given the difficulty of building covariance matrices for large numbers of assets, we discuss the first of our asset pricing models, the Single Index Model.  We then move on to discussing the most widely used equilibrium model, the Capital Asset Pricing Model.  Finally, we discuss some of the many other equilibrium models, their uses and their limitations.  </w:t>
      </w:r>
    </w:p>
    <w:p w14:paraId="76111EAB" w14:textId="77777777" w:rsidR="00F22469" w:rsidRPr="00A05351" w:rsidRDefault="00F22469" w:rsidP="00F22469">
      <w:pPr>
        <w:pStyle w:val="Title"/>
        <w:spacing w:line="240" w:lineRule="auto"/>
        <w:jc w:val="both"/>
        <w:rPr>
          <w:bCs/>
          <w:color w:val="FF0000"/>
          <w:sz w:val="24"/>
          <w:szCs w:val="24"/>
        </w:rPr>
      </w:pPr>
    </w:p>
    <w:p w14:paraId="09D28F78" w14:textId="77777777" w:rsidR="00F22469" w:rsidRPr="00A05351" w:rsidRDefault="00F22469" w:rsidP="00F22469">
      <w:pPr>
        <w:pStyle w:val="Title"/>
        <w:spacing w:line="240" w:lineRule="auto"/>
        <w:jc w:val="both"/>
        <w:rPr>
          <w:bCs/>
          <w:sz w:val="24"/>
          <w:szCs w:val="24"/>
        </w:rPr>
      </w:pPr>
      <w:r w:rsidRPr="00A05351">
        <w:rPr>
          <w:bCs/>
          <w:sz w:val="24"/>
          <w:szCs w:val="24"/>
        </w:rPr>
        <w:t>Topic 4:</w:t>
      </w:r>
    </w:p>
    <w:p w14:paraId="6DD6A01E" w14:textId="2241FE8A" w:rsidR="00F22469" w:rsidRPr="00A05351" w:rsidRDefault="00F22469" w:rsidP="00F22469">
      <w:pPr>
        <w:pStyle w:val="Title"/>
        <w:spacing w:line="240" w:lineRule="auto"/>
        <w:jc w:val="both"/>
        <w:rPr>
          <w:b w:val="0"/>
          <w:bCs/>
          <w:sz w:val="24"/>
          <w:szCs w:val="24"/>
        </w:rPr>
      </w:pPr>
      <w:r w:rsidRPr="00A05351">
        <w:rPr>
          <w:b w:val="0"/>
          <w:bCs/>
          <w:sz w:val="24"/>
          <w:szCs w:val="24"/>
        </w:rPr>
        <w:t>We then move on to discussing the Investment Environment, looking at how products are issued and traded, and the main type</w:t>
      </w:r>
      <w:r w:rsidR="00010D12">
        <w:rPr>
          <w:b w:val="0"/>
          <w:bCs/>
          <w:sz w:val="24"/>
          <w:szCs w:val="24"/>
        </w:rPr>
        <w:t>s</w:t>
      </w:r>
      <w:r w:rsidRPr="00A05351">
        <w:rPr>
          <w:b w:val="0"/>
          <w:bCs/>
          <w:sz w:val="24"/>
          <w:szCs w:val="24"/>
        </w:rPr>
        <w:t xml:space="preserve"> of financial assets.  We discuss asset allocation and how this is done in practice, especially when trying to match liabilities.</w:t>
      </w:r>
    </w:p>
    <w:p w14:paraId="5DC9A192" w14:textId="77777777" w:rsidR="00F22469" w:rsidRPr="00A05351" w:rsidRDefault="00F22469" w:rsidP="00F22469">
      <w:pPr>
        <w:pStyle w:val="Title"/>
        <w:spacing w:line="240" w:lineRule="auto"/>
        <w:jc w:val="both"/>
        <w:rPr>
          <w:bCs/>
          <w:sz w:val="24"/>
          <w:szCs w:val="24"/>
        </w:rPr>
      </w:pPr>
    </w:p>
    <w:p w14:paraId="1B4855DA" w14:textId="77777777" w:rsidR="00F22469" w:rsidRPr="00A05351" w:rsidRDefault="00F22469" w:rsidP="00F22469">
      <w:pPr>
        <w:pStyle w:val="Title"/>
        <w:spacing w:line="240" w:lineRule="auto"/>
        <w:jc w:val="both"/>
        <w:rPr>
          <w:bCs/>
          <w:sz w:val="24"/>
          <w:szCs w:val="24"/>
        </w:rPr>
      </w:pPr>
      <w:r w:rsidRPr="00A05351">
        <w:rPr>
          <w:bCs/>
          <w:sz w:val="24"/>
          <w:szCs w:val="24"/>
        </w:rPr>
        <w:t>Topic 5:</w:t>
      </w:r>
    </w:p>
    <w:p w14:paraId="411250AE" w14:textId="35ADDC9E" w:rsidR="00F22469" w:rsidRPr="00A05351" w:rsidRDefault="00F22469" w:rsidP="00F22469">
      <w:pPr>
        <w:pStyle w:val="Title"/>
        <w:spacing w:line="240" w:lineRule="auto"/>
        <w:jc w:val="both"/>
        <w:rPr>
          <w:b w:val="0"/>
          <w:bCs/>
          <w:sz w:val="24"/>
          <w:szCs w:val="24"/>
        </w:rPr>
      </w:pPr>
      <w:r w:rsidRPr="00A05351">
        <w:rPr>
          <w:b w:val="0"/>
          <w:bCs/>
          <w:sz w:val="24"/>
          <w:szCs w:val="24"/>
        </w:rPr>
        <w:t xml:space="preserve">We discuss the hypothesis of efficient markets, moving on to discuss the mispricing of externalities in traditional economic models and the principle of sustainable finance and </w:t>
      </w:r>
      <w:proofErr w:type="gramStart"/>
      <w:r w:rsidRPr="00A05351">
        <w:rPr>
          <w:b w:val="0"/>
          <w:bCs/>
          <w:sz w:val="24"/>
          <w:szCs w:val="24"/>
        </w:rPr>
        <w:t>long term</w:t>
      </w:r>
      <w:proofErr w:type="gramEnd"/>
      <w:r w:rsidRPr="00A05351">
        <w:rPr>
          <w:b w:val="0"/>
          <w:bCs/>
          <w:sz w:val="24"/>
          <w:szCs w:val="24"/>
        </w:rPr>
        <w:t xml:space="preserve"> value creation.</w:t>
      </w:r>
      <w:r w:rsidR="00A57D7C">
        <w:rPr>
          <w:b w:val="0"/>
          <w:bCs/>
          <w:sz w:val="24"/>
          <w:szCs w:val="24"/>
        </w:rPr>
        <w:t xml:space="preserve">  </w:t>
      </w:r>
    </w:p>
    <w:p w14:paraId="76ADFDCC" w14:textId="77777777" w:rsidR="00F22469" w:rsidRPr="00A05351" w:rsidRDefault="00F22469" w:rsidP="00F22469">
      <w:pPr>
        <w:pStyle w:val="Title"/>
        <w:spacing w:line="240" w:lineRule="auto"/>
        <w:jc w:val="both"/>
        <w:rPr>
          <w:b w:val="0"/>
          <w:bCs/>
          <w:sz w:val="24"/>
          <w:szCs w:val="24"/>
        </w:rPr>
      </w:pPr>
    </w:p>
    <w:p w14:paraId="0BEE6C1B" w14:textId="77777777" w:rsidR="00F22469" w:rsidRPr="00A05351" w:rsidRDefault="00F22469" w:rsidP="00F22469">
      <w:pPr>
        <w:pStyle w:val="Title"/>
        <w:spacing w:line="240" w:lineRule="auto"/>
        <w:jc w:val="both"/>
        <w:rPr>
          <w:bCs/>
          <w:sz w:val="24"/>
          <w:szCs w:val="24"/>
        </w:rPr>
      </w:pPr>
      <w:r w:rsidRPr="00A05351">
        <w:rPr>
          <w:bCs/>
          <w:sz w:val="24"/>
          <w:szCs w:val="24"/>
        </w:rPr>
        <w:t>Topic 6:</w:t>
      </w:r>
    </w:p>
    <w:p w14:paraId="54B5F7FD" w14:textId="77777777" w:rsidR="00F22469" w:rsidRPr="00A05351" w:rsidRDefault="00F22469" w:rsidP="00F22469">
      <w:pPr>
        <w:pStyle w:val="Title"/>
        <w:spacing w:line="240" w:lineRule="auto"/>
        <w:jc w:val="both"/>
        <w:rPr>
          <w:b w:val="0"/>
          <w:bCs/>
          <w:sz w:val="24"/>
          <w:szCs w:val="24"/>
        </w:rPr>
      </w:pPr>
      <w:proofErr w:type="gramStart"/>
      <w:r w:rsidRPr="00A05351">
        <w:rPr>
          <w:b w:val="0"/>
          <w:bCs/>
          <w:sz w:val="24"/>
          <w:szCs w:val="24"/>
        </w:rPr>
        <w:t>Next</w:t>
      </w:r>
      <w:proofErr w:type="gramEnd"/>
      <w:r w:rsidRPr="00A05351">
        <w:rPr>
          <w:b w:val="0"/>
          <w:bCs/>
          <w:sz w:val="24"/>
          <w:szCs w:val="24"/>
        </w:rPr>
        <w:t xml:space="preserve"> we discuss bond markets and their role in capital allocation, as well as an analysis of indices and funds. </w:t>
      </w:r>
    </w:p>
    <w:p w14:paraId="63F776E1" w14:textId="77777777" w:rsidR="00F22469" w:rsidRPr="00A05351" w:rsidRDefault="00F22469" w:rsidP="00F22469">
      <w:pPr>
        <w:pStyle w:val="Title"/>
        <w:spacing w:line="240" w:lineRule="auto"/>
        <w:jc w:val="both"/>
        <w:rPr>
          <w:b w:val="0"/>
          <w:bCs/>
          <w:sz w:val="24"/>
          <w:szCs w:val="24"/>
        </w:rPr>
      </w:pPr>
      <w:r w:rsidRPr="00A05351">
        <w:rPr>
          <w:b w:val="0"/>
          <w:bCs/>
          <w:sz w:val="24"/>
          <w:szCs w:val="24"/>
        </w:rPr>
        <w:t xml:space="preserve"> </w:t>
      </w:r>
    </w:p>
    <w:p w14:paraId="27988B01" w14:textId="77777777" w:rsidR="00F22469" w:rsidRPr="00A05351" w:rsidRDefault="00F22469" w:rsidP="00F22469">
      <w:pPr>
        <w:pStyle w:val="Title"/>
        <w:spacing w:line="240" w:lineRule="auto"/>
        <w:jc w:val="both"/>
        <w:rPr>
          <w:bCs/>
          <w:sz w:val="24"/>
          <w:szCs w:val="24"/>
        </w:rPr>
      </w:pPr>
      <w:r w:rsidRPr="00A05351">
        <w:rPr>
          <w:bCs/>
          <w:sz w:val="24"/>
          <w:szCs w:val="24"/>
        </w:rPr>
        <w:t>Topic 7:</w:t>
      </w:r>
    </w:p>
    <w:p w14:paraId="2219631B" w14:textId="77777777" w:rsidR="00F22469" w:rsidRPr="00A05351" w:rsidRDefault="00F22469" w:rsidP="00F22469">
      <w:pPr>
        <w:pStyle w:val="Title"/>
        <w:spacing w:line="240" w:lineRule="auto"/>
        <w:jc w:val="both"/>
        <w:rPr>
          <w:b w:val="0"/>
          <w:bCs/>
          <w:sz w:val="24"/>
          <w:szCs w:val="24"/>
        </w:rPr>
      </w:pPr>
      <w:r w:rsidRPr="00A05351">
        <w:rPr>
          <w:b w:val="0"/>
          <w:bCs/>
          <w:sz w:val="24"/>
          <w:szCs w:val="24"/>
        </w:rPr>
        <w:t>Finally, we introduce derivatives and describe their use for risk management in Investment Portfolios, we will examine forward, future and option contracts and their applications.</w:t>
      </w:r>
    </w:p>
    <w:p w14:paraId="42FBD00F" w14:textId="77777777" w:rsidR="00F22469" w:rsidRPr="00A05351" w:rsidRDefault="00F22469" w:rsidP="00F22469">
      <w:pPr>
        <w:pStyle w:val="Title"/>
        <w:spacing w:line="240" w:lineRule="auto"/>
        <w:jc w:val="both"/>
        <w:rPr>
          <w:b w:val="0"/>
          <w:sz w:val="24"/>
          <w:szCs w:val="24"/>
        </w:rPr>
      </w:pPr>
    </w:p>
    <w:p w14:paraId="5169B3B4" w14:textId="77777777" w:rsidR="00F22469" w:rsidRDefault="00F22469" w:rsidP="00F22469">
      <w:pPr>
        <w:pStyle w:val="Title"/>
        <w:spacing w:line="240" w:lineRule="auto"/>
        <w:jc w:val="both"/>
        <w:rPr>
          <w:smallCaps/>
          <w:sz w:val="28"/>
          <w:szCs w:val="28"/>
        </w:rPr>
      </w:pPr>
    </w:p>
    <w:p w14:paraId="5F1FDB94" w14:textId="77777777" w:rsidR="00F22469" w:rsidRPr="00A05351" w:rsidRDefault="00F22469" w:rsidP="00F22469">
      <w:pPr>
        <w:pStyle w:val="Title"/>
        <w:spacing w:line="240" w:lineRule="auto"/>
        <w:jc w:val="both"/>
        <w:rPr>
          <w:b w:val="0"/>
          <w:i/>
          <w:iCs/>
          <w:smallCaps/>
          <w:sz w:val="28"/>
          <w:szCs w:val="28"/>
        </w:rPr>
      </w:pPr>
      <w:r w:rsidRPr="00A05351">
        <w:rPr>
          <w:smallCaps/>
          <w:sz w:val="28"/>
          <w:szCs w:val="28"/>
        </w:rPr>
        <w:t xml:space="preserve">Biographical Note: </w:t>
      </w:r>
    </w:p>
    <w:p w14:paraId="1F946296" w14:textId="77777777" w:rsidR="001F556B" w:rsidRPr="00F22469" w:rsidRDefault="001F556B" w:rsidP="001F556B">
      <w:pPr>
        <w:pStyle w:val="Title"/>
        <w:spacing w:line="240" w:lineRule="auto"/>
        <w:jc w:val="both"/>
      </w:pPr>
      <w:r>
        <w:rPr>
          <w:b w:val="0"/>
          <w:bCs/>
          <w:sz w:val="24"/>
          <w:szCs w:val="24"/>
          <w:lang w:val="en-IE"/>
        </w:rPr>
        <w:t xml:space="preserve">Dr. </w:t>
      </w:r>
      <w:r w:rsidRPr="00D61CF1">
        <w:rPr>
          <w:b w:val="0"/>
          <w:bCs/>
          <w:sz w:val="24"/>
          <w:szCs w:val="24"/>
          <w:lang w:val="en-IE"/>
        </w:rPr>
        <w:t xml:space="preserve">Benjamin Lynch is Assistant Professor in Sustainable Finance at Trinity Business School. Benjamin completed a PhD in Sustainable Finance from Trinity Business School in 2022. His overarching research interests relates to investigating the incentives for investors and firms to alter the sustainability of their practices. His research portfolio encompasses a diverse range of topics within sustainable finance including the value and risk implications of varying levels of ESG (Environmental, Social, and Governance) performance, Carbon markets, and the importance of materiality in ESG integration investment strategies. Benjamin's research has been published in academic journals such as the European Journal of Finance and the International Journal of Finance &amp; Economics. He regularly contributes to publications and events </w:t>
      </w:r>
      <w:proofErr w:type="gramStart"/>
      <w:r w:rsidRPr="00D61CF1">
        <w:rPr>
          <w:b w:val="0"/>
          <w:bCs/>
          <w:sz w:val="24"/>
          <w:szCs w:val="24"/>
          <w:lang w:val="en-IE"/>
        </w:rPr>
        <w:t>in the area of</w:t>
      </w:r>
      <w:proofErr w:type="gramEnd"/>
      <w:r w:rsidRPr="00D61CF1">
        <w:rPr>
          <w:b w:val="0"/>
          <w:bCs/>
          <w:sz w:val="24"/>
          <w:szCs w:val="24"/>
          <w:lang w:val="en-IE"/>
        </w:rPr>
        <w:t xml:space="preserve"> sustainable finance at national and international level in the academic and professional communities. He has lectured on courses in Sustainable Finance, ESG and Responsible Financial Management, Corporate Finance, International Finance, and Financial Markets &amp; Institutions.</w:t>
      </w:r>
    </w:p>
    <w:p w14:paraId="4C690E9B" w14:textId="062A4B38" w:rsidR="00A66C21" w:rsidRPr="00F22469" w:rsidRDefault="00A66C21" w:rsidP="001F556B">
      <w:pPr>
        <w:pStyle w:val="Title"/>
        <w:spacing w:line="240" w:lineRule="auto"/>
        <w:jc w:val="both"/>
      </w:pPr>
    </w:p>
    <w:sectPr w:rsidR="00A66C21" w:rsidRPr="00F22469"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2298" w14:textId="77777777" w:rsidR="00923472" w:rsidRDefault="00923472" w:rsidP="006D6D3A">
      <w:r>
        <w:separator/>
      </w:r>
    </w:p>
  </w:endnote>
  <w:endnote w:type="continuationSeparator" w:id="0">
    <w:p w14:paraId="674C2F65" w14:textId="77777777" w:rsidR="00923472" w:rsidRDefault="00923472"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1D14" w14:textId="77777777" w:rsidR="00923472" w:rsidRDefault="00923472" w:rsidP="006D6D3A">
      <w:r>
        <w:separator/>
      </w:r>
    </w:p>
  </w:footnote>
  <w:footnote w:type="continuationSeparator" w:id="0">
    <w:p w14:paraId="70AD5D80" w14:textId="77777777" w:rsidR="00923472" w:rsidRDefault="00923472"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4" w15:restartNumberingAfterBreak="0">
    <w:nsid w:val="1F6924C9"/>
    <w:multiLevelType w:val="hybridMultilevel"/>
    <w:tmpl w:val="E1144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EE0512"/>
    <w:multiLevelType w:val="hybridMultilevel"/>
    <w:tmpl w:val="3CB2CC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9F18DC"/>
    <w:multiLevelType w:val="hybridMultilevel"/>
    <w:tmpl w:val="52281D3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 w15:restartNumberingAfterBreak="0">
    <w:nsid w:val="2E692CBC"/>
    <w:multiLevelType w:val="hybridMultilevel"/>
    <w:tmpl w:val="EB769C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5"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17F1D"/>
    <w:multiLevelType w:val="multilevel"/>
    <w:tmpl w:val="7C26442E"/>
    <w:lvl w:ilvl="0">
      <w:start w:val="2"/>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 w15:restartNumberingAfterBreak="0">
    <w:nsid w:val="48D14650"/>
    <w:multiLevelType w:val="hybridMultilevel"/>
    <w:tmpl w:val="555C1588"/>
    <w:lvl w:ilvl="0" w:tplc="1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5"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383B5D"/>
    <w:multiLevelType w:val="hybridMultilevel"/>
    <w:tmpl w:val="2E06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5"/>
  </w:num>
  <w:num w:numId="2" w16cid:durableId="1145004103">
    <w:abstractNumId w:val="14"/>
  </w:num>
  <w:num w:numId="3" w16cid:durableId="55794040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6"/>
  </w:num>
  <w:num w:numId="5" w16cid:durableId="1408696399">
    <w:abstractNumId w:val="3"/>
  </w:num>
  <w:num w:numId="6" w16cid:durableId="1012876674">
    <w:abstractNumId w:val="25"/>
  </w:num>
  <w:num w:numId="7" w16cid:durableId="1688411081">
    <w:abstractNumId w:val="30"/>
  </w:num>
  <w:num w:numId="8" w16cid:durableId="497573582">
    <w:abstractNumId w:val="27"/>
  </w:num>
  <w:num w:numId="9" w16cid:durableId="27344721">
    <w:abstractNumId w:val="9"/>
  </w:num>
  <w:num w:numId="10" w16cid:durableId="303655603">
    <w:abstractNumId w:val="15"/>
  </w:num>
  <w:num w:numId="11" w16cid:durableId="235097612">
    <w:abstractNumId w:val="28"/>
  </w:num>
  <w:num w:numId="12" w16cid:durableId="1483883650">
    <w:abstractNumId w:val="19"/>
  </w:num>
  <w:num w:numId="13" w16cid:durableId="773135965">
    <w:abstractNumId w:val="2"/>
  </w:num>
  <w:num w:numId="14" w16cid:durableId="711731849">
    <w:abstractNumId w:val="22"/>
  </w:num>
  <w:num w:numId="15" w16cid:durableId="400753147">
    <w:abstractNumId w:val="17"/>
  </w:num>
  <w:num w:numId="16" w16cid:durableId="1741362677">
    <w:abstractNumId w:val="20"/>
  </w:num>
  <w:num w:numId="17" w16cid:durableId="1200315553">
    <w:abstractNumId w:val="0"/>
  </w:num>
  <w:num w:numId="18" w16cid:durableId="244874597">
    <w:abstractNumId w:val="10"/>
  </w:num>
  <w:num w:numId="19" w16cid:durableId="1135103131">
    <w:abstractNumId w:val="1"/>
  </w:num>
  <w:num w:numId="20" w16cid:durableId="620500926">
    <w:abstractNumId w:val="24"/>
  </w:num>
  <w:num w:numId="21" w16cid:durableId="2094204003">
    <w:abstractNumId w:val="7"/>
  </w:num>
  <w:num w:numId="22" w16cid:durableId="337275868">
    <w:abstractNumId w:val="18"/>
  </w:num>
  <w:num w:numId="23" w16cid:durableId="1640376947">
    <w:abstractNumId w:val="13"/>
  </w:num>
  <w:num w:numId="24" w16cid:durableId="99643470">
    <w:abstractNumId w:val="12"/>
  </w:num>
  <w:num w:numId="25" w16cid:durableId="803084008">
    <w:abstractNumId w:val="8"/>
  </w:num>
  <w:num w:numId="26" w16cid:durableId="2027293761">
    <w:abstractNumId w:val="6"/>
  </w:num>
  <w:num w:numId="27" w16cid:durableId="958756922">
    <w:abstractNumId w:val="4"/>
  </w:num>
  <w:num w:numId="28" w16cid:durableId="241765674">
    <w:abstractNumId w:val="11"/>
  </w:num>
  <w:num w:numId="29" w16cid:durableId="2079132649">
    <w:abstractNumId w:val="21"/>
  </w:num>
  <w:num w:numId="30" w16cid:durableId="701057417">
    <w:abstractNumId w:val="29"/>
  </w:num>
  <w:num w:numId="31" w16cid:durableId="2117947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10D12"/>
    <w:rsid w:val="0001276E"/>
    <w:rsid w:val="000349A5"/>
    <w:rsid w:val="0004502D"/>
    <w:rsid w:val="00045466"/>
    <w:rsid w:val="00053A9E"/>
    <w:rsid w:val="0006463E"/>
    <w:rsid w:val="00066069"/>
    <w:rsid w:val="00073312"/>
    <w:rsid w:val="0007672D"/>
    <w:rsid w:val="0008514B"/>
    <w:rsid w:val="00085C3F"/>
    <w:rsid w:val="00090B67"/>
    <w:rsid w:val="000924CD"/>
    <w:rsid w:val="000A2C1D"/>
    <w:rsid w:val="000B1FB3"/>
    <w:rsid w:val="000D621F"/>
    <w:rsid w:val="000F1D18"/>
    <w:rsid w:val="00105706"/>
    <w:rsid w:val="001063BF"/>
    <w:rsid w:val="00122CE5"/>
    <w:rsid w:val="001628FD"/>
    <w:rsid w:val="00186B4D"/>
    <w:rsid w:val="001920C6"/>
    <w:rsid w:val="00193AA7"/>
    <w:rsid w:val="001A79FA"/>
    <w:rsid w:val="001B0DE1"/>
    <w:rsid w:val="001B1932"/>
    <w:rsid w:val="001F198D"/>
    <w:rsid w:val="001F556B"/>
    <w:rsid w:val="002B250F"/>
    <w:rsid w:val="002B5410"/>
    <w:rsid w:val="002F56BA"/>
    <w:rsid w:val="002F6524"/>
    <w:rsid w:val="003018CA"/>
    <w:rsid w:val="00311AAB"/>
    <w:rsid w:val="0033323E"/>
    <w:rsid w:val="003631DA"/>
    <w:rsid w:val="00374075"/>
    <w:rsid w:val="00374D3E"/>
    <w:rsid w:val="003A107A"/>
    <w:rsid w:val="003B7F29"/>
    <w:rsid w:val="003D42C9"/>
    <w:rsid w:val="003E524A"/>
    <w:rsid w:val="003F22AC"/>
    <w:rsid w:val="003F6201"/>
    <w:rsid w:val="004112F4"/>
    <w:rsid w:val="00423095"/>
    <w:rsid w:val="00494275"/>
    <w:rsid w:val="004963C6"/>
    <w:rsid w:val="004A183D"/>
    <w:rsid w:val="004C26CE"/>
    <w:rsid w:val="004D2AEC"/>
    <w:rsid w:val="004D57ED"/>
    <w:rsid w:val="004D5D0E"/>
    <w:rsid w:val="004D7E40"/>
    <w:rsid w:val="004E6C2A"/>
    <w:rsid w:val="004F09A5"/>
    <w:rsid w:val="004F443E"/>
    <w:rsid w:val="004F6C92"/>
    <w:rsid w:val="004F7BD7"/>
    <w:rsid w:val="0054217E"/>
    <w:rsid w:val="00570204"/>
    <w:rsid w:val="00572BB3"/>
    <w:rsid w:val="00586962"/>
    <w:rsid w:val="00591D81"/>
    <w:rsid w:val="005A0587"/>
    <w:rsid w:val="005A2E11"/>
    <w:rsid w:val="005D09D8"/>
    <w:rsid w:val="00614B4B"/>
    <w:rsid w:val="00616B8F"/>
    <w:rsid w:val="0062469B"/>
    <w:rsid w:val="00631103"/>
    <w:rsid w:val="006378F8"/>
    <w:rsid w:val="00650BCF"/>
    <w:rsid w:val="00651DF3"/>
    <w:rsid w:val="00656B45"/>
    <w:rsid w:val="00671759"/>
    <w:rsid w:val="00674FD2"/>
    <w:rsid w:val="00686093"/>
    <w:rsid w:val="00687322"/>
    <w:rsid w:val="0069718B"/>
    <w:rsid w:val="006B28DA"/>
    <w:rsid w:val="006D27EA"/>
    <w:rsid w:val="006D6D3A"/>
    <w:rsid w:val="006E7162"/>
    <w:rsid w:val="007264F3"/>
    <w:rsid w:val="00765E46"/>
    <w:rsid w:val="0077198C"/>
    <w:rsid w:val="00775982"/>
    <w:rsid w:val="00776934"/>
    <w:rsid w:val="007940C9"/>
    <w:rsid w:val="00795F48"/>
    <w:rsid w:val="007974CD"/>
    <w:rsid w:val="007A793B"/>
    <w:rsid w:val="007C259E"/>
    <w:rsid w:val="007C59CC"/>
    <w:rsid w:val="007C5F2F"/>
    <w:rsid w:val="007E5944"/>
    <w:rsid w:val="007F3F90"/>
    <w:rsid w:val="008150A5"/>
    <w:rsid w:val="008156B0"/>
    <w:rsid w:val="00821ACE"/>
    <w:rsid w:val="008350FE"/>
    <w:rsid w:val="00893875"/>
    <w:rsid w:val="008A0A4D"/>
    <w:rsid w:val="008A140A"/>
    <w:rsid w:val="008D6D65"/>
    <w:rsid w:val="008F51CC"/>
    <w:rsid w:val="0090417E"/>
    <w:rsid w:val="009073FA"/>
    <w:rsid w:val="00923472"/>
    <w:rsid w:val="00931645"/>
    <w:rsid w:val="009435AD"/>
    <w:rsid w:val="00953873"/>
    <w:rsid w:val="00955D45"/>
    <w:rsid w:val="009E6214"/>
    <w:rsid w:val="009F3480"/>
    <w:rsid w:val="00A0577C"/>
    <w:rsid w:val="00A06374"/>
    <w:rsid w:val="00A15843"/>
    <w:rsid w:val="00A41C19"/>
    <w:rsid w:val="00A55598"/>
    <w:rsid w:val="00A57B9F"/>
    <w:rsid w:val="00A57D7C"/>
    <w:rsid w:val="00A66C21"/>
    <w:rsid w:val="00AA00B2"/>
    <w:rsid w:val="00AA2795"/>
    <w:rsid w:val="00AA7743"/>
    <w:rsid w:val="00AB1E05"/>
    <w:rsid w:val="00AF014D"/>
    <w:rsid w:val="00AF534F"/>
    <w:rsid w:val="00B44857"/>
    <w:rsid w:val="00B932A4"/>
    <w:rsid w:val="00B95931"/>
    <w:rsid w:val="00BB162C"/>
    <w:rsid w:val="00BB4B31"/>
    <w:rsid w:val="00BD63C0"/>
    <w:rsid w:val="00C11B5B"/>
    <w:rsid w:val="00C367A8"/>
    <w:rsid w:val="00C604FB"/>
    <w:rsid w:val="00C7627F"/>
    <w:rsid w:val="00C86D92"/>
    <w:rsid w:val="00CA71E4"/>
    <w:rsid w:val="00CD6A0E"/>
    <w:rsid w:val="00CE26B4"/>
    <w:rsid w:val="00CF210B"/>
    <w:rsid w:val="00D36A3C"/>
    <w:rsid w:val="00D43A26"/>
    <w:rsid w:val="00D5221D"/>
    <w:rsid w:val="00D6718A"/>
    <w:rsid w:val="00D67A95"/>
    <w:rsid w:val="00D84F32"/>
    <w:rsid w:val="00D87F26"/>
    <w:rsid w:val="00DA1E44"/>
    <w:rsid w:val="00DA7167"/>
    <w:rsid w:val="00DB0D51"/>
    <w:rsid w:val="00DC3B29"/>
    <w:rsid w:val="00DC7225"/>
    <w:rsid w:val="00DE2E59"/>
    <w:rsid w:val="00E0664C"/>
    <w:rsid w:val="00E25028"/>
    <w:rsid w:val="00E72B61"/>
    <w:rsid w:val="00E7754F"/>
    <w:rsid w:val="00E82F5D"/>
    <w:rsid w:val="00E91302"/>
    <w:rsid w:val="00E943A8"/>
    <w:rsid w:val="00E97B8C"/>
    <w:rsid w:val="00EB1D2C"/>
    <w:rsid w:val="00EB4DA4"/>
    <w:rsid w:val="00EB744E"/>
    <w:rsid w:val="00EC1941"/>
    <w:rsid w:val="00EC1F6F"/>
    <w:rsid w:val="00EC5015"/>
    <w:rsid w:val="00EC7CCC"/>
    <w:rsid w:val="00ED6D94"/>
    <w:rsid w:val="00F22469"/>
    <w:rsid w:val="00F678D4"/>
    <w:rsid w:val="00F765CD"/>
    <w:rsid w:val="00F9358D"/>
    <w:rsid w:val="00F94AE0"/>
    <w:rsid w:val="00FC7088"/>
    <w:rsid w:val="00FE56B6"/>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paragraph" w:styleId="Title">
    <w:name w:val="Title"/>
    <w:basedOn w:val="Normal"/>
    <w:link w:val="TitleChar"/>
    <w:qFormat/>
    <w:rsid w:val="00F22469"/>
    <w:pPr>
      <w:spacing w:line="360" w:lineRule="auto"/>
      <w:jc w:val="center"/>
    </w:pPr>
    <w:rPr>
      <w:b/>
      <w:sz w:val="20"/>
      <w:szCs w:val="20"/>
      <w:lang w:val="en-GB"/>
    </w:rPr>
  </w:style>
  <w:style w:type="character" w:customStyle="1" w:styleId="TitleChar">
    <w:name w:val="Title Char"/>
    <w:basedOn w:val="DefaultParagraphFont"/>
    <w:link w:val="Title"/>
    <w:rsid w:val="00F22469"/>
    <w:rPr>
      <w:rFonts w:ascii="Times New Roman" w:eastAsia="Times New Roman" w:hAnsi="Times New Roman" w:cs="Times New Roman"/>
      <w:b/>
      <w:sz w:val="20"/>
      <w:szCs w:val="20"/>
      <w:lang w:val="en-GB"/>
    </w:rPr>
  </w:style>
  <w:style w:type="paragraph" w:customStyle="1" w:styleId="uontabletext">
    <w:name w:val="uon_table_text"/>
    <w:basedOn w:val="Normal"/>
    <w:autoRedefine/>
    <w:rsid w:val="00F22469"/>
    <w:pPr>
      <w:spacing w:before="60" w:after="60"/>
      <w:ind w:left="-108" w:right="170" w:firstLine="108"/>
      <w:jc w:val="center"/>
    </w:pPr>
    <w:rPr>
      <w:rFonts w:ascii="Arial" w:hAnsi="Arial" w:cs="Arial"/>
      <w:b/>
      <w:sz w:val="22"/>
      <w:szCs w:val="22"/>
      <w:lang w:val="en-AU"/>
    </w:rPr>
  </w:style>
  <w:style w:type="character" w:styleId="UnresolvedMention">
    <w:name w:val="Unresolved Mention"/>
    <w:basedOn w:val="DefaultParagraphFont"/>
    <w:uiPriority w:val="99"/>
    <w:semiHidden/>
    <w:unhideWhenUsed/>
    <w:rsid w:val="00010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899130">
      <w:bodyDiv w:val="1"/>
      <w:marLeft w:val="0"/>
      <w:marRight w:val="0"/>
      <w:marTop w:val="0"/>
      <w:marBottom w:val="0"/>
      <w:divBdr>
        <w:top w:val="none" w:sz="0" w:space="0" w:color="auto"/>
        <w:left w:val="none" w:sz="0" w:space="0" w:color="auto"/>
        <w:bottom w:val="none" w:sz="0" w:space="0" w:color="auto"/>
        <w:right w:val="none" w:sz="0" w:space="0" w:color="auto"/>
      </w:divBdr>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learning/excel-essential-training-office-365-microsoft-365/getting-started-with-excel-for-office-365?u=2217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oquest-com.elib.tcd.ie/publication/publications_41716?accountid=144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guides.tcd.ie/az.php?q=financial%20tim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t-com.elib.tcd.ie/join/licence/f36c268d-3e6d-4c28-b451-3a143c5b9660/details" TargetMode="External"/><Relationship Id="rId4" Type="http://schemas.openxmlformats.org/officeDocument/2006/relationships/settings" Target="settings.xml"/><Relationship Id="rId9" Type="http://schemas.openxmlformats.org/officeDocument/2006/relationships/hyperlink" Target="mailto:blynch6@tcd.ie" TargetMode="External"/><Relationship Id="rId14" Type="http://schemas.openxmlformats.org/officeDocument/2006/relationships/hyperlink" Target="https://libguides.tcd.ie/academic-integrity/ready-steady-w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Benjamin Lynch</cp:lastModifiedBy>
  <cp:revision>11</cp:revision>
  <dcterms:created xsi:type="dcterms:W3CDTF">2025-03-19T11:52:00Z</dcterms:created>
  <dcterms:modified xsi:type="dcterms:W3CDTF">2026-06-23T12:25:00Z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