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2EC4" w14:textId="77777777" w:rsidR="00AF01BE" w:rsidRPr="00936D90" w:rsidRDefault="00AF01BE" w:rsidP="00AF01BE">
      <w:pPr>
        <w:pBdr>
          <w:bottom w:val="single" w:sz="12" w:space="1" w:color="auto"/>
        </w:pBdr>
        <w:ind w:left="1418" w:hanging="1418"/>
        <w:jc w:val="both"/>
        <w:rPr>
          <w:b/>
        </w:rPr>
      </w:pPr>
      <w:r w:rsidRPr="00936D90">
        <w:rPr>
          <w:b/>
          <w:noProof/>
        </w:rPr>
        <w:drawing>
          <wp:inline distT="0" distB="0" distL="0" distR="0" wp14:anchorId="62A1CB86" wp14:editId="7409C7F7">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A17C049" w14:textId="77777777" w:rsidR="00AF01BE" w:rsidRPr="00936D90" w:rsidRDefault="00AF01BE" w:rsidP="00AF01BE">
      <w:pPr>
        <w:rPr>
          <w:b/>
        </w:rPr>
      </w:pPr>
    </w:p>
    <w:p w14:paraId="79D2537A" w14:textId="77777777" w:rsidR="005C0C2B" w:rsidRPr="00936D90" w:rsidRDefault="005C0C2B" w:rsidP="00AF01BE">
      <w:pPr>
        <w:rPr>
          <w:b/>
        </w:rPr>
      </w:pPr>
    </w:p>
    <w:p w14:paraId="7C389B5D" w14:textId="77777777" w:rsidR="00AF01BE" w:rsidRPr="00936D90" w:rsidRDefault="00AF01BE" w:rsidP="00AF01BE">
      <w:pPr>
        <w:jc w:val="center"/>
        <w:rPr>
          <w:b/>
        </w:rPr>
      </w:pPr>
      <w:r w:rsidRPr="00936D90">
        <w:rPr>
          <w:b/>
        </w:rPr>
        <w:t>Trinity Business School</w:t>
      </w:r>
    </w:p>
    <w:p w14:paraId="22AD3FE4" w14:textId="77777777" w:rsidR="00AF01BE" w:rsidRPr="00936D90" w:rsidRDefault="00AF01BE" w:rsidP="00AF01BE">
      <w:pPr>
        <w:jc w:val="center"/>
        <w:rPr>
          <w:b/>
        </w:rPr>
      </w:pPr>
    </w:p>
    <w:p w14:paraId="6B78C01A" w14:textId="77777777" w:rsidR="00AF01BE" w:rsidRPr="00936D90" w:rsidRDefault="00AF01BE" w:rsidP="00A65A22">
      <w:pPr>
        <w:jc w:val="center"/>
      </w:pPr>
      <w:r w:rsidRPr="00A65A22">
        <w:rPr>
          <w:sz w:val="40"/>
          <w:szCs w:val="40"/>
        </w:rPr>
        <w:t>Enacting Sustainable Development</w:t>
      </w:r>
    </w:p>
    <w:p w14:paraId="126EA115" w14:textId="77777777" w:rsidR="00AF01BE" w:rsidRPr="00936D90" w:rsidRDefault="00AF01BE" w:rsidP="00D43B49"/>
    <w:p w14:paraId="39264B04" w14:textId="4B03E5B5" w:rsidR="00AF01BE" w:rsidRPr="00936D90" w:rsidRDefault="00AF01BE" w:rsidP="00D43B49">
      <w:pPr>
        <w:jc w:val="center"/>
        <w:rPr>
          <w:b/>
          <w:bCs/>
        </w:rPr>
      </w:pPr>
      <w:r w:rsidRPr="00936D90">
        <w:rPr>
          <w:b/>
          <w:bCs/>
        </w:rPr>
        <w:t>20</w:t>
      </w:r>
      <w:r w:rsidR="00B401AE" w:rsidRPr="00936D90">
        <w:rPr>
          <w:b/>
          <w:bCs/>
        </w:rPr>
        <w:t>26</w:t>
      </w:r>
      <w:r w:rsidR="000D630B" w:rsidRPr="00936D90">
        <w:rPr>
          <w:b/>
          <w:bCs/>
        </w:rPr>
        <w:t>/2027</w:t>
      </w:r>
    </w:p>
    <w:p w14:paraId="0D18AEA0" w14:textId="77777777" w:rsidR="00AF01BE" w:rsidRPr="00936D90" w:rsidRDefault="00AF01BE" w:rsidP="00AF01BE"/>
    <w:p w14:paraId="06EFDF42" w14:textId="77777777" w:rsidR="00AF01BE" w:rsidRPr="00936D90" w:rsidRDefault="00AF01BE" w:rsidP="00AF01BE"/>
    <w:p w14:paraId="3928F521" w14:textId="77777777" w:rsidR="00AF01BE" w:rsidRPr="00936D90" w:rsidRDefault="00AF01BE" w:rsidP="00AF01BE"/>
    <w:p w14:paraId="7350D1D8" w14:textId="35BAC137" w:rsidR="00AF01BE" w:rsidRPr="00A65A22" w:rsidRDefault="00AF01BE" w:rsidP="007D1C18">
      <w:pPr>
        <w:pStyle w:val="Heading1"/>
        <w:rPr>
          <w:b w:val="0"/>
          <w:bCs w:val="0"/>
        </w:rPr>
      </w:pPr>
      <w:r w:rsidRPr="007D1C18">
        <w:t>MODULE CODE:</w:t>
      </w:r>
      <w:r w:rsidRPr="00936D90">
        <w:t xml:space="preserve"> </w:t>
      </w:r>
      <w:r w:rsidR="00A65A22">
        <w:t xml:space="preserve">   </w:t>
      </w:r>
      <w:r w:rsidR="00A65A22" w:rsidRPr="00A65A22">
        <w:t xml:space="preserve"> </w:t>
      </w:r>
      <w:r w:rsidRPr="00A65A22">
        <w:rPr>
          <w:b w:val="0"/>
          <w:bCs w:val="0"/>
        </w:rPr>
        <w:t>BUU11570</w:t>
      </w:r>
    </w:p>
    <w:p w14:paraId="7E8F4A05" w14:textId="77777777" w:rsidR="00AF01BE" w:rsidRPr="00936D90" w:rsidRDefault="00AF01BE" w:rsidP="00AF01BE"/>
    <w:p w14:paraId="5A179A13" w14:textId="3A6255DF" w:rsidR="00AF01BE" w:rsidRPr="00936D90" w:rsidRDefault="00AF01BE" w:rsidP="007D1C18">
      <w:pPr>
        <w:pStyle w:val="Heading1"/>
      </w:pPr>
      <w:r w:rsidRPr="00936D90">
        <w:t xml:space="preserve">MODULE NAME: </w:t>
      </w:r>
      <w:r w:rsidR="00A65A22">
        <w:t xml:space="preserve">   </w:t>
      </w:r>
      <w:r w:rsidRPr="00A65A22">
        <w:rPr>
          <w:b w:val="0"/>
          <w:bCs w:val="0"/>
        </w:rPr>
        <w:t>Enacting Sustainable Development</w:t>
      </w:r>
      <w:r w:rsidR="00870456" w:rsidRPr="00A65A22">
        <w:rPr>
          <w:b w:val="0"/>
          <w:bCs w:val="0"/>
        </w:rPr>
        <w:t xml:space="preserve"> </w:t>
      </w:r>
    </w:p>
    <w:p w14:paraId="567EB945" w14:textId="77777777" w:rsidR="00AF01BE" w:rsidRPr="00936D90" w:rsidRDefault="00AF01BE" w:rsidP="00A65A22"/>
    <w:p w14:paraId="56967B42" w14:textId="698B2A13" w:rsidR="00AF01BE" w:rsidRPr="00A65A22" w:rsidRDefault="00AF01BE" w:rsidP="00A65A22">
      <w:pPr>
        <w:rPr>
          <w:b/>
          <w:bCs/>
        </w:rPr>
      </w:pPr>
      <w:r w:rsidRPr="00A65A22">
        <w:rPr>
          <w:b/>
          <w:bCs/>
        </w:rPr>
        <w:t xml:space="preserve">ECTS:  </w:t>
      </w:r>
      <w:r w:rsidR="00A65A22" w:rsidRPr="00A65A22">
        <w:rPr>
          <w:b/>
          <w:bCs/>
        </w:rPr>
        <w:t xml:space="preserve">                       </w:t>
      </w:r>
      <w:r w:rsidRPr="00A65A22">
        <w:t>5</w:t>
      </w:r>
    </w:p>
    <w:p w14:paraId="2FA2BADF" w14:textId="12EE2349" w:rsidR="00AF01BE" w:rsidRPr="00936D90" w:rsidRDefault="00A65A22" w:rsidP="00AF01BE">
      <w:r>
        <w:t xml:space="preserve"> </w:t>
      </w:r>
    </w:p>
    <w:p w14:paraId="262D9D45" w14:textId="55AA3E65" w:rsidR="00AF01BE" w:rsidRPr="00936D90" w:rsidRDefault="00AF01BE" w:rsidP="007D1C18">
      <w:pPr>
        <w:pStyle w:val="Heading1"/>
      </w:pPr>
      <w:r w:rsidRPr="00936D90">
        <w:t>Lecturer:</w:t>
      </w:r>
      <w:r w:rsidRPr="00936D90">
        <w:tab/>
      </w:r>
      <w:r w:rsidRPr="00936D90">
        <w:tab/>
      </w:r>
      <w:r w:rsidR="000D630B" w:rsidRPr="007D1C18">
        <w:t>Sadhbh Crean</w:t>
      </w:r>
      <w:r w:rsidRPr="00936D90">
        <w:tab/>
      </w:r>
    </w:p>
    <w:p w14:paraId="3EF7291F" w14:textId="49F6CEEA" w:rsidR="00AF01BE" w:rsidRPr="00936D90" w:rsidRDefault="00AF01BE" w:rsidP="007D1C18">
      <w:pPr>
        <w:pStyle w:val="Heading1"/>
      </w:pPr>
      <w:r w:rsidRPr="00936D90">
        <w:t>E-mail:</w:t>
      </w:r>
      <w:r w:rsidRPr="00936D90">
        <w:tab/>
      </w:r>
      <w:r w:rsidRPr="00936D90">
        <w:tab/>
      </w:r>
      <w:hyperlink r:id="rId8" w:history="1">
        <w:r w:rsidR="00936D90" w:rsidRPr="007D1C18">
          <w:t>creansa@tcd.ie</w:t>
        </w:r>
      </w:hyperlink>
      <w:r w:rsidR="00936D90">
        <w:t xml:space="preserve"> </w:t>
      </w:r>
    </w:p>
    <w:p w14:paraId="2AF167EC" w14:textId="65B7287B" w:rsidR="00AF01BE" w:rsidRPr="00936D90" w:rsidRDefault="00AF01BE" w:rsidP="00AF01BE">
      <w:pPr>
        <w:ind w:left="2127" w:hanging="2127"/>
        <w:rPr>
          <w:b/>
        </w:rPr>
      </w:pPr>
      <w:r w:rsidRPr="00936D90">
        <w:rPr>
          <w:b/>
        </w:rPr>
        <w:t>Office Hours:</w:t>
      </w:r>
      <w:r w:rsidRPr="00936D90">
        <w:t xml:space="preserve"> </w:t>
      </w:r>
      <w:r w:rsidRPr="00936D90">
        <w:tab/>
      </w:r>
      <w:r w:rsidRPr="00936D90">
        <w:tab/>
      </w:r>
      <w:r w:rsidR="00933093" w:rsidRPr="00936D90">
        <w:rPr>
          <w:bCs/>
        </w:rPr>
        <w:t>tbc</w:t>
      </w:r>
      <w:r w:rsidR="000D630B" w:rsidRPr="00936D90">
        <w:rPr>
          <w:bCs/>
        </w:rPr>
        <w:t xml:space="preserve"> </w:t>
      </w:r>
    </w:p>
    <w:p w14:paraId="0A2CA486" w14:textId="77777777" w:rsidR="00AF01BE" w:rsidRPr="00936D90" w:rsidRDefault="00AF01BE" w:rsidP="00AF01BE">
      <w:pPr>
        <w:ind w:left="2127" w:hanging="2127"/>
        <w:rPr>
          <w:b/>
        </w:rPr>
      </w:pPr>
    </w:p>
    <w:p w14:paraId="6DB06FB6" w14:textId="6D502992" w:rsidR="00AF01BE" w:rsidRPr="00936D90" w:rsidRDefault="00AF01BE" w:rsidP="00AF01BE">
      <w:pPr>
        <w:ind w:left="2127" w:hanging="2127"/>
        <w:rPr>
          <w:b/>
        </w:rPr>
      </w:pPr>
      <w:r w:rsidRPr="00936D90">
        <w:rPr>
          <w:b/>
        </w:rPr>
        <w:t xml:space="preserve">Pre- Requisite: </w:t>
      </w:r>
      <w:r w:rsidR="00067B5C" w:rsidRPr="00936D90">
        <w:rPr>
          <w:b/>
        </w:rPr>
        <w:tab/>
      </w:r>
      <w:r w:rsidRPr="00A65A22">
        <w:rPr>
          <w:bCs/>
        </w:rPr>
        <w:t>None</w:t>
      </w:r>
    </w:p>
    <w:p w14:paraId="24BA7A73" w14:textId="77777777" w:rsidR="00AF01BE" w:rsidRDefault="00AF01BE" w:rsidP="00AF01BE">
      <w:pPr>
        <w:ind w:left="2127" w:hanging="2127"/>
        <w:rPr>
          <w:b/>
        </w:rPr>
      </w:pPr>
    </w:p>
    <w:p w14:paraId="12EA199C" w14:textId="77777777" w:rsidR="00936D90" w:rsidRPr="00936D90" w:rsidRDefault="00936D90" w:rsidP="00AF01BE">
      <w:pPr>
        <w:ind w:left="2127" w:hanging="2127"/>
        <w:rPr>
          <w:b/>
        </w:rPr>
      </w:pPr>
    </w:p>
    <w:p w14:paraId="20F865D2" w14:textId="77777777" w:rsidR="00AF01BE" w:rsidRPr="00936D90" w:rsidRDefault="00AF01BE" w:rsidP="007D1C18">
      <w:pPr>
        <w:pStyle w:val="Heading1"/>
      </w:pPr>
      <w:r w:rsidRPr="00936D90">
        <w:t xml:space="preserve">MODULE DESCRIPTION </w:t>
      </w:r>
    </w:p>
    <w:p w14:paraId="2BA5A08E" w14:textId="1FEFEDA3" w:rsidR="00AF01BE" w:rsidRPr="00936D90" w:rsidRDefault="00AF01BE" w:rsidP="00AF01BE">
      <w:pPr>
        <w:jc w:val="both"/>
        <w:rPr>
          <w:lang w:eastAsia="en-IE"/>
        </w:rPr>
      </w:pPr>
      <w:r w:rsidRPr="00936D90">
        <w:rPr>
          <w:lang w:eastAsia="en-IE"/>
        </w:rPr>
        <w:t>Businesses in the 21</w:t>
      </w:r>
      <w:r w:rsidRPr="00936D90">
        <w:rPr>
          <w:vertAlign w:val="superscript"/>
          <w:lang w:eastAsia="en-IE"/>
        </w:rPr>
        <w:t>st</w:t>
      </w:r>
      <w:r w:rsidRPr="00936D90">
        <w:rPr>
          <w:lang w:eastAsia="en-IE"/>
        </w:rPr>
        <w:t xml:space="preserve"> century will operate with</w:t>
      </w:r>
      <w:r w:rsidR="000D630B" w:rsidRPr="00936D90">
        <w:rPr>
          <w:lang w:eastAsia="en-IE"/>
        </w:rPr>
        <w:t>in</w:t>
      </w:r>
      <w:r w:rsidRPr="00936D90">
        <w:rPr>
          <w:lang w:eastAsia="en-IE"/>
        </w:rPr>
        <w:t xml:space="preserve"> an increasingly stressed ecological environment – a complex situation that requires new competencies. Designed</w:t>
      </w:r>
      <w:r w:rsidR="000D630B" w:rsidRPr="00936D90">
        <w:rPr>
          <w:lang w:eastAsia="en-IE"/>
        </w:rPr>
        <w:t xml:space="preserve"> </w:t>
      </w:r>
      <w:r w:rsidRPr="00936D90">
        <w:rPr>
          <w:lang w:eastAsia="en-IE"/>
        </w:rPr>
        <w:t>by a team from</w:t>
      </w:r>
      <w:r w:rsidR="000D630B" w:rsidRPr="00936D90">
        <w:rPr>
          <w:lang w:eastAsia="en-IE"/>
        </w:rPr>
        <w:t xml:space="preserve"> the</w:t>
      </w:r>
      <w:r w:rsidRPr="00936D90">
        <w:rPr>
          <w:lang w:eastAsia="en-IE"/>
        </w:rPr>
        <w:t xml:space="preserve"> Science, Psychology, Business, Law, Medicine, </w:t>
      </w:r>
      <w:r w:rsidR="000D630B" w:rsidRPr="00936D90">
        <w:rPr>
          <w:lang w:eastAsia="en-IE"/>
        </w:rPr>
        <w:t xml:space="preserve">and </w:t>
      </w:r>
      <w:r w:rsidRPr="00936D90">
        <w:rPr>
          <w:lang w:eastAsia="en-IE"/>
        </w:rPr>
        <w:t>Engineering facult</w:t>
      </w:r>
      <w:r w:rsidR="000D630B" w:rsidRPr="00936D90">
        <w:rPr>
          <w:lang w:eastAsia="en-IE"/>
        </w:rPr>
        <w:t>ies</w:t>
      </w:r>
      <w:r w:rsidRPr="00936D90">
        <w:rPr>
          <w:lang w:eastAsia="en-IE"/>
        </w:rPr>
        <w:t xml:space="preserve"> and students, the module is transdisciplinary and </w:t>
      </w:r>
      <w:r w:rsidR="00933093" w:rsidRPr="00936D90">
        <w:rPr>
          <w:lang w:eastAsia="en-IE"/>
        </w:rPr>
        <w:t>problem</w:t>
      </w:r>
      <w:r w:rsidR="00E61B6E">
        <w:rPr>
          <w:lang w:eastAsia="en-IE"/>
        </w:rPr>
        <w:t>-</w:t>
      </w:r>
      <w:r w:rsidR="00933093" w:rsidRPr="00936D90">
        <w:rPr>
          <w:lang w:eastAsia="en-IE"/>
        </w:rPr>
        <w:t>based</w:t>
      </w:r>
      <w:r w:rsidR="00E61B6E">
        <w:rPr>
          <w:lang w:eastAsia="en-IE"/>
        </w:rPr>
        <w:t xml:space="preserve">, highlighting </w:t>
      </w:r>
      <w:r w:rsidR="00E61B6E" w:rsidRPr="00936D90">
        <w:rPr>
          <w:lang w:eastAsia="en-IE"/>
        </w:rPr>
        <w:t>the planetary boundaries and the social foundations within which humanity needs to operate to avert breakdown</w:t>
      </w:r>
      <w:r w:rsidRPr="00936D90">
        <w:rPr>
          <w:lang w:eastAsia="en-IE"/>
        </w:rPr>
        <w:t>.</w:t>
      </w:r>
      <w:r w:rsidR="00E61B6E">
        <w:rPr>
          <w:lang w:eastAsia="en-IE"/>
        </w:rPr>
        <w:t xml:space="preserve"> </w:t>
      </w:r>
      <w:r w:rsidRPr="00936D90">
        <w:rPr>
          <w:lang w:eastAsia="en-IE"/>
        </w:rPr>
        <w:t>In this module</w:t>
      </w:r>
      <w:r w:rsidR="000D630B" w:rsidRPr="00936D90">
        <w:rPr>
          <w:lang w:eastAsia="en-IE"/>
        </w:rPr>
        <w:t>,</w:t>
      </w:r>
      <w:r w:rsidRPr="00936D90">
        <w:rPr>
          <w:lang w:eastAsia="en-IE"/>
        </w:rPr>
        <w:t xml:space="preserve"> students develop ways of thinking and doing that will enable them to address complex sustainability problems and develop equitable solutions that promote sustainable development and a liveable future for all.   </w:t>
      </w:r>
    </w:p>
    <w:p w14:paraId="0C0D2CE6" w14:textId="77777777" w:rsidR="00AF01BE" w:rsidRPr="00936D90" w:rsidRDefault="00AF01BE" w:rsidP="00AF01BE">
      <w:pPr>
        <w:jc w:val="both"/>
        <w:rPr>
          <w:lang w:eastAsia="en-IE"/>
        </w:rPr>
      </w:pPr>
    </w:p>
    <w:p w14:paraId="49A63FEF" w14:textId="77777777" w:rsidR="00933093" w:rsidRDefault="00933093" w:rsidP="00AF01BE">
      <w:pPr>
        <w:jc w:val="both"/>
        <w:rPr>
          <w:lang w:eastAsia="en-IE"/>
        </w:rPr>
      </w:pPr>
    </w:p>
    <w:p w14:paraId="708027B4" w14:textId="5DC5668E" w:rsidR="00AF01BE" w:rsidRPr="00936D90" w:rsidRDefault="00AF01BE" w:rsidP="00A65A22">
      <w:pPr>
        <w:pStyle w:val="Heading1"/>
      </w:pPr>
      <w:r w:rsidRPr="00936D90">
        <w:t>R</w:t>
      </w:r>
      <w:r w:rsidR="00D43B49" w:rsidRPr="00936D90">
        <w:t>ATIONALE</w:t>
      </w:r>
    </w:p>
    <w:p w14:paraId="7CF2A7EB" w14:textId="5EF5EE7C" w:rsidR="005C0C2B" w:rsidRPr="00936D90" w:rsidRDefault="00AF01BE" w:rsidP="00AF01BE">
      <w:pPr>
        <w:jc w:val="both"/>
        <w:rPr>
          <w:lang w:eastAsia="en-IE"/>
        </w:rPr>
      </w:pPr>
      <w:r w:rsidRPr="00936D90">
        <w:rPr>
          <w:lang w:eastAsia="en-IE"/>
        </w:rPr>
        <w:t>Living and working sustainably is the greatest challenge of the 21</w:t>
      </w:r>
      <w:r w:rsidRPr="00936D90">
        <w:rPr>
          <w:vertAlign w:val="superscript"/>
          <w:lang w:eastAsia="en-IE"/>
        </w:rPr>
        <w:t>st</w:t>
      </w:r>
      <w:r w:rsidRPr="00936D90">
        <w:rPr>
          <w:lang w:eastAsia="en-IE"/>
        </w:rPr>
        <w:t xml:space="preserve"> century. </w:t>
      </w:r>
      <w:r w:rsidRPr="00936D90">
        <w:rPr>
          <w:rFonts w:eastAsia="Calibri"/>
          <w:lang w:eastAsia="en-IE"/>
        </w:rPr>
        <w:t>Sustainability is an objective that transverses disciplines and professions</w:t>
      </w:r>
      <w:r w:rsidRPr="00936D90">
        <w:rPr>
          <w:lang w:eastAsia="en-IE"/>
        </w:rPr>
        <w:t>;</w:t>
      </w:r>
      <w:r w:rsidRPr="00936D90">
        <w:rPr>
          <w:rFonts w:eastAsia="Calibri"/>
          <w:lang w:eastAsia="en-IE"/>
        </w:rPr>
        <w:t xml:space="preserve"> </w:t>
      </w:r>
      <w:r w:rsidRPr="00936D90">
        <w:rPr>
          <w:lang w:eastAsia="en-IE"/>
        </w:rPr>
        <w:t>t</w:t>
      </w:r>
      <w:r w:rsidRPr="00936D90">
        <w:rPr>
          <w:rFonts w:eastAsia="Calibri"/>
          <w:lang w:eastAsia="en-IE"/>
        </w:rPr>
        <w:t>he complexity and multidimensionality of sustainability challenges mean no discipline alone can address them</w:t>
      </w:r>
      <w:r w:rsidRPr="00936D90">
        <w:rPr>
          <w:lang w:eastAsia="en-IE"/>
        </w:rPr>
        <w:t xml:space="preserve">. This module takes a wide, transdisciplinary lens on sustainability, introducing students to </w:t>
      </w:r>
      <w:r w:rsidRPr="00936D90">
        <w:rPr>
          <w:lang w:eastAsia="en-IE"/>
        </w:rPr>
        <w:lastRenderedPageBreak/>
        <w:t>perspectives and concepts from earth systems science, health sciences, engineering, economics, politics, and human thought and behaviour. Through this module, students will develop literacy with fundamental scientific concepts and data that signal the health of our planet and its ecosystems on which all human activity</w:t>
      </w:r>
      <w:r w:rsidR="005C0C2B" w:rsidRPr="00936D90">
        <w:rPr>
          <w:lang w:eastAsia="en-IE"/>
        </w:rPr>
        <w:t>,</w:t>
      </w:r>
      <w:r w:rsidRPr="00936D90">
        <w:rPr>
          <w:lang w:eastAsia="en-IE"/>
        </w:rPr>
        <w:t xml:space="preserve"> including business, depends. </w:t>
      </w:r>
    </w:p>
    <w:p w14:paraId="7F800E69" w14:textId="4A5847E6" w:rsidR="00AF01BE" w:rsidRPr="00936D90" w:rsidRDefault="00AF01BE" w:rsidP="00AF01BE">
      <w:pPr>
        <w:jc w:val="both"/>
      </w:pPr>
      <w:r w:rsidRPr="00936D90">
        <w:rPr>
          <w:lang w:eastAsia="en-IE"/>
        </w:rPr>
        <w:t>Students will develop new competencies – knowledge</w:t>
      </w:r>
      <w:r w:rsidR="005C0C2B" w:rsidRPr="00936D90">
        <w:rPr>
          <w:lang w:eastAsia="en-IE"/>
        </w:rPr>
        <w:t xml:space="preserve"> and</w:t>
      </w:r>
      <w:r w:rsidRPr="00936D90">
        <w:rPr>
          <w:lang w:eastAsia="en-IE"/>
        </w:rPr>
        <w:t xml:space="preserve"> skills </w:t>
      </w:r>
      <w:r w:rsidR="005C0C2B" w:rsidRPr="00936D90">
        <w:rPr>
          <w:lang w:eastAsia="en-IE"/>
        </w:rPr>
        <w:t>– that</w:t>
      </w:r>
      <w:r w:rsidRPr="00936D90">
        <w:rPr>
          <w:lang w:eastAsia="en-IE"/>
        </w:rPr>
        <w:t xml:space="preserve"> will enable them to apply this learning to respond to real-world sustainabilit</w:t>
      </w:r>
      <w:r w:rsidR="005C0C2B" w:rsidRPr="00936D90">
        <w:rPr>
          <w:lang w:eastAsia="en-IE"/>
        </w:rPr>
        <w:t>y</w:t>
      </w:r>
      <w:r w:rsidRPr="00936D90">
        <w:rPr>
          <w:lang w:eastAsia="en-IE"/>
        </w:rPr>
        <w:t xml:space="preserve"> challenges</w:t>
      </w:r>
      <w:r w:rsidR="005C0C2B" w:rsidRPr="00936D90">
        <w:rPr>
          <w:lang w:eastAsia="en-IE"/>
        </w:rPr>
        <w:t xml:space="preserve"> </w:t>
      </w:r>
      <w:r w:rsidRPr="00936D90">
        <w:rPr>
          <w:lang w:eastAsia="en-IE"/>
        </w:rPr>
        <w:t>and opportunities. Students will learn new ways to see and to think using a global lens</w:t>
      </w:r>
      <w:r w:rsidR="005C0C2B" w:rsidRPr="00936D90">
        <w:rPr>
          <w:lang w:eastAsia="en-IE"/>
        </w:rPr>
        <w:t>,</w:t>
      </w:r>
      <w:r w:rsidRPr="00936D90">
        <w:rPr>
          <w:lang w:eastAsia="en-IE"/>
        </w:rPr>
        <w:t xml:space="preserve"> enabling them to question, reconcile, negotiate, and envision so that they can become active leaders in a transformative transition to a sustainable and just future. </w:t>
      </w:r>
    </w:p>
    <w:p w14:paraId="6EB5D33E" w14:textId="77777777" w:rsidR="00AF01BE" w:rsidRDefault="00AF01BE" w:rsidP="00AF01BE">
      <w:pPr>
        <w:rPr>
          <w:b/>
        </w:rPr>
      </w:pPr>
    </w:p>
    <w:p w14:paraId="2AAA02F9" w14:textId="77777777" w:rsidR="00936D90" w:rsidRPr="00936D90" w:rsidRDefault="00936D90" w:rsidP="00AF01BE">
      <w:pPr>
        <w:rPr>
          <w:b/>
        </w:rPr>
      </w:pPr>
    </w:p>
    <w:p w14:paraId="57994063" w14:textId="23FE10C6" w:rsidR="00AF01BE" w:rsidRPr="00936D90" w:rsidRDefault="00AF01BE" w:rsidP="00A65A22">
      <w:pPr>
        <w:pStyle w:val="Heading1"/>
      </w:pPr>
      <w:r w:rsidRPr="00936D90">
        <w:t>LEARNING AND TEACHING APPROACH</w:t>
      </w:r>
    </w:p>
    <w:p w14:paraId="6E919424" w14:textId="7CBFBCF5" w:rsidR="00936D90" w:rsidRDefault="00AF01BE" w:rsidP="00AF01BE">
      <w:r w:rsidRPr="00936D90">
        <w:t xml:space="preserve">There are 5 themes. Each theme has </w:t>
      </w:r>
      <w:r w:rsidR="00D43B49" w:rsidRPr="00936D90">
        <w:t>two two</w:t>
      </w:r>
      <w:r w:rsidRPr="00936D90">
        <w:t>-hour lecture</w:t>
      </w:r>
      <w:r w:rsidR="00D43B49" w:rsidRPr="00936D90">
        <w:t>s</w:t>
      </w:r>
      <w:r w:rsidRPr="00936D90">
        <w:t xml:space="preserve"> and a small (15 person) seminar. There is reading and viewing work to do before </w:t>
      </w:r>
      <w:r w:rsidR="002A3CF8" w:rsidRPr="00936D90">
        <w:t>each</w:t>
      </w:r>
      <w:r w:rsidRPr="00936D90">
        <w:t xml:space="preserve"> lecture. </w:t>
      </w:r>
    </w:p>
    <w:p w14:paraId="2D47EB89" w14:textId="5740DE00" w:rsidR="00AF01BE" w:rsidRPr="00936D90" w:rsidRDefault="00AF01BE" w:rsidP="00AF01BE">
      <w:r w:rsidRPr="00936D90">
        <w:t xml:space="preserve">The themes are: </w:t>
      </w:r>
    </w:p>
    <w:p w14:paraId="3B23AAE1" w14:textId="310840F5" w:rsidR="00AF01BE" w:rsidRPr="00936D90" w:rsidRDefault="00AF01BE" w:rsidP="002F513E">
      <w:pPr>
        <w:pStyle w:val="ListParagraph"/>
        <w:numPr>
          <w:ilvl w:val="0"/>
          <w:numId w:val="2"/>
        </w:numPr>
        <w:jc w:val="both"/>
        <w:rPr>
          <w:b/>
          <w:bCs/>
        </w:rPr>
      </w:pPr>
      <w:r w:rsidRPr="00936D90">
        <w:rPr>
          <w:b/>
          <w:bCs/>
        </w:rPr>
        <w:t>Planetary boundaries and doughnut economics</w:t>
      </w:r>
      <w:r w:rsidR="002F513E" w:rsidRPr="00936D90">
        <w:rPr>
          <w:b/>
          <w:bCs/>
        </w:rPr>
        <w:t xml:space="preserve">: </w:t>
      </w:r>
      <w:r w:rsidR="002F513E" w:rsidRPr="00936D90">
        <w:t>This theme will explore the question, ‘what is a sustainable existence?’, by introducing you to the complex linkages between environmental, social, and economic aspects of sustainable development at planetary scale. Central themes are food and energy production, and planetary health. Concepts such as planetary boundaries and the limits to growth are explored.</w:t>
      </w:r>
    </w:p>
    <w:p w14:paraId="625F57D9" w14:textId="62D4C486" w:rsidR="00AF01BE" w:rsidRPr="00936D90" w:rsidRDefault="00AF01BE" w:rsidP="002F513E">
      <w:pPr>
        <w:pStyle w:val="ListParagraph"/>
        <w:numPr>
          <w:ilvl w:val="0"/>
          <w:numId w:val="2"/>
        </w:numPr>
        <w:jc w:val="both"/>
        <w:rPr>
          <w:b/>
          <w:bCs/>
        </w:rPr>
      </w:pPr>
      <w:r w:rsidRPr="00936D90">
        <w:rPr>
          <w:b/>
          <w:bCs/>
          <w:lang w:eastAsia="en-IE"/>
        </w:rPr>
        <w:t>Systems complexity and future forecasting (we work on the case of nitrogen</w:t>
      </w:r>
      <w:r w:rsidR="006439E4" w:rsidRPr="00936D90">
        <w:rPr>
          <w:b/>
          <w:bCs/>
          <w:lang w:eastAsia="en-IE"/>
        </w:rPr>
        <w:t>,</w:t>
      </w:r>
      <w:r w:rsidRPr="00936D90">
        <w:rPr>
          <w:b/>
          <w:bCs/>
          <w:lang w:eastAsia="en-IE"/>
        </w:rPr>
        <w:t xml:space="preserve"> the foundation of food and life)</w:t>
      </w:r>
      <w:r w:rsidR="002F513E" w:rsidRPr="00936D90">
        <w:rPr>
          <w:b/>
          <w:bCs/>
          <w:lang w:eastAsia="en-IE"/>
        </w:rPr>
        <w:t xml:space="preserve">: </w:t>
      </w:r>
      <w:r w:rsidR="002F513E" w:rsidRPr="00936D90">
        <w:rPr>
          <w:lang w:eastAsia="en-IE"/>
        </w:rPr>
        <w:t>This block discusses anticipatory thinking to pursue sustainable development by focusing on the food system. Beginning with the nitrogen cycle and why it is key to life on Earth, you will consider how we can move to deep sustainability in agriculture and food systems and feed the world within “the doughnut.”</w:t>
      </w:r>
    </w:p>
    <w:p w14:paraId="7EB9FF10" w14:textId="0A052CEE" w:rsidR="00AF01BE" w:rsidRPr="00936D90" w:rsidRDefault="00AF01BE" w:rsidP="002F513E">
      <w:pPr>
        <w:pStyle w:val="ListParagraph"/>
        <w:numPr>
          <w:ilvl w:val="0"/>
          <w:numId w:val="2"/>
        </w:numPr>
        <w:jc w:val="both"/>
        <w:rPr>
          <w:b/>
          <w:bCs/>
        </w:rPr>
      </w:pPr>
      <w:r w:rsidRPr="00936D90">
        <w:rPr>
          <w:b/>
          <w:bCs/>
        </w:rPr>
        <w:t>Worldviews and values for sustainable development and climate justice</w:t>
      </w:r>
      <w:r w:rsidR="002F513E" w:rsidRPr="00936D90">
        <w:rPr>
          <w:b/>
          <w:bCs/>
        </w:rPr>
        <w:t xml:space="preserve">: </w:t>
      </w:r>
      <w:r w:rsidR="002F513E" w:rsidRPr="00936D90">
        <w:t>This theme examines worldviews, which are lenses through which humans see the world, make sense of experiences, and what they value. While worldviews can foster unsustainable attitudes, beliefs and values, they also offer leverage points for a transition to sustainability. This theme also conceptualises climate justice; how to have an ecological planetary transition while also addressing poverty, exclusion and human inequality.</w:t>
      </w:r>
    </w:p>
    <w:p w14:paraId="407B03D8" w14:textId="232C174C" w:rsidR="00AF01BE" w:rsidRPr="00936D90" w:rsidRDefault="00AF01BE" w:rsidP="002F513E">
      <w:pPr>
        <w:pStyle w:val="ListParagraph"/>
        <w:numPr>
          <w:ilvl w:val="0"/>
          <w:numId w:val="2"/>
        </w:numPr>
        <w:jc w:val="both"/>
      </w:pPr>
      <w:r w:rsidRPr="00936D90">
        <w:rPr>
          <w:b/>
          <w:bCs/>
        </w:rPr>
        <w:t>Problem framing: prevention, mitigation, and adaptation</w:t>
      </w:r>
      <w:r w:rsidR="002F513E" w:rsidRPr="00936D90">
        <w:rPr>
          <w:b/>
          <w:bCs/>
        </w:rPr>
        <w:t xml:space="preserve">: </w:t>
      </w:r>
      <w:r w:rsidR="002F513E" w:rsidRPr="00936D90">
        <w:t>This theme enhances the concept of complex systems and introduces the concept of problem framing, which is learning to formulate current or potential challenges as sustainability problems. We will examine how problem framing determines the solutions identified, and learn to transparently analyse the who, what, when, and where of sustainability problems so that we can mitigate and adapt to already existing problems and anticipate and prevent future problems.</w:t>
      </w:r>
    </w:p>
    <w:p w14:paraId="4A4F5933" w14:textId="24EF5230" w:rsidR="00AF01BE" w:rsidRPr="00936D90" w:rsidRDefault="00AF01BE" w:rsidP="002F513E">
      <w:pPr>
        <w:pStyle w:val="ListParagraph"/>
        <w:numPr>
          <w:ilvl w:val="0"/>
          <w:numId w:val="2"/>
        </w:numPr>
        <w:jc w:val="both"/>
        <w:rPr>
          <w:b/>
          <w:bCs/>
        </w:rPr>
      </w:pPr>
      <w:r w:rsidRPr="00936D90">
        <w:rPr>
          <w:b/>
          <w:bCs/>
        </w:rPr>
        <w:t>Misinformation related to sustainable development</w:t>
      </w:r>
      <w:r w:rsidR="002F513E" w:rsidRPr="00936D90">
        <w:rPr>
          <w:b/>
          <w:bCs/>
        </w:rPr>
        <w:t xml:space="preserve">: </w:t>
      </w:r>
      <w:r w:rsidR="002F513E" w:rsidRPr="00936D90">
        <w:t>This theme examines misinformation and disinformation as threats to sustainable development that undermine public engagement in action. It introduces common sources of misinformation, the tactics used to distort evidence, and the risks of unidentified misinformation in transitioning to sustainable business. We also examine transformative responses to misinformation and other sustainability challenges, and activating change as strategists, leaders and managers.</w:t>
      </w:r>
    </w:p>
    <w:p w14:paraId="611DCA4C" w14:textId="77777777" w:rsidR="00AF01BE" w:rsidRPr="00936D90" w:rsidRDefault="00AF01BE" w:rsidP="006439E4">
      <w:pPr>
        <w:jc w:val="both"/>
      </w:pPr>
    </w:p>
    <w:p w14:paraId="4EE6BE78" w14:textId="77777777" w:rsidR="00AF01BE" w:rsidRPr="00936D90" w:rsidRDefault="00AF01BE" w:rsidP="006439E4">
      <w:pPr>
        <w:jc w:val="both"/>
      </w:pPr>
      <w:r w:rsidRPr="00936D90">
        <w:lastRenderedPageBreak/>
        <w:t>A 2-hour workshop follows each lecture, where you participate with your small seminar group, guided by your seminar leader. Each workshop is problem-based, and you will develop certain competences</w:t>
      </w:r>
      <w:r w:rsidRPr="00936D90">
        <w:rPr>
          <w:rStyle w:val="FootnoteReference"/>
        </w:rPr>
        <w:footnoteReference w:id="1"/>
      </w:r>
      <w:r w:rsidRPr="00936D90">
        <w:t xml:space="preserve">. They are: </w:t>
      </w:r>
    </w:p>
    <w:p w14:paraId="184BE3E7" w14:textId="77C28B8D" w:rsidR="00AF01BE" w:rsidRPr="00936D90" w:rsidRDefault="00AF01BE" w:rsidP="006439E4">
      <w:pPr>
        <w:pStyle w:val="ListParagraph"/>
        <w:numPr>
          <w:ilvl w:val="0"/>
          <w:numId w:val="3"/>
        </w:numPr>
        <w:jc w:val="both"/>
      </w:pPr>
      <w:r w:rsidRPr="00936D90">
        <w:rPr>
          <w:b/>
          <w:bCs/>
        </w:rPr>
        <w:t>Systems thinking:</w:t>
      </w:r>
      <w:r w:rsidRPr="00936D90">
        <w:t xml:space="preserve"> the ability to analyse and understand </w:t>
      </w:r>
      <w:r w:rsidR="00B401AE" w:rsidRPr="00936D90">
        <w:t xml:space="preserve">both the elements and the dynamics of </w:t>
      </w:r>
      <w:r w:rsidRPr="00936D90">
        <w:t>systems across different spatial and temporal scales.</w:t>
      </w:r>
    </w:p>
    <w:p w14:paraId="3272E4CB" w14:textId="546106D0" w:rsidR="00AF01BE" w:rsidRPr="00936D90" w:rsidRDefault="00AF01BE" w:rsidP="006439E4">
      <w:pPr>
        <w:pStyle w:val="ListParagraph"/>
        <w:numPr>
          <w:ilvl w:val="0"/>
          <w:numId w:val="3"/>
        </w:numPr>
        <w:jc w:val="both"/>
      </w:pPr>
      <w:r w:rsidRPr="00936D90">
        <w:rPr>
          <w:b/>
          <w:bCs/>
        </w:rPr>
        <w:t>Anticipatory competency:</w:t>
      </w:r>
      <w:r w:rsidRPr="00936D90">
        <w:t xml:space="preserve"> </w:t>
      </w:r>
      <w:r w:rsidR="00B401AE" w:rsidRPr="00936D90">
        <w:t xml:space="preserve">the ability to </w:t>
      </w:r>
      <w:r w:rsidRPr="00936D90">
        <w:t>envision and evaluat</w:t>
      </w:r>
      <w:r w:rsidR="00B401AE" w:rsidRPr="00936D90">
        <w:t>e</w:t>
      </w:r>
      <w:r w:rsidRPr="00936D90">
        <w:t xml:space="preserve"> possible, probable and desirable futures; anticipating the consequences of </w:t>
      </w:r>
      <w:r w:rsidR="00B401AE" w:rsidRPr="00936D90">
        <w:t>strategy</w:t>
      </w:r>
      <w:r w:rsidRPr="00936D90">
        <w:t>; understanding risks.</w:t>
      </w:r>
    </w:p>
    <w:p w14:paraId="7CC00B58" w14:textId="759063E7" w:rsidR="00AF01BE" w:rsidRPr="00936D90" w:rsidRDefault="00AF01BE" w:rsidP="006439E4">
      <w:pPr>
        <w:pStyle w:val="ListParagraph"/>
        <w:numPr>
          <w:ilvl w:val="0"/>
          <w:numId w:val="3"/>
        </w:numPr>
        <w:jc w:val="both"/>
      </w:pPr>
      <w:r w:rsidRPr="00936D90">
        <w:rPr>
          <w:b/>
          <w:bCs/>
        </w:rPr>
        <w:t>Normative competency</w:t>
      </w:r>
      <w:r w:rsidRPr="00936D90">
        <w:t xml:space="preserve">: </w:t>
      </w:r>
      <w:r w:rsidR="00B401AE" w:rsidRPr="00936D90">
        <w:t>the ability to sense</w:t>
      </w:r>
      <w:r w:rsidRPr="00936D90">
        <w:t xml:space="preserve"> and negotiat</w:t>
      </w:r>
      <w:r w:rsidR="00B401AE" w:rsidRPr="00936D90">
        <w:t>e</w:t>
      </w:r>
      <w:r w:rsidRPr="00936D90">
        <w:t xml:space="preserve"> norms, values, principles, goals, and targets for sustainability.</w:t>
      </w:r>
    </w:p>
    <w:p w14:paraId="6E8039BC" w14:textId="76B1E6B1" w:rsidR="00AF01BE" w:rsidRPr="00936D90" w:rsidRDefault="00AF01BE" w:rsidP="006439E4">
      <w:pPr>
        <w:pStyle w:val="ListParagraph"/>
        <w:numPr>
          <w:ilvl w:val="0"/>
          <w:numId w:val="3"/>
        </w:numPr>
        <w:jc w:val="both"/>
      </w:pPr>
      <w:r w:rsidRPr="00936D90">
        <w:rPr>
          <w:b/>
          <w:bCs/>
        </w:rPr>
        <w:t>Strategic competency:</w:t>
      </w:r>
      <w:r w:rsidRPr="00936D90">
        <w:t xml:space="preserve"> </w:t>
      </w:r>
      <w:r w:rsidR="00B401AE" w:rsidRPr="00936D90">
        <w:t>the ability to</w:t>
      </w:r>
      <w:r w:rsidRPr="00936D90">
        <w:t xml:space="preserve"> design and implement actions, transitions, and transformative strategies for sustainability.</w:t>
      </w:r>
    </w:p>
    <w:p w14:paraId="4833CA6C" w14:textId="3D16BE73" w:rsidR="00AF01BE" w:rsidRPr="00936D90" w:rsidRDefault="00AF01BE" w:rsidP="006439E4">
      <w:pPr>
        <w:pStyle w:val="ListParagraph"/>
        <w:numPr>
          <w:ilvl w:val="0"/>
          <w:numId w:val="3"/>
        </w:numPr>
        <w:jc w:val="both"/>
      </w:pPr>
      <w:r w:rsidRPr="00936D90">
        <w:rPr>
          <w:b/>
          <w:bCs/>
        </w:rPr>
        <w:t>Collaboration competency</w:t>
      </w:r>
      <w:r w:rsidRPr="00936D90">
        <w:t xml:space="preserve">: </w:t>
      </w:r>
      <w:r w:rsidR="00B401AE" w:rsidRPr="00936D90">
        <w:t xml:space="preserve">the ability to </w:t>
      </w:r>
      <w:r w:rsidRPr="00936D90">
        <w:t>understand and respect the needs, perspectives and actions of others to enable collaboration; conflict management and participatory problem solving.</w:t>
      </w:r>
    </w:p>
    <w:p w14:paraId="05E96515" w14:textId="0A5BEB51" w:rsidR="00AF01BE" w:rsidRPr="00936D90" w:rsidRDefault="00AF01BE" w:rsidP="006439E4">
      <w:pPr>
        <w:pStyle w:val="ListParagraph"/>
        <w:numPr>
          <w:ilvl w:val="0"/>
          <w:numId w:val="3"/>
        </w:numPr>
        <w:jc w:val="both"/>
      </w:pPr>
      <w:r w:rsidRPr="00936D90">
        <w:rPr>
          <w:b/>
          <w:bCs/>
        </w:rPr>
        <w:t>Critical thinking competency</w:t>
      </w:r>
      <w:r w:rsidRPr="00936D90">
        <w:t xml:space="preserve">: </w:t>
      </w:r>
      <w:r w:rsidR="00B401AE" w:rsidRPr="00936D90">
        <w:t xml:space="preserve">the ability to </w:t>
      </w:r>
      <w:r w:rsidRPr="00936D90">
        <w:t>question and reflect on norms, practices, opinions, and positionality.</w:t>
      </w:r>
    </w:p>
    <w:p w14:paraId="65D793EB" w14:textId="77777777" w:rsidR="00AF01BE" w:rsidRPr="00936D90" w:rsidRDefault="00AF01BE" w:rsidP="006439E4">
      <w:pPr>
        <w:pStyle w:val="ListParagraph"/>
        <w:numPr>
          <w:ilvl w:val="0"/>
          <w:numId w:val="3"/>
        </w:numPr>
        <w:jc w:val="both"/>
      </w:pPr>
      <w:r w:rsidRPr="00936D90">
        <w:rPr>
          <w:b/>
          <w:bCs/>
        </w:rPr>
        <w:t>Self-awareness competency</w:t>
      </w:r>
      <w:r w:rsidRPr="00936D90">
        <w:t>: reflecting on one’s own role in the local community and global society; self-evaluation and self-regulation.</w:t>
      </w:r>
    </w:p>
    <w:p w14:paraId="1A528E8B" w14:textId="5DBCFFF6" w:rsidR="00AF01BE" w:rsidRPr="00936D90" w:rsidRDefault="00AF01BE" w:rsidP="00B401AE">
      <w:pPr>
        <w:pStyle w:val="ListParagraph"/>
        <w:numPr>
          <w:ilvl w:val="0"/>
          <w:numId w:val="3"/>
        </w:numPr>
        <w:jc w:val="both"/>
      </w:pPr>
      <w:r w:rsidRPr="00936D90">
        <w:rPr>
          <w:b/>
          <w:bCs/>
        </w:rPr>
        <w:t>Integrated problem-solving competency</w:t>
      </w:r>
      <w:r w:rsidRPr="00936D90">
        <w:t xml:space="preserve">: integrating across </w:t>
      </w:r>
      <w:r w:rsidR="00B401AE" w:rsidRPr="00936D90">
        <w:t xml:space="preserve">these </w:t>
      </w:r>
      <w:r w:rsidRPr="00936D90">
        <w:t xml:space="preserve">competences </w:t>
      </w:r>
      <w:r w:rsidR="00B401AE" w:rsidRPr="00936D90">
        <w:t xml:space="preserve">to </w:t>
      </w:r>
      <w:r w:rsidRPr="00936D90">
        <w:t>apply different problem-solving frameworks to complex sustainability problems and develop viable, inclusive and equitable solution options that promote sustainable development.</w:t>
      </w:r>
    </w:p>
    <w:p w14:paraId="6C331ABF" w14:textId="77777777" w:rsidR="00AF01BE" w:rsidRDefault="00AF01BE" w:rsidP="00B401AE">
      <w:pPr>
        <w:pStyle w:val="ListParagraph"/>
        <w:jc w:val="both"/>
      </w:pPr>
    </w:p>
    <w:p w14:paraId="6266C020" w14:textId="77777777" w:rsidR="00936D90" w:rsidRPr="00936D90" w:rsidRDefault="00936D90" w:rsidP="00B401AE">
      <w:pPr>
        <w:pStyle w:val="ListParagraph"/>
        <w:jc w:val="both"/>
      </w:pPr>
    </w:p>
    <w:p w14:paraId="7F9610B0" w14:textId="77777777" w:rsidR="00AF01BE" w:rsidRPr="00936D90" w:rsidRDefault="00AF01BE" w:rsidP="007D1C18">
      <w:pPr>
        <w:pStyle w:val="Heading1"/>
      </w:pPr>
      <w:r w:rsidRPr="00936D90">
        <w:t xml:space="preserve">MODULE-LEVEL LEARNING OUTCOMES </w:t>
      </w:r>
    </w:p>
    <w:p w14:paraId="3503C0B1" w14:textId="526DA204" w:rsidR="00AF01BE" w:rsidRPr="00936D90" w:rsidRDefault="00AF01BE" w:rsidP="00B401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936D90">
        <w:t xml:space="preserve">On successful completion of this module, </w:t>
      </w:r>
      <w:r w:rsidR="00B401AE" w:rsidRPr="00936D90">
        <w:t>you</w:t>
      </w:r>
      <w:r w:rsidRPr="00936D90">
        <w:t xml:space="preserve"> should be able to:</w:t>
      </w:r>
    </w:p>
    <w:p w14:paraId="6C0412E0" w14:textId="48153E2B" w:rsidR="00AF01BE" w:rsidRPr="00936D90" w:rsidRDefault="00AF01BE" w:rsidP="00B401A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936D90">
        <w:t xml:space="preserve">Recognise that we are part of a complex global system and that our actions can influence its </w:t>
      </w:r>
      <w:r w:rsidR="002F513E" w:rsidRPr="00936D90">
        <w:t>fate.</w:t>
      </w:r>
      <w:r w:rsidRPr="00936D90">
        <w:t xml:space="preserve"> </w:t>
      </w:r>
    </w:p>
    <w:p w14:paraId="73550DA3" w14:textId="08A83B5E" w:rsidR="00AF01BE" w:rsidRPr="00936D90" w:rsidRDefault="00AF01BE" w:rsidP="00B401A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936D90">
        <w:t>Question the psychosocial foundations of sustainability</w:t>
      </w:r>
      <w:r w:rsidR="002F513E" w:rsidRPr="00936D90">
        <w:t>.</w:t>
      </w:r>
    </w:p>
    <w:p w14:paraId="20F92692" w14:textId="64CB031A" w:rsidR="00AF01BE" w:rsidRPr="00936D90" w:rsidRDefault="00AF01BE" w:rsidP="00B401A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936D90">
        <w:t>Formulate challenges to sustainability as problems, and develop approaches for preventing, mitigating, or adapting to these problems</w:t>
      </w:r>
      <w:r w:rsidR="002F513E" w:rsidRPr="00936D90">
        <w:t>.</w:t>
      </w:r>
    </w:p>
    <w:p w14:paraId="1149685D" w14:textId="0C988735" w:rsidR="00AF01BE" w:rsidRPr="00936D90" w:rsidRDefault="00AF01BE" w:rsidP="00B401A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936D90">
        <w:t>Explain risks of misinformation related to sustainable development</w:t>
      </w:r>
      <w:r w:rsidR="002F513E" w:rsidRPr="00936D90">
        <w:t>.</w:t>
      </w:r>
    </w:p>
    <w:p w14:paraId="4835698A" w14:textId="77777777" w:rsidR="00AF01BE" w:rsidRPr="00936D90" w:rsidRDefault="00AF01BE" w:rsidP="00B401A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936D90">
        <w:t>Work collectively to design actions, transitions, and transformative strategies for a sustainable future.</w:t>
      </w:r>
    </w:p>
    <w:p w14:paraId="659FB7FE" w14:textId="77777777" w:rsidR="00AF01BE" w:rsidRDefault="00AF01BE" w:rsidP="00AF01BE">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077951C" w14:textId="77777777" w:rsidR="00936D90" w:rsidRPr="00936D90" w:rsidRDefault="00936D90" w:rsidP="00A65A22"/>
    <w:p w14:paraId="3B62773F" w14:textId="77777777" w:rsidR="00AF01BE" w:rsidRPr="00936D90" w:rsidRDefault="00AF01BE" w:rsidP="00A65A22">
      <w:pPr>
        <w:pStyle w:val="Heading1"/>
      </w:pPr>
      <w:r w:rsidRPr="00936D90">
        <w:t>RELATION TO DEGREE</w:t>
      </w:r>
    </w:p>
    <w:p w14:paraId="39CA9C13" w14:textId="5287C0E3" w:rsidR="00B401AE" w:rsidRPr="00936D90" w:rsidRDefault="00AF01BE" w:rsidP="00AF01BE">
      <w:pPr>
        <w:pStyle w:val="Default"/>
        <w:jc w:val="both"/>
        <w:rPr>
          <w:lang w:val="en-IE"/>
        </w:rPr>
      </w:pPr>
      <w:r w:rsidRPr="00936D90">
        <w:rPr>
          <w:lang w:val="en-IE"/>
        </w:rPr>
        <w:t xml:space="preserve">This foundational module provides the bedrock </w:t>
      </w:r>
      <w:r w:rsidR="00B401AE" w:rsidRPr="00936D90">
        <w:rPr>
          <w:lang w:val="en-IE"/>
        </w:rPr>
        <w:t>of</w:t>
      </w:r>
      <w:r w:rsidRPr="00936D90">
        <w:rPr>
          <w:lang w:val="en-IE"/>
        </w:rPr>
        <w:t xml:space="preserve"> competencies that will be </w:t>
      </w:r>
      <w:r w:rsidR="00B401AE" w:rsidRPr="00936D90">
        <w:rPr>
          <w:lang w:val="en-IE"/>
        </w:rPr>
        <w:t>increasingly enhanced</w:t>
      </w:r>
      <w:r w:rsidRPr="00936D90">
        <w:rPr>
          <w:lang w:val="en-IE"/>
        </w:rPr>
        <w:t xml:space="preserve"> in </w:t>
      </w:r>
      <w:r w:rsidR="00B401AE" w:rsidRPr="00936D90">
        <w:rPr>
          <w:lang w:val="en-IE"/>
        </w:rPr>
        <w:t>following</w:t>
      </w:r>
      <w:r w:rsidRPr="00936D90">
        <w:rPr>
          <w:lang w:val="en-IE"/>
        </w:rPr>
        <w:t xml:space="preserve"> years</w:t>
      </w:r>
      <w:r w:rsidR="00B401AE" w:rsidRPr="00936D90">
        <w:rPr>
          <w:lang w:val="en-IE"/>
        </w:rPr>
        <w:t xml:space="preserve"> of this degree</w:t>
      </w:r>
      <w:r w:rsidRPr="00936D90">
        <w:rPr>
          <w:lang w:val="en-IE"/>
        </w:rPr>
        <w:t xml:space="preserve">. It gives you the language and frameworks to understand the relationships between the economic, environmental, social and personal world. Trinity Business School’s </w:t>
      </w:r>
      <w:r w:rsidR="00B401AE" w:rsidRPr="00936D90">
        <w:rPr>
          <w:lang w:val="en-IE"/>
        </w:rPr>
        <w:t xml:space="preserve">central </w:t>
      </w:r>
      <w:r w:rsidRPr="00936D90">
        <w:rPr>
          <w:lang w:val="en-IE"/>
        </w:rPr>
        <w:t>undergraduate learning goal is to</w:t>
      </w:r>
      <w:r w:rsidR="002F513E" w:rsidRPr="00936D90">
        <w:rPr>
          <w:lang w:val="en-IE"/>
        </w:rPr>
        <w:t>:</w:t>
      </w:r>
      <w:r w:rsidRPr="00936D90">
        <w:rPr>
          <w:lang w:val="en-IE"/>
        </w:rPr>
        <w:t xml:space="preserve"> </w:t>
      </w:r>
    </w:p>
    <w:p w14:paraId="48742706" w14:textId="77777777" w:rsidR="00B401AE" w:rsidRPr="00936D90" w:rsidRDefault="00AF01BE" w:rsidP="00AF01BE">
      <w:pPr>
        <w:pStyle w:val="Default"/>
        <w:jc w:val="both"/>
        <w:rPr>
          <w:lang w:val="en-IE"/>
        </w:rPr>
      </w:pPr>
      <w:r w:rsidRPr="00936D90">
        <w:rPr>
          <w:lang w:val="en-IE"/>
        </w:rPr>
        <w:t>“</w:t>
      </w:r>
      <w:r w:rsidRPr="00936D90">
        <w:rPr>
          <w:i/>
          <w:iCs/>
          <w:lang w:val="en-IE"/>
        </w:rPr>
        <w:t>Develop awareness of the need for strategic adaptability and a systems-level approach to rapidly changing natural, social and technological environments, and become equipped to work creatively within organisations to address organisational issues and/or grand challenges.”</w:t>
      </w:r>
      <w:r w:rsidRPr="00936D90">
        <w:rPr>
          <w:lang w:val="en-IE"/>
        </w:rPr>
        <w:t xml:space="preserve"> </w:t>
      </w:r>
    </w:p>
    <w:p w14:paraId="37A9638E" w14:textId="77777777" w:rsidR="00B401AE" w:rsidRPr="00936D90" w:rsidRDefault="00B401AE" w:rsidP="00AF01BE">
      <w:pPr>
        <w:pStyle w:val="Default"/>
        <w:jc w:val="both"/>
        <w:rPr>
          <w:lang w:val="en-IE"/>
        </w:rPr>
      </w:pPr>
    </w:p>
    <w:p w14:paraId="4B857BE9" w14:textId="2B09F283" w:rsidR="00AF01BE" w:rsidRPr="00936D90" w:rsidRDefault="00AF01BE" w:rsidP="00AF01BE">
      <w:pPr>
        <w:pStyle w:val="Default"/>
        <w:jc w:val="both"/>
        <w:rPr>
          <w:lang w:val="en-IE"/>
        </w:rPr>
      </w:pPr>
      <w:r w:rsidRPr="00936D90">
        <w:rPr>
          <w:lang w:val="en-IE"/>
        </w:rPr>
        <w:t xml:space="preserve">This module begins students on that journey. </w:t>
      </w:r>
    </w:p>
    <w:p w14:paraId="60831DAB" w14:textId="77777777" w:rsidR="00AF01BE" w:rsidRPr="00936D90" w:rsidRDefault="00AF01BE" w:rsidP="007D1C18">
      <w:pPr>
        <w:pStyle w:val="Heading1"/>
      </w:pPr>
      <w:r w:rsidRPr="00936D90">
        <w:lastRenderedPageBreak/>
        <w:t>WORKLOAD</w:t>
      </w:r>
    </w:p>
    <w:tbl>
      <w:tblPr>
        <w:tblStyle w:val="TableGrid"/>
        <w:tblW w:w="0" w:type="auto"/>
        <w:tblLook w:val="04A0" w:firstRow="1" w:lastRow="0" w:firstColumn="1" w:lastColumn="0" w:noHBand="0" w:noVBand="1"/>
      </w:tblPr>
      <w:tblGrid>
        <w:gridCol w:w="5070"/>
        <w:gridCol w:w="3455"/>
      </w:tblGrid>
      <w:tr w:rsidR="00064A8C" w:rsidRPr="00936D90" w14:paraId="51309136" w14:textId="77777777" w:rsidTr="00064A8C">
        <w:tc>
          <w:tcPr>
            <w:tcW w:w="5070" w:type="dxa"/>
            <w:hideMark/>
          </w:tcPr>
          <w:p w14:paraId="3D71D9EB" w14:textId="77777777" w:rsidR="00064A8C" w:rsidRPr="00936D90" w:rsidRDefault="00064A8C" w:rsidP="006536FA">
            <w:pPr>
              <w:shd w:val="pct25" w:color="auto" w:fill="auto"/>
              <w:jc w:val="both"/>
              <w:rPr>
                <w:b/>
                <w:sz w:val="24"/>
                <w:szCs w:val="24"/>
              </w:rPr>
            </w:pPr>
            <w:r w:rsidRPr="00936D90">
              <w:rPr>
                <w:b/>
                <w:sz w:val="24"/>
                <w:szCs w:val="24"/>
              </w:rPr>
              <w:t xml:space="preserve">Content </w:t>
            </w:r>
          </w:p>
        </w:tc>
        <w:tc>
          <w:tcPr>
            <w:tcW w:w="3455" w:type="dxa"/>
            <w:hideMark/>
          </w:tcPr>
          <w:p w14:paraId="53C1E9BB" w14:textId="77777777" w:rsidR="00064A8C" w:rsidRPr="00936D90" w:rsidRDefault="00064A8C" w:rsidP="006536FA">
            <w:pPr>
              <w:shd w:val="pct25" w:color="auto" w:fill="auto"/>
              <w:jc w:val="center"/>
              <w:rPr>
                <w:b/>
                <w:sz w:val="24"/>
                <w:szCs w:val="24"/>
              </w:rPr>
            </w:pPr>
            <w:r w:rsidRPr="00936D90">
              <w:rPr>
                <w:b/>
                <w:sz w:val="24"/>
                <w:szCs w:val="24"/>
              </w:rPr>
              <w:t>Indicative Number of Hours</w:t>
            </w:r>
          </w:p>
        </w:tc>
      </w:tr>
      <w:tr w:rsidR="00064A8C" w:rsidRPr="00936D90" w14:paraId="2E888521" w14:textId="77777777" w:rsidTr="00064A8C">
        <w:tc>
          <w:tcPr>
            <w:tcW w:w="5070" w:type="dxa"/>
            <w:hideMark/>
          </w:tcPr>
          <w:p w14:paraId="4F3F9C22" w14:textId="77777777" w:rsidR="00064A8C" w:rsidRPr="00936D90" w:rsidRDefault="00064A8C" w:rsidP="006536FA">
            <w:pPr>
              <w:jc w:val="both"/>
              <w:rPr>
                <w:sz w:val="24"/>
                <w:szCs w:val="24"/>
              </w:rPr>
            </w:pPr>
            <w:r w:rsidRPr="00936D90">
              <w:rPr>
                <w:sz w:val="24"/>
                <w:szCs w:val="24"/>
              </w:rPr>
              <w:t>Lecturing hours</w:t>
            </w:r>
          </w:p>
        </w:tc>
        <w:tc>
          <w:tcPr>
            <w:tcW w:w="3455" w:type="dxa"/>
          </w:tcPr>
          <w:p w14:paraId="5655A42F" w14:textId="0C26DE5B" w:rsidR="00064A8C" w:rsidRPr="00936D90" w:rsidRDefault="00064A8C" w:rsidP="006536FA">
            <w:pPr>
              <w:jc w:val="center"/>
              <w:rPr>
                <w:sz w:val="24"/>
                <w:szCs w:val="24"/>
              </w:rPr>
            </w:pPr>
            <w:r w:rsidRPr="00936D90">
              <w:rPr>
                <w:sz w:val="24"/>
                <w:szCs w:val="24"/>
              </w:rPr>
              <w:t>20</w:t>
            </w:r>
          </w:p>
        </w:tc>
      </w:tr>
      <w:tr w:rsidR="00064A8C" w:rsidRPr="00936D90" w14:paraId="17C37939" w14:textId="77777777" w:rsidTr="00064A8C">
        <w:tc>
          <w:tcPr>
            <w:tcW w:w="5070" w:type="dxa"/>
          </w:tcPr>
          <w:p w14:paraId="46680599" w14:textId="77777777" w:rsidR="00064A8C" w:rsidRPr="00936D90" w:rsidRDefault="00064A8C" w:rsidP="006536FA">
            <w:pPr>
              <w:jc w:val="both"/>
            </w:pPr>
            <w:r w:rsidRPr="00936D90">
              <w:rPr>
                <w:sz w:val="24"/>
                <w:szCs w:val="24"/>
              </w:rPr>
              <w:t>Workshop hours</w:t>
            </w:r>
          </w:p>
        </w:tc>
        <w:tc>
          <w:tcPr>
            <w:tcW w:w="3455" w:type="dxa"/>
          </w:tcPr>
          <w:p w14:paraId="1FABAAC8" w14:textId="77777777" w:rsidR="00064A8C" w:rsidRPr="00936D90" w:rsidRDefault="00064A8C" w:rsidP="006536FA">
            <w:pPr>
              <w:jc w:val="center"/>
            </w:pPr>
            <w:r w:rsidRPr="00936D90">
              <w:rPr>
                <w:sz w:val="24"/>
                <w:szCs w:val="24"/>
              </w:rPr>
              <w:t>10</w:t>
            </w:r>
          </w:p>
        </w:tc>
      </w:tr>
      <w:tr w:rsidR="00064A8C" w:rsidRPr="00936D90" w14:paraId="412D5046" w14:textId="77777777" w:rsidTr="00064A8C">
        <w:tc>
          <w:tcPr>
            <w:tcW w:w="5070" w:type="dxa"/>
            <w:hideMark/>
          </w:tcPr>
          <w:p w14:paraId="410E4CE2" w14:textId="60319BAF" w:rsidR="00064A8C" w:rsidRPr="00936D90" w:rsidRDefault="00064A8C" w:rsidP="006536FA">
            <w:pPr>
              <w:jc w:val="both"/>
              <w:rPr>
                <w:sz w:val="24"/>
                <w:szCs w:val="24"/>
              </w:rPr>
            </w:pPr>
            <w:r w:rsidRPr="00936D90">
              <w:rPr>
                <w:sz w:val="24"/>
                <w:szCs w:val="24"/>
              </w:rPr>
              <w:t>Preparation for</w:t>
            </w:r>
            <w:r w:rsidR="00E25C35" w:rsidRPr="00936D90">
              <w:rPr>
                <w:sz w:val="24"/>
                <w:szCs w:val="24"/>
              </w:rPr>
              <w:t xml:space="preserve"> and assignments post</w:t>
            </w:r>
            <w:r w:rsidRPr="00936D90">
              <w:rPr>
                <w:sz w:val="24"/>
                <w:szCs w:val="24"/>
              </w:rPr>
              <w:t xml:space="preserve"> lectures</w:t>
            </w:r>
            <w:r w:rsidR="00E25C35" w:rsidRPr="00936D90">
              <w:rPr>
                <w:sz w:val="24"/>
                <w:szCs w:val="24"/>
              </w:rPr>
              <w:t xml:space="preserve"> and</w:t>
            </w:r>
            <w:r w:rsidRPr="00936D90">
              <w:rPr>
                <w:sz w:val="24"/>
                <w:szCs w:val="24"/>
              </w:rPr>
              <w:t xml:space="preserve"> workshops</w:t>
            </w:r>
          </w:p>
        </w:tc>
        <w:tc>
          <w:tcPr>
            <w:tcW w:w="3455" w:type="dxa"/>
          </w:tcPr>
          <w:p w14:paraId="5CA85763" w14:textId="77777777" w:rsidR="00064A8C" w:rsidRPr="00936D90" w:rsidRDefault="00064A8C" w:rsidP="006536FA">
            <w:pPr>
              <w:jc w:val="center"/>
              <w:rPr>
                <w:sz w:val="24"/>
                <w:szCs w:val="24"/>
              </w:rPr>
            </w:pPr>
            <w:r w:rsidRPr="00936D90">
              <w:rPr>
                <w:sz w:val="24"/>
                <w:szCs w:val="24"/>
              </w:rPr>
              <w:t>30</w:t>
            </w:r>
          </w:p>
        </w:tc>
      </w:tr>
      <w:tr w:rsidR="00064A8C" w:rsidRPr="00936D90" w14:paraId="3F0D806E" w14:textId="77777777" w:rsidTr="00064A8C">
        <w:tc>
          <w:tcPr>
            <w:tcW w:w="5070" w:type="dxa"/>
            <w:hideMark/>
          </w:tcPr>
          <w:p w14:paraId="026D6912" w14:textId="77777777" w:rsidR="00064A8C" w:rsidRPr="00936D90" w:rsidRDefault="00064A8C" w:rsidP="00064A8C">
            <w:pPr>
              <w:rPr>
                <w:sz w:val="24"/>
                <w:szCs w:val="24"/>
              </w:rPr>
            </w:pPr>
            <w:r w:rsidRPr="00936D90">
              <w:rPr>
                <w:sz w:val="24"/>
                <w:szCs w:val="24"/>
              </w:rPr>
              <w:t>Reading of assigned materials and active reflection on lecture and course content and linkage to personal experiences</w:t>
            </w:r>
          </w:p>
        </w:tc>
        <w:tc>
          <w:tcPr>
            <w:tcW w:w="3455" w:type="dxa"/>
          </w:tcPr>
          <w:p w14:paraId="3A6490A3" w14:textId="1BD7C3A8" w:rsidR="00064A8C" w:rsidRPr="00936D90" w:rsidRDefault="00E57FFE" w:rsidP="006536FA">
            <w:pPr>
              <w:jc w:val="center"/>
              <w:rPr>
                <w:sz w:val="24"/>
                <w:szCs w:val="24"/>
              </w:rPr>
            </w:pPr>
            <w:r w:rsidRPr="00936D90">
              <w:rPr>
                <w:sz w:val="24"/>
                <w:szCs w:val="24"/>
              </w:rPr>
              <w:t>50</w:t>
            </w:r>
          </w:p>
        </w:tc>
      </w:tr>
      <w:tr w:rsidR="00064A8C" w:rsidRPr="00936D90" w14:paraId="32687E13" w14:textId="77777777" w:rsidTr="00064A8C">
        <w:tc>
          <w:tcPr>
            <w:tcW w:w="5070" w:type="dxa"/>
            <w:hideMark/>
          </w:tcPr>
          <w:p w14:paraId="0404C3D2" w14:textId="77777777" w:rsidR="00064A8C" w:rsidRPr="00936D90" w:rsidRDefault="00064A8C" w:rsidP="006536FA">
            <w:pPr>
              <w:jc w:val="both"/>
              <w:rPr>
                <w:sz w:val="24"/>
                <w:szCs w:val="24"/>
              </w:rPr>
            </w:pPr>
            <w:r w:rsidRPr="00936D90">
              <w:rPr>
                <w:sz w:val="24"/>
                <w:szCs w:val="24"/>
              </w:rPr>
              <w:t>Final exam preparation</w:t>
            </w:r>
          </w:p>
        </w:tc>
        <w:tc>
          <w:tcPr>
            <w:tcW w:w="3455" w:type="dxa"/>
          </w:tcPr>
          <w:p w14:paraId="45D90A2F" w14:textId="2C2827FF" w:rsidR="00064A8C" w:rsidRPr="00936D90" w:rsidRDefault="00064A8C" w:rsidP="006536FA">
            <w:pPr>
              <w:jc w:val="center"/>
              <w:rPr>
                <w:sz w:val="24"/>
                <w:szCs w:val="24"/>
              </w:rPr>
            </w:pPr>
            <w:r w:rsidRPr="00936D90">
              <w:rPr>
                <w:sz w:val="24"/>
                <w:szCs w:val="24"/>
              </w:rPr>
              <w:t>15</w:t>
            </w:r>
          </w:p>
        </w:tc>
      </w:tr>
      <w:tr w:rsidR="00064A8C" w:rsidRPr="00936D90" w14:paraId="214FB652" w14:textId="77777777" w:rsidTr="00064A8C">
        <w:tc>
          <w:tcPr>
            <w:tcW w:w="5070" w:type="dxa"/>
            <w:hideMark/>
          </w:tcPr>
          <w:p w14:paraId="6DB95FF0" w14:textId="77777777" w:rsidR="00064A8C" w:rsidRPr="00936D90" w:rsidRDefault="00064A8C" w:rsidP="006536FA">
            <w:pPr>
              <w:jc w:val="both"/>
              <w:rPr>
                <w:b/>
                <w:sz w:val="24"/>
                <w:szCs w:val="24"/>
              </w:rPr>
            </w:pPr>
            <w:r w:rsidRPr="00936D90">
              <w:rPr>
                <w:b/>
                <w:sz w:val="24"/>
                <w:szCs w:val="24"/>
              </w:rPr>
              <w:t xml:space="preserve">Total </w:t>
            </w:r>
          </w:p>
        </w:tc>
        <w:tc>
          <w:tcPr>
            <w:tcW w:w="3455" w:type="dxa"/>
          </w:tcPr>
          <w:p w14:paraId="7BA26D80" w14:textId="77777777" w:rsidR="00064A8C" w:rsidRPr="00936D90" w:rsidRDefault="00064A8C" w:rsidP="006536FA">
            <w:pPr>
              <w:jc w:val="center"/>
              <w:rPr>
                <w:b/>
                <w:sz w:val="24"/>
                <w:szCs w:val="24"/>
              </w:rPr>
            </w:pPr>
            <w:r w:rsidRPr="00936D90">
              <w:rPr>
                <w:b/>
                <w:sz w:val="24"/>
                <w:szCs w:val="24"/>
              </w:rPr>
              <w:t>125</w:t>
            </w:r>
          </w:p>
        </w:tc>
      </w:tr>
    </w:tbl>
    <w:p w14:paraId="4CDD5142" w14:textId="77777777" w:rsidR="00AF01BE" w:rsidRPr="00936D90" w:rsidRDefault="00AF01BE" w:rsidP="00AF01BE"/>
    <w:p w14:paraId="4975F68E" w14:textId="77777777" w:rsidR="00D43B49" w:rsidRPr="00936D90" w:rsidRDefault="00D43B49" w:rsidP="00AF01BE"/>
    <w:p w14:paraId="61833E12" w14:textId="77777777" w:rsidR="00AF01BE" w:rsidRPr="00936D90" w:rsidRDefault="00AF01BE" w:rsidP="007D1C18">
      <w:pPr>
        <w:pStyle w:val="Heading1"/>
      </w:pPr>
      <w:r w:rsidRPr="00936D90">
        <w:t>TEXTBOOKS AND REQUIRED RESOURCES</w:t>
      </w:r>
    </w:p>
    <w:p w14:paraId="780CC5DE" w14:textId="4DE8D8E3" w:rsidR="00AF01BE" w:rsidRPr="00936D90" w:rsidRDefault="00AF01BE" w:rsidP="004E0802">
      <w:pPr>
        <w:jc w:val="both"/>
      </w:pPr>
      <w:r w:rsidRPr="00936D90">
        <w:t>The module opens you to new types of reading – academic journal articles, scientific reports, video interviews</w:t>
      </w:r>
      <w:r w:rsidR="00E25C35" w:rsidRPr="00936D90">
        <w:t xml:space="preserve">, </w:t>
      </w:r>
      <w:r w:rsidRPr="00936D90">
        <w:t xml:space="preserve">documentaries with experts, and policy reports. These will be in the ‘required reading’ folder under each theme – where you will also see which to do before or after the lecture.  </w:t>
      </w:r>
    </w:p>
    <w:p w14:paraId="2CE198D7" w14:textId="77777777" w:rsidR="006439E4" w:rsidRPr="00936D90" w:rsidRDefault="006439E4" w:rsidP="00B401AE">
      <w:pPr>
        <w:rPr>
          <w:lang w:eastAsia="en-US"/>
        </w:rPr>
      </w:pPr>
    </w:p>
    <w:p w14:paraId="6D9EADD3" w14:textId="77777777" w:rsidR="00B85324" w:rsidRPr="00936D90" w:rsidRDefault="00B85324" w:rsidP="00B401AE">
      <w:pPr>
        <w:rPr>
          <w:lang w:eastAsia="en-US"/>
        </w:rPr>
      </w:pPr>
    </w:p>
    <w:p w14:paraId="741E4E51" w14:textId="77777777" w:rsidR="00AF01BE" w:rsidRPr="00936D90" w:rsidRDefault="00AF01BE" w:rsidP="00A65A22">
      <w:pPr>
        <w:pStyle w:val="Heading1"/>
      </w:pPr>
      <w:r w:rsidRPr="00936D90">
        <w:t xml:space="preserve">COURSE COMMUNICATION </w:t>
      </w:r>
    </w:p>
    <w:p w14:paraId="697882A6" w14:textId="77777777" w:rsidR="00AF01BE" w:rsidRPr="00936D90" w:rsidRDefault="00AF01BE" w:rsidP="004E0802">
      <w:pPr>
        <w:jc w:val="both"/>
      </w:pPr>
      <w:r w:rsidRPr="00936D90">
        <w:t xml:space="preserve">Please post any module questions to the Blackboard discussion board. </w:t>
      </w:r>
    </w:p>
    <w:p w14:paraId="4F391855" w14:textId="77777777" w:rsidR="00AF01BE" w:rsidRPr="00936D90" w:rsidRDefault="00AF01BE" w:rsidP="004E0802">
      <w:pPr>
        <w:jc w:val="both"/>
        <w:rPr>
          <w:b/>
          <w:i/>
        </w:rPr>
      </w:pPr>
    </w:p>
    <w:p w14:paraId="5C6762A6" w14:textId="1448D192" w:rsidR="00AF01BE" w:rsidRPr="00936D90" w:rsidRDefault="00AF01BE" w:rsidP="004E0802">
      <w:pPr>
        <w:jc w:val="both"/>
      </w:pPr>
      <w:r w:rsidRPr="00936D90">
        <w:t xml:space="preserve">Please note that all course related email communication must be sent from your official TCD email address. Emails sent from other addresses </w:t>
      </w:r>
      <w:r w:rsidR="00B401AE" w:rsidRPr="00936D90">
        <w:t>can</w:t>
      </w:r>
      <w:r w:rsidRPr="00936D90">
        <w:t>not be attended to.</w:t>
      </w:r>
    </w:p>
    <w:p w14:paraId="0540581E" w14:textId="77777777" w:rsidR="00AF01BE" w:rsidRPr="00936D90" w:rsidRDefault="00AF01BE" w:rsidP="004E0802">
      <w:pPr>
        <w:jc w:val="both"/>
      </w:pPr>
    </w:p>
    <w:p w14:paraId="10813A43" w14:textId="6266DAD6" w:rsidR="00AF01BE" w:rsidRPr="00936D90" w:rsidRDefault="00AF01BE" w:rsidP="004E0802">
      <w:pPr>
        <w:jc w:val="both"/>
        <w:rPr>
          <w:color w:val="C00000"/>
        </w:rPr>
      </w:pPr>
      <w:r w:rsidRPr="00936D90">
        <w:t xml:space="preserve">If you have a personal issue, please chat to your </w:t>
      </w:r>
      <w:r w:rsidR="00870456" w:rsidRPr="00936D90">
        <w:t>Workshop</w:t>
      </w:r>
      <w:r w:rsidRPr="00936D90">
        <w:t xml:space="preserve"> Leader</w:t>
      </w:r>
      <w:r w:rsidR="00870456" w:rsidRPr="00936D90">
        <w:t xml:space="preserve"> first</w:t>
      </w:r>
      <w:r w:rsidR="00FD2726" w:rsidRPr="00936D90">
        <w:t xml:space="preserve"> (</w:t>
      </w:r>
      <w:r w:rsidR="004E0802" w:rsidRPr="00936D90">
        <w:t>l</w:t>
      </w:r>
      <w:r w:rsidR="00FD2726" w:rsidRPr="00936D90">
        <w:t>ist</w:t>
      </w:r>
      <w:r w:rsidR="007F1200" w:rsidRPr="00936D90">
        <w:t xml:space="preserve"> with contact details is</w:t>
      </w:r>
      <w:r w:rsidR="00FD2726" w:rsidRPr="00936D90">
        <w:t xml:space="preserve"> at the end of document)</w:t>
      </w:r>
      <w:r w:rsidRPr="00936D90">
        <w:t xml:space="preserve">. If you do not get a response from your </w:t>
      </w:r>
      <w:r w:rsidR="00870456" w:rsidRPr="00936D90">
        <w:t>workshop</w:t>
      </w:r>
      <w:r w:rsidRPr="00936D90">
        <w:t xml:space="preserve"> leader, please email Declan on </w:t>
      </w:r>
      <w:hyperlink r:id="rId9" w:history="1">
        <w:r w:rsidRPr="00936D90">
          <w:rPr>
            <w:rStyle w:val="Hyperlink"/>
          </w:rPr>
          <w:t>cahilld1@tcd.ie</w:t>
        </w:r>
      </w:hyperlink>
      <w:r w:rsidRPr="00936D90">
        <w:t xml:space="preserve"> and then if no reply then contact </w:t>
      </w:r>
      <w:hyperlink r:id="rId10" w:history="1">
        <w:r w:rsidR="00AF3039" w:rsidRPr="00936D90">
          <w:rPr>
            <w:rStyle w:val="Hyperlink"/>
          </w:rPr>
          <w:t>creansa@tcd.ie</w:t>
        </w:r>
      </w:hyperlink>
      <w:r w:rsidR="00870456" w:rsidRPr="00936D90">
        <w:t>. Remember you have a college Tutor to help you with overall college issues</w:t>
      </w:r>
      <w:r w:rsidR="00455572" w:rsidRPr="00936D90">
        <w:t xml:space="preserve"> as well</w:t>
      </w:r>
      <w:r w:rsidR="00870456" w:rsidRPr="00936D90">
        <w:t>.</w:t>
      </w:r>
      <w:r w:rsidRPr="00936D90">
        <w:t xml:space="preserve"> </w:t>
      </w:r>
    </w:p>
    <w:p w14:paraId="48A4DB21" w14:textId="77777777" w:rsidR="00AF01BE" w:rsidRPr="00936D90" w:rsidRDefault="00AF01BE" w:rsidP="00AF01BE"/>
    <w:p w14:paraId="77776311" w14:textId="77777777" w:rsidR="00AF01BE" w:rsidRDefault="00AF01BE" w:rsidP="00AF01BE">
      <w:pPr>
        <w:rPr>
          <w:i/>
        </w:rPr>
      </w:pPr>
    </w:p>
    <w:p w14:paraId="40E986A6" w14:textId="77777777" w:rsidR="00AB1C56" w:rsidRPr="00936D90" w:rsidRDefault="00AB1C56" w:rsidP="00AB1C56">
      <w:pPr>
        <w:pStyle w:val="Heading1"/>
      </w:pPr>
      <w:r>
        <w:t xml:space="preserve">LECTURE </w:t>
      </w:r>
      <w:r w:rsidRPr="00936D90">
        <w:t xml:space="preserve">ATTENDANCE </w:t>
      </w:r>
    </w:p>
    <w:p w14:paraId="59DF788D" w14:textId="77777777" w:rsidR="00AB1C56" w:rsidRPr="00936D90" w:rsidRDefault="00AB1C56" w:rsidP="00AB1C56">
      <w:pPr>
        <w:jc w:val="both"/>
      </w:pPr>
      <w:r w:rsidRPr="00936D90">
        <w:t xml:space="preserve">Attendance is mandatory for </w:t>
      </w:r>
      <w:r>
        <w:t xml:space="preserve">lectures and </w:t>
      </w:r>
      <w:r w:rsidRPr="00936D90">
        <w:t>will be recorded during this module. Attendance data is consulted in borderline cases and appeals.</w:t>
      </w:r>
    </w:p>
    <w:p w14:paraId="6D20A8CA" w14:textId="77777777" w:rsidR="00AB1C56" w:rsidRPr="00936D90" w:rsidRDefault="00AB1C56" w:rsidP="00AB1C56">
      <w:pPr>
        <w:jc w:val="both"/>
        <w:rPr>
          <w:lang w:eastAsia="en-US"/>
        </w:rPr>
      </w:pPr>
    </w:p>
    <w:p w14:paraId="18F838FC" w14:textId="77777777" w:rsidR="00AB1C56" w:rsidRPr="00936D90" w:rsidRDefault="00AB1C56" w:rsidP="00AB1C56">
      <w:pPr>
        <w:jc w:val="both"/>
        <w:rPr>
          <w:lang w:eastAsia="en-US"/>
        </w:rPr>
      </w:pPr>
      <w:r w:rsidRPr="00936D90">
        <w:rPr>
          <w:lang w:eastAsia="en-US"/>
        </w:rPr>
        <w:t>Any student who attends less than two thirds of lectures may be deemed non-satisfactory as per college regulations and may not be allowed to sit the final exam.</w:t>
      </w:r>
    </w:p>
    <w:p w14:paraId="05AEC8BC" w14:textId="77777777" w:rsidR="00AB1C56" w:rsidRDefault="00AB1C56" w:rsidP="00AB1C56">
      <w:pPr>
        <w:jc w:val="both"/>
        <w:rPr>
          <w:lang w:eastAsia="en-US"/>
        </w:rPr>
      </w:pPr>
      <w:hyperlink r:id="rId11" w:history="1">
        <w:r w:rsidRPr="00936D90">
          <w:rPr>
            <w:rStyle w:val="Hyperlink"/>
            <w:lang w:eastAsia="en-US"/>
          </w:rPr>
          <w:t>https://www.tcd.ie/undergraduate-studies/academic-progress/attendance-course-work.php</w:t>
        </w:r>
      </w:hyperlink>
      <w:r w:rsidRPr="00936D90">
        <w:rPr>
          <w:lang w:eastAsia="en-US"/>
        </w:rPr>
        <w:t xml:space="preserve"> </w:t>
      </w:r>
    </w:p>
    <w:p w14:paraId="1D5775B8" w14:textId="77777777" w:rsidR="00AB1C56" w:rsidRDefault="00AB1C56" w:rsidP="00AB1C56">
      <w:pPr>
        <w:jc w:val="both"/>
        <w:rPr>
          <w:lang w:eastAsia="en-US"/>
        </w:rPr>
      </w:pPr>
    </w:p>
    <w:p w14:paraId="3F4BC7C5" w14:textId="77777777" w:rsidR="00AB1C56" w:rsidRDefault="00AB1C56" w:rsidP="00AB1C56">
      <w:pPr>
        <w:jc w:val="both"/>
        <w:rPr>
          <w:lang w:eastAsia="en-US"/>
        </w:rPr>
      </w:pPr>
      <w:r>
        <w:rPr>
          <w:lang w:eastAsia="en-US"/>
        </w:rPr>
        <w:t xml:space="preserve">Students should only contact the lecturer if they have a valid reason for missing more than 1/3 of the lectures. </w:t>
      </w:r>
    </w:p>
    <w:p w14:paraId="593BA5AF" w14:textId="77777777" w:rsidR="00AB1C56" w:rsidRDefault="00AB1C56" w:rsidP="00AB1C56">
      <w:pPr>
        <w:jc w:val="both"/>
        <w:rPr>
          <w:lang w:eastAsia="en-US"/>
        </w:rPr>
      </w:pPr>
    </w:p>
    <w:p w14:paraId="60501199" w14:textId="77777777" w:rsidR="00AB1C56" w:rsidRDefault="00AB1C56" w:rsidP="00AB1C56">
      <w:pPr>
        <w:jc w:val="both"/>
        <w:rPr>
          <w:lang w:eastAsia="en-US"/>
        </w:rPr>
      </w:pPr>
    </w:p>
    <w:p w14:paraId="7AC0116A" w14:textId="77777777" w:rsidR="00AB1C56" w:rsidRDefault="00AB1C56" w:rsidP="00AB1C56">
      <w:pPr>
        <w:pStyle w:val="Heading1"/>
      </w:pPr>
      <w:r>
        <w:t xml:space="preserve">WORKSHOP ATTENDANCE </w:t>
      </w:r>
    </w:p>
    <w:p w14:paraId="356912DC" w14:textId="77777777" w:rsidR="00AB1C56" w:rsidRDefault="00AB1C56" w:rsidP="00AB1C56">
      <w:pPr>
        <w:jc w:val="both"/>
        <w:rPr>
          <w:lang w:eastAsia="en-US"/>
        </w:rPr>
      </w:pPr>
      <w:r>
        <w:rPr>
          <w:lang w:eastAsia="en-US"/>
        </w:rPr>
        <w:t xml:space="preserve">Attendance at all workshops is compulsory. </w:t>
      </w:r>
    </w:p>
    <w:p w14:paraId="7F4D4737" w14:textId="77777777" w:rsidR="00E86F3B" w:rsidRDefault="00E86F3B" w:rsidP="00AB1C56">
      <w:pPr>
        <w:jc w:val="both"/>
        <w:rPr>
          <w:lang w:eastAsia="en-US"/>
        </w:rPr>
      </w:pPr>
    </w:p>
    <w:p w14:paraId="1B05456F" w14:textId="43C1EE07" w:rsidR="00AB1C56" w:rsidRDefault="00E86F3B" w:rsidP="00AB1C56">
      <w:pPr>
        <w:jc w:val="both"/>
        <w:rPr>
          <w:lang w:eastAsia="en-US"/>
        </w:rPr>
      </w:pPr>
      <w:r>
        <w:rPr>
          <w:lang w:eastAsia="en-US"/>
        </w:rPr>
        <w:t>Each w</w:t>
      </w:r>
      <w:r w:rsidR="00AB1C56">
        <w:rPr>
          <w:lang w:eastAsia="en-US"/>
        </w:rPr>
        <w:t>orkshop (including the associated reflection activities) contribute</w:t>
      </w:r>
      <w:r>
        <w:rPr>
          <w:lang w:eastAsia="en-US"/>
        </w:rPr>
        <w:t>s</w:t>
      </w:r>
      <w:r w:rsidR="00AB1C56">
        <w:rPr>
          <w:lang w:eastAsia="en-US"/>
        </w:rPr>
        <w:t xml:space="preserve"> 13% towards your overall module grade. To receive marks for a workshop, you must both complete any required work and attend the workshop. </w:t>
      </w:r>
    </w:p>
    <w:p w14:paraId="3445800D" w14:textId="77777777" w:rsidR="00AB1C56" w:rsidRDefault="00AB1C56" w:rsidP="00AB1C56">
      <w:pPr>
        <w:jc w:val="both"/>
        <w:rPr>
          <w:lang w:eastAsia="en-US"/>
        </w:rPr>
      </w:pPr>
    </w:p>
    <w:p w14:paraId="694E4C8F" w14:textId="77777777" w:rsidR="00AB1C56" w:rsidRDefault="00AB1C56" w:rsidP="00AB1C56">
      <w:pPr>
        <w:jc w:val="both"/>
        <w:rPr>
          <w:lang w:eastAsia="en-US"/>
        </w:rPr>
      </w:pPr>
      <w:r>
        <w:rPr>
          <w:lang w:eastAsia="en-US"/>
        </w:rPr>
        <w:t>If you do not attend your assigned workshop, you will receive 0% for that workshop, even if work has been submitted in advance or a reflection has been completed afterwards.</w:t>
      </w:r>
    </w:p>
    <w:p w14:paraId="7BDC01FB" w14:textId="77777777" w:rsidR="00AB1C56" w:rsidRDefault="00AB1C56" w:rsidP="00AB1C56">
      <w:pPr>
        <w:jc w:val="both"/>
        <w:rPr>
          <w:lang w:eastAsia="en-US"/>
        </w:rPr>
      </w:pPr>
    </w:p>
    <w:p w14:paraId="4244F9F0" w14:textId="77777777" w:rsidR="00AB1C56" w:rsidRDefault="00AB1C56" w:rsidP="00AB1C56">
      <w:pPr>
        <w:jc w:val="both"/>
        <w:rPr>
          <w:lang w:eastAsia="en-US"/>
        </w:rPr>
      </w:pPr>
      <w:r>
        <w:rPr>
          <w:lang w:eastAsia="en-US"/>
        </w:rPr>
        <w:t>There is no opportunity to make up marks for a missed workshop by attending another session.</w:t>
      </w:r>
    </w:p>
    <w:p w14:paraId="6B353A7C" w14:textId="77777777" w:rsidR="00AB1C56" w:rsidRDefault="00AB1C56" w:rsidP="00AB1C56">
      <w:pPr>
        <w:jc w:val="both"/>
        <w:rPr>
          <w:lang w:eastAsia="en-US"/>
        </w:rPr>
      </w:pPr>
    </w:p>
    <w:p w14:paraId="7411A021" w14:textId="77777777" w:rsidR="00AB1C56" w:rsidRDefault="00AB1C56" w:rsidP="00AB1C56">
      <w:pPr>
        <w:pStyle w:val="Heading2"/>
        <w:jc w:val="left"/>
      </w:pPr>
      <w:r>
        <w:t>Exceptions</w:t>
      </w:r>
    </w:p>
    <w:p w14:paraId="63390035" w14:textId="77777777" w:rsidR="00AB1C56" w:rsidRDefault="00AB1C56" w:rsidP="00AB1C56">
      <w:pPr>
        <w:jc w:val="both"/>
        <w:rPr>
          <w:lang w:eastAsia="en-US"/>
        </w:rPr>
      </w:pPr>
      <w:r>
        <w:rPr>
          <w:lang w:eastAsia="en-US"/>
        </w:rPr>
        <w:t>The only exceptions are:</w:t>
      </w:r>
    </w:p>
    <w:p w14:paraId="1CC9D297" w14:textId="77777777" w:rsidR="00AB1C56" w:rsidRDefault="00AB1C56" w:rsidP="00AB1C56">
      <w:pPr>
        <w:jc w:val="both"/>
        <w:rPr>
          <w:lang w:eastAsia="en-US"/>
        </w:rPr>
      </w:pPr>
      <w:r>
        <w:rPr>
          <w:lang w:eastAsia="en-US"/>
        </w:rPr>
        <w:t>Medical circumstances – where a valid medical certificate covering the date of the workshop</w:t>
      </w:r>
    </w:p>
    <w:p w14:paraId="05A09C76" w14:textId="77777777" w:rsidR="00AB1C56" w:rsidRDefault="00AB1C56" w:rsidP="00AB1C56">
      <w:pPr>
        <w:jc w:val="both"/>
        <w:rPr>
          <w:lang w:eastAsia="en-US"/>
        </w:rPr>
      </w:pPr>
      <w:r>
        <w:rPr>
          <w:lang w:eastAsia="en-US"/>
        </w:rPr>
        <w:t>is provided to your workshop leader.</w:t>
      </w:r>
    </w:p>
    <w:p w14:paraId="7D9F17C8" w14:textId="77777777" w:rsidR="00AB1C56" w:rsidRDefault="00AB1C56" w:rsidP="00AB1C56">
      <w:pPr>
        <w:jc w:val="both"/>
        <w:rPr>
          <w:lang w:eastAsia="en-US"/>
        </w:rPr>
      </w:pPr>
    </w:p>
    <w:p w14:paraId="5B604758" w14:textId="77777777" w:rsidR="00AB1C56" w:rsidRDefault="00AB1C56" w:rsidP="00AB1C56">
      <w:pPr>
        <w:jc w:val="both"/>
        <w:rPr>
          <w:lang w:eastAsia="en-US"/>
        </w:rPr>
      </w:pPr>
      <w:r>
        <w:rPr>
          <w:lang w:eastAsia="en-US"/>
        </w:rPr>
        <w:t xml:space="preserve">Bereavement – the death of a family member. Students should discuss this directly with </w:t>
      </w:r>
      <w:proofErr w:type="gramStart"/>
      <w:r>
        <w:rPr>
          <w:lang w:eastAsia="en-US"/>
        </w:rPr>
        <w:t>their</w:t>
      </w:r>
      <w:proofErr w:type="gramEnd"/>
    </w:p>
    <w:p w14:paraId="179DE632" w14:textId="77777777" w:rsidR="00AB1C56" w:rsidRDefault="00AB1C56" w:rsidP="00AB1C56">
      <w:pPr>
        <w:jc w:val="both"/>
        <w:rPr>
          <w:lang w:eastAsia="en-US"/>
        </w:rPr>
      </w:pPr>
      <w:r>
        <w:rPr>
          <w:lang w:eastAsia="en-US"/>
        </w:rPr>
        <w:t>workshop leader as soon as possible.</w:t>
      </w:r>
    </w:p>
    <w:p w14:paraId="1F94BCDF" w14:textId="77777777" w:rsidR="00AB1C56" w:rsidRDefault="00AB1C56" w:rsidP="00AB1C56">
      <w:pPr>
        <w:jc w:val="both"/>
        <w:rPr>
          <w:lang w:eastAsia="en-US"/>
        </w:rPr>
      </w:pPr>
    </w:p>
    <w:p w14:paraId="281E6D09" w14:textId="77777777" w:rsidR="00AB1C56" w:rsidRDefault="00AB1C56" w:rsidP="00AB1C56">
      <w:pPr>
        <w:pStyle w:val="Heading2"/>
        <w:jc w:val="left"/>
      </w:pPr>
      <w:r>
        <w:t>Why can I not attend another workshop?</w:t>
      </w:r>
    </w:p>
    <w:p w14:paraId="3249CAB0" w14:textId="77777777" w:rsidR="00AB1C56" w:rsidRDefault="00AB1C56" w:rsidP="00AB1C56">
      <w:pPr>
        <w:jc w:val="both"/>
        <w:rPr>
          <w:lang w:eastAsia="en-US"/>
        </w:rPr>
      </w:pPr>
      <w:r>
        <w:rPr>
          <w:lang w:eastAsia="en-US"/>
        </w:rPr>
        <w:t>The module has approximately 550 students organised into 35 workshop groups. Each workshop group is further divided into teams for activities, discussions, and assessments.</w:t>
      </w:r>
    </w:p>
    <w:p w14:paraId="53F1824D" w14:textId="77777777" w:rsidR="00AB1C56" w:rsidRDefault="00AB1C56" w:rsidP="00AB1C56">
      <w:pPr>
        <w:jc w:val="both"/>
        <w:rPr>
          <w:lang w:eastAsia="en-US"/>
        </w:rPr>
      </w:pPr>
    </w:p>
    <w:p w14:paraId="73209EEF" w14:textId="77777777" w:rsidR="00AB1C56" w:rsidRPr="00936D90" w:rsidRDefault="00AB1C56" w:rsidP="00AB1C56">
      <w:pPr>
        <w:jc w:val="both"/>
        <w:rPr>
          <w:lang w:eastAsia="en-US"/>
        </w:rPr>
      </w:pPr>
      <w:r>
        <w:rPr>
          <w:lang w:eastAsia="en-US"/>
        </w:rPr>
        <w:t>For logistical and fairness reasons, students may only attend their assigned workshop. Allowing students to move between workshops would disrupt group activities, create capacity issues, and disadvantage other students. For these reasons, attendance at an alternative workshop is not permitted.</w:t>
      </w:r>
    </w:p>
    <w:p w14:paraId="187E85E3" w14:textId="77777777" w:rsidR="00AB1C56" w:rsidRDefault="00AB1C56" w:rsidP="00AF01BE">
      <w:pPr>
        <w:rPr>
          <w:i/>
        </w:rPr>
      </w:pPr>
    </w:p>
    <w:p w14:paraId="134339A0" w14:textId="77777777" w:rsidR="00AB1C56" w:rsidRPr="00936D90" w:rsidRDefault="00AB1C56" w:rsidP="00AF01BE">
      <w:pPr>
        <w:rPr>
          <w:i/>
        </w:rPr>
      </w:pPr>
    </w:p>
    <w:p w14:paraId="3A207A76" w14:textId="77777777" w:rsidR="00AF01BE" w:rsidRPr="00936D90" w:rsidRDefault="00AF01BE" w:rsidP="007D1C18">
      <w:pPr>
        <w:pStyle w:val="Heading1"/>
        <w:rPr>
          <w:i/>
          <w:iCs/>
        </w:rPr>
      </w:pPr>
      <w:r w:rsidRPr="00936D90">
        <w:t>ASSESSMENT</w:t>
      </w:r>
    </w:p>
    <w:p w14:paraId="21FE180C" w14:textId="6C533F93" w:rsidR="00AF01BE" w:rsidRDefault="00AF01BE" w:rsidP="00AB1C56">
      <w:r w:rsidRPr="00936D90">
        <w:t>This module has two assessment parts</w:t>
      </w:r>
      <w:r w:rsidR="00FE2739" w:rsidRPr="00936D90">
        <w:t>:</w:t>
      </w:r>
    </w:p>
    <w:p w14:paraId="40E9CCBA" w14:textId="77777777" w:rsidR="00E86F3B" w:rsidRPr="00936D90" w:rsidRDefault="00E86F3B" w:rsidP="00AB1C56"/>
    <w:p w14:paraId="49977AFA" w14:textId="6D92D93C" w:rsidR="00AF01BE" w:rsidRPr="00936D90" w:rsidRDefault="00AF01BE" w:rsidP="00AB1C56">
      <w:pPr>
        <w:pStyle w:val="Heading2"/>
        <w:jc w:val="left"/>
      </w:pPr>
      <w:r w:rsidRPr="00936D90">
        <w:t xml:space="preserve">Part I: Workshop attendance and participation (65%) </w:t>
      </w:r>
      <w:r w:rsidR="007E6CAF" w:rsidRPr="00936D90">
        <w:t>(13% per workshop)</w:t>
      </w:r>
    </w:p>
    <w:p w14:paraId="1782A366" w14:textId="77777777" w:rsidR="00936D90" w:rsidRDefault="00AF01BE" w:rsidP="00AF01BE">
      <w:pPr>
        <w:jc w:val="both"/>
      </w:pPr>
      <w:r w:rsidRPr="00936D90">
        <w:t xml:space="preserve">This module requires attendance and participation </w:t>
      </w:r>
      <w:proofErr w:type="gramStart"/>
      <w:r w:rsidRPr="00936D90">
        <w:t>in order to</w:t>
      </w:r>
      <w:proofErr w:type="gramEnd"/>
      <w:r w:rsidRPr="00936D90">
        <w:t xml:space="preserve"> achieve the competencies above. </w:t>
      </w:r>
      <w:r w:rsidR="00455572" w:rsidRPr="00936D90">
        <w:t>Specifically,</w:t>
      </w:r>
      <w:r w:rsidRPr="00936D90">
        <w:t xml:space="preserve"> this means punctual attendance with the pre-workshop work done</w:t>
      </w:r>
      <w:r w:rsidR="00455572" w:rsidRPr="00936D90">
        <w:t xml:space="preserve"> (including pre-readings/videos/films)</w:t>
      </w:r>
      <w:r w:rsidR="007E6CAF" w:rsidRPr="00936D90">
        <w:t>;</w:t>
      </w:r>
      <w:r w:rsidRPr="00936D90">
        <w:t xml:space="preserve"> active, positive and reflective contributions to the tasks within them</w:t>
      </w:r>
      <w:r w:rsidR="007E6CAF" w:rsidRPr="00936D90">
        <w:t>;</w:t>
      </w:r>
      <w:r w:rsidRPr="00936D90">
        <w:t xml:space="preserve"> empathetic peer interaction</w:t>
      </w:r>
      <w:r w:rsidR="007E6CAF" w:rsidRPr="00936D90">
        <w:t>;</w:t>
      </w:r>
      <w:r w:rsidRPr="00936D90">
        <w:t xml:space="preserve"> leadership when required</w:t>
      </w:r>
      <w:r w:rsidR="007E6CAF" w:rsidRPr="00936D90">
        <w:t>;</w:t>
      </w:r>
      <w:r w:rsidRPr="00936D90">
        <w:t xml:space="preserve"> and post-workshop submission</w:t>
      </w:r>
      <w:r w:rsidR="00AF3039" w:rsidRPr="00936D90">
        <w:t>s</w:t>
      </w:r>
      <w:r w:rsidRPr="00936D90">
        <w:t xml:space="preserve">. </w:t>
      </w:r>
    </w:p>
    <w:p w14:paraId="489F9071" w14:textId="77777777" w:rsidR="00E86F3B" w:rsidRDefault="00E86F3B" w:rsidP="00AF01BE">
      <w:pPr>
        <w:jc w:val="both"/>
      </w:pPr>
    </w:p>
    <w:p w14:paraId="24850D13" w14:textId="77777777" w:rsidR="00936D90" w:rsidRDefault="007E6CAF" w:rsidP="00AF01BE">
      <w:pPr>
        <w:jc w:val="both"/>
      </w:pPr>
      <w:r w:rsidRPr="00936D90">
        <w:t xml:space="preserve">Your grade is based 50% on your in-workshop attendance and 50% on your assignment submitted post-workshop. </w:t>
      </w:r>
    </w:p>
    <w:p w14:paraId="22CFF9EF" w14:textId="77777777" w:rsidR="00E86F3B" w:rsidRDefault="00E86F3B" w:rsidP="00AF01BE">
      <w:pPr>
        <w:jc w:val="both"/>
      </w:pPr>
    </w:p>
    <w:p w14:paraId="5C1483D1" w14:textId="77777777" w:rsidR="00936D90" w:rsidRDefault="00AF01BE" w:rsidP="00AF01BE">
      <w:pPr>
        <w:jc w:val="both"/>
      </w:pPr>
      <w:r w:rsidRPr="00936D90">
        <w:t xml:space="preserve">Grades for this part of the assessment are </w:t>
      </w:r>
      <w:r w:rsidR="00F92E30" w:rsidRPr="00936D90">
        <w:t>based on the Trinity Grading guidelines</w:t>
      </w:r>
      <w:r w:rsidR="007E6CAF" w:rsidRPr="00936D90">
        <w:t>, which are available on Blackboard</w:t>
      </w:r>
      <w:r w:rsidR="00F92E30" w:rsidRPr="00936D90">
        <w:t>.</w:t>
      </w:r>
      <w:r w:rsidRPr="00936D90">
        <w:t xml:space="preserve"> </w:t>
      </w:r>
    </w:p>
    <w:p w14:paraId="594FAF89" w14:textId="77777777" w:rsidR="00E86F3B" w:rsidRDefault="00E86F3B" w:rsidP="00AF01BE">
      <w:pPr>
        <w:jc w:val="both"/>
      </w:pPr>
    </w:p>
    <w:p w14:paraId="3A5D7D5A" w14:textId="142DC0AD" w:rsidR="00936D90" w:rsidRDefault="00AF01BE" w:rsidP="00AF01BE">
      <w:pPr>
        <w:jc w:val="both"/>
      </w:pPr>
      <w:r w:rsidRPr="00BC612D">
        <w:t xml:space="preserve">Your </w:t>
      </w:r>
      <w:r w:rsidR="00F92E30" w:rsidRPr="00BC612D">
        <w:t>workshop</w:t>
      </w:r>
      <w:r w:rsidRPr="00BC612D">
        <w:t xml:space="preserve"> leader will give you feedback on</w:t>
      </w:r>
      <w:r w:rsidR="006B5409" w:rsidRPr="00BC612D">
        <w:t xml:space="preserve"> the workshops and reflections at </w:t>
      </w:r>
      <w:r w:rsidR="00BC612D">
        <w:t>different</w:t>
      </w:r>
      <w:r w:rsidR="006B5409" w:rsidRPr="00BC612D">
        <w:t xml:space="preserve"> points throughout the semester</w:t>
      </w:r>
      <w:r w:rsidR="00BC612D">
        <w:t>, details of which will be provided during the semester.</w:t>
      </w:r>
    </w:p>
    <w:p w14:paraId="723C7602" w14:textId="77777777" w:rsidR="00E86F3B" w:rsidRPr="00BC612D" w:rsidRDefault="00E86F3B" w:rsidP="00AF01BE">
      <w:pPr>
        <w:jc w:val="both"/>
      </w:pPr>
    </w:p>
    <w:p w14:paraId="1A7E5A57" w14:textId="6F08DB79" w:rsidR="00AF01BE" w:rsidRPr="00936D90" w:rsidRDefault="0041192C" w:rsidP="00AF01BE">
      <w:pPr>
        <w:jc w:val="both"/>
      </w:pPr>
      <w:r w:rsidRPr="00936D90">
        <w:t xml:space="preserve">If coursework is late, </w:t>
      </w:r>
      <w:r w:rsidR="00BC612D">
        <w:t>~3</w:t>
      </w:r>
      <w:r w:rsidRPr="00936D90">
        <w:t>0% is deducted from your grade for that work each day that it is late.</w:t>
      </w:r>
    </w:p>
    <w:p w14:paraId="364CC032" w14:textId="77777777" w:rsidR="00B401AE" w:rsidRPr="00936D90" w:rsidRDefault="00B401AE" w:rsidP="00AF01BE">
      <w:pPr>
        <w:jc w:val="both"/>
        <w:rPr>
          <w:b/>
        </w:rPr>
      </w:pPr>
    </w:p>
    <w:p w14:paraId="03E16A7E" w14:textId="489C7BF8" w:rsidR="00AF01BE" w:rsidRPr="00936D90" w:rsidRDefault="00AF01BE" w:rsidP="00AB1C56">
      <w:pPr>
        <w:pStyle w:val="Heading2"/>
        <w:jc w:val="left"/>
      </w:pPr>
      <w:r w:rsidRPr="00936D90">
        <w:t>Part 2: In person test (35%)</w:t>
      </w:r>
    </w:p>
    <w:p w14:paraId="47A7356A" w14:textId="77777777" w:rsidR="00E86F3B" w:rsidRDefault="00AF01BE" w:rsidP="00AF01BE">
      <w:pPr>
        <w:jc w:val="both"/>
      </w:pPr>
      <w:r w:rsidRPr="00936D90">
        <w:t xml:space="preserve">At the end of the semester, you will sit a multiple-choice test. </w:t>
      </w:r>
    </w:p>
    <w:p w14:paraId="7715B9ED" w14:textId="77777777" w:rsidR="00E86F3B" w:rsidRDefault="00E86F3B" w:rsidP="00AF01BE">
      <w:pPr>
        <w:jc w:val="both"/>
      </w:pPr>
    </w:p>
    <w:p w14:paraId="2853AE28" w14:textId="74B8F82D" w:rsidR="00936D90" w:rsidRDefault="00AF01BE" w:rsidP="00AF01BE">
      <w:pPr>
        <w:jc w:val="both"/>
      </w:pPr>
      <w:r w:rsidRPr="00936D90">
        <w:t xml:space="preserve">This test will consist of </w:t>
      </w:r>
      <w:r w:rsidR="00E25C35" w:rsidRPr="00936D90">
        <w:t>50</w:t>
      </w:r>
      <w:r w:rsidRPr="00936D90">
        <w:t xml:space="preserve"> multiple-choice questions in 5</w:t>
      </w:r>
      <w:r w:rsidR="00E25C35" w:rsidRPr="00936D90">
        <w:t>0</w:t>
      </w:r>
      <w:r w:rsidRPr="00936D90">
        <w:t xml:space="preserve"> minutes which will be drawn from the course material and lectures. </w:t>
      </w:r>
    </w:p>
    <w:p w14:paraId="3C83F84B" w14:textId="77777777" w:rsidR="00E86F3B" w:rsidRDefault="00E86F3B" w:rsidP="00AF01BE">
      <w:pPr>
        <w:jc w:val="both"/>
      </w:pPr>
    </w:p>
    <w:p w14:paraId="002C8DF4" w14:textId="77777777" w:rsidR="00E86F3B" w:rsidRDefault="00AF01BE" w:rsidP="00AF01BE">
      <w:pPr>
        <w:jc w:val="both"/>
      </w:pPr>
      <w:r w:rsidRPr="00936D90">
        <w:lastRenderedPageBreak/>
        <w:t xml:space="preserve">Sample MCQs relating to each </w:t>
      </w:r>
      <w:r w:rsidR="007F1200" w:rsidRPr="00936D90">
        <w:t>l</w:t>
      </w:r>
      <w:r w:rsidRPr="00936D90">
        <w:t xml:space="preserve">ecture session will be made available to students to help them assess the extent to which they understand the course material, the lectures and the </w:t>
      </w:r>
      <w:r w:rsidR="007F1200" w:rsidRPr="00936D90">
        <w:t>readings</w:t>
      </w:r>
      <w:r w:rsidRPr="00936D90">
        <w:t xml:space="preserve">. </w:t>
      </w:r>
    </w:p>
    <w:p w14:paraId="0498EB4B" w14:textId="77777777" w:rsidR="00E86F3B" w:rsidRDefault="00E86F3B" w:rsidP="00AF01BE">
      <w:pPr>
        <w:jc w:val="both"/>
      </w:pPr>
    </w:p>
    <w:p w14:paraId="57801893" w14:textId="77777777" w:rsidR="00E86F3B" w:rsidRDefault="007F1200" w:rsidP="00AF01BE">
      <w:pPr>
        <w:jc w:val="both"/>
      </w:pPr>
      <w:r w:rsidRPr="00936D90">
        <w:t xml:space="preserve">Students with a LENS report conduct their MCQ in a separate lecture theatre at the same time. </w:t>
      </w:r>
    </w:p>
    <w:p w14:paraId="54D10A66" w14:textId="77777777" w:rsidR="00E86F3B" w:rsidRDefault="00E86F3B" w:rsidP="00AF01BE">
      <w:pPr>
        <w:jc w:val="both"/>
      </w:pPr>
    </w:p>
    <w:p w14:paraId="1C2B66C5" w14:textId="683BAFB8" w:rsidR="00AF01BE" w:rsidRPr="00936D90" w:rsidRDefault="007F1200" w:rsidP="00AF01BE">
      <w:pPr>
        <w:jc w:val="both"/>
      </w:pPr>
      <w:r w:rsidRPr="00936D90">
        <w:t>Details of the time and location of the exam are released closer to the exam date.</w:t>
      </w:r>
    </w:p>
    <w:p w14:paraId="75EFC871" w14:textId="77777777" w:rsidR="00581056" w:rsidRDefault="00581056" w:rsidP="00AF01BE">
      <w:pPr>
        <w:jc w:val="both"/>
        <w:rPr>
          <w:b/>
        </w:rPr>
      </w:pPr>
    </w:p>
    <w:p w14:paraId="208337FC" w14:textId="03D27446" w:rsidR="0093794E" w:rsidRDefault="0093794E" w:rsidP="0093794E">
      <w:pPr>
        <w:pStyle w:val="Heading2"/>
        <w:jc w:val="left"/>
      </w:pPr>
      <w:r>
        <w:t>Reassessment</w:t>
      </w:r>
    </w:p>
    <w:p w14:paraId="545E5168" w14:textId="7BB1E237" w:rsidR="0093794E" w:rsidRPr="0093794E" w:rsidRDefault="0093794E" w:rsidP="0093794E">
      <w:pPr>
        <w:rPr>
          <w:lang w:eastAsia="en-US"/>
        </w:rPr>
      </w:pPr>
      <w:r w:rsidRPr="0093794E">
        <w:rPr>
          <w:lang w:eastAsia="en-US"/>
        </w:rPr>
        <w:t>Students who fail</w:t>
      </w:r>
      <w:r>
        <w:rPr>
          <w:lang w:eastAsia="en-US"/>
        </w:rPr>
        <w:t xml:space="preserve"> </w:t>
      </w:r>
      <w:r w:rsidRPr="0093794E">
        <w:rPr>
          <w:lang w:eastAsia="en-US"/>
        </w:rPr>
        <w:t>the module will need</w:t>
      </w:r>
      <w:r>
        <w:rPr>
          <w:lang w:eastAsia="en-US"/>
        </w:rPr>
        <w:t xml:space="preserve"> to take</w:t>
      </w:r>
      <w:r>
        <w:rPr>
          <w:lang w:eastAsia="en-US"/>
        </w:rPr>
        <w:t xml:space="preserve"> an in-person exam </w:t>
      </w:r>
      <w:r>
        <w:rPr>
          <w:lang w:eastAsia="en-US"/>
        </w:rPr>
        <w:t xml:space="preserve">worth 100% </w:t>
      </w:r>
      <w:r>
        <w:rPr>
          <w:lang w:eastAsia="en-US"/>
        </w:rPr>
        <w:t>during</w:t>
      </w:r>
      <w:r>
        <w:rPr>
          <w:lang w:eastAsia="en-US"/>
        </w:rPr>
        <w:t xml:space="preserve"> </w:t>
      </w:r>
      <w:r>
        <w:rPr>
          <w:lang w:eastAsia="en-US"/>
        </w:rPr>
        <w:t>the reassessment period. This exam cannot be accommodated from overseas</w:t>
      </w:r>
      <w:r>
        <w:rPr>
          <w:lang w:eastAsia="en-US"/>
        </w:rPr>
        <w:t>.</w:t>
      </w:r>
    </w:p>
    <w:p w14:paraId="379E3256" w14:textId="77777777" w:rsidR="00936D90" w:rsidRDefault="00936D90" w:rsidP="00AF01BE">
      <w:pPr>
        <w:jc w:val="both"/>
        <w:rPr>
          <w:b/>
        </w:rPr>
      </w:pPr>
    </w:p>
    <w:p w14:paraId="22B7FBBF" w14:textId="77777777" w:rsidR="0093794E" w:rsidRDefault="0093794E" w:rsidP="00AF01BE">
      <w:pPr>
        <w:jc w:val="both"/>
        <w:rPr>
          <w:b/>
        </w:rPr>
      </w:pPr>
    </w:p>
    <w:p w14:paraId="54AC8BE4" w14:textId="07B70837" w:rsidR="002A3CF8" w:rsidRPr="00936D90" w:rsidRDefault="00936D90" w:rsidP="00A65A22">
      <w:pPr>
        <w:pStyle w:val="Heading1"/>
      </w:pPr>
      <w:r w:rsidRPr="00936D90">
        <w:t>POLICY ON THE USE OF GENERATIVE AI TOOLS</w:t>
      </w:r>
    </w:p>
    <w:p w14:paraId="4227C5FD" w14:textId="00AC48BD" w:rsidR="001E6E56" w:rsidRPr="00936D90" w:rsidRDefault="0048035B" w:rsidP="001E6E56">
      <w:pPr>
        <w:pStyle w:val="BodyText2"/>
        <w:tabs>
          <w:tab w:val="left" w:pos="5436"/>
        </w:tabs>
        <w:jc w:val="both"/>
        <w:rPr>
          <w:i w:val="0"/>
          <w:sz w:val="24"/>
        </w:rPr>
      </w:pPr>
      <w:r>
        <w:rPr>
          <w:i w:val="0"/>
          <w:sz w:val="24"/>
        </w:rPr>
        <w:t>S</w:t>
      </w:r>
      <w:r w:rsidR="001E6E56" w:rsidRPr="00936D90">
        <w:rPr>
          <w:i w:val="0"/>
          <w:sz w:val="24"/>
        </w:rPr>
        <w:t xml:space="preserve">tudents are requested not to use generative AI in their assignments, </w:t>
      </w:r>
      <w:r>
        <w:rPr>
          <w:i w:val="0"/>
          <w:sz w:val="24"/>
        </w:rPr>
        <w:t xml:space="preserve">particularly not </w:t>
      </w:r>
      <w:r w:rsidR="001E6E56" w:rsidRPr="00936D90">
        <w:rPr>
          <w:i w:val="0"/>
          <w:sz w:val="24"/>
        </w:rPr>
        <w:t>to help you structure your thoughts or to generate opinions for you.</w:t>
      </w:r>
    </w:p>
    <w:p w14:paraId="0AE34F5C" w14:textId="77777777" w:rsidR="001E6E56" w:rsidRPr="00936D90" w:rsidRDefault="001E6E56" w:rsidP="001E6E56">
      <w:pPr>
        <w:pStyle w:val="BodyText2"/>
        <w:tabs>
          <w:tab w:val="left" w:pos="5436"/>
        </w:tabs>
        <w:jc w:val="both"/>
        <w:rPr>
          <w:i w:val="0"/>
          <w:sz w:val="24"/>
        </w:rPr>
      </w:pPr>
    </w:p>
    <w:p w14:paraId="139D54C1" w14:textId="0DC92883" w:rsidR="001E6E56" w:rsidRPr="00936D90" w:rsidRDefault="001E6E56" w:rsidP="001E6E56">
      <w:pPr>
        <w:pStyle w:val="BodyText2"/>
        <w:tabs>
          <w:tab w:val="left" w:pos="5436"/>
        </w:tabs>
        <w:jc w:val="both"/>
        <w:rPr>
          <w:i w:val="0"/>
          <w:sz w:val="24"/>
        </w:rPr>
      </w:pPr>
      <w:r w:rsidRPr="00936D90">
        <w:rPr>
          <w:i w:val="0"/>
          <w:sz w:val="24"/>
        </w:rPr>
        <w:t>An AI declaration must be included in every written assignment you submit. You will find this in your module on Blackboard.</w:t>
      </w:r>
    </w:p>
    <w:p w14:paraId="15C92CE2" w14:textId="77777777" w:rsidR="001E6E56" w:rsidRPr="00936D90" w:rsidRDefault="001E6E56" w:rsidP="001E6E56">
      <w:pPr>
        <w:pStyle w:val="BodyText2"/>
        <w:tabs>
          <w:tab w:val="left" w:pos="5436"/>
        </w:tabs>
        <w:jc w:val="both"/>
        <w:rPr>
          <w:i w:val="0"/>
          <w:sz w:val="24"/>
        </w:rPr>
      </w:pPr>
    </w:p>
    <w:p w14:paraId="61CB997D" w14:textId="77777777" w:rsidR="001E6E56" w:rsidRDefault="001E6E56" w:rsidP="001E6E56">
      <w:pPr>
        <w:pStyle w:val="BodyText2"/>
        <w:tabs>
          <w:tab w:val="left" w:pos="5436"/>
        </w:tabs>
        <w:jc w:val="both"/>
        <w:rPr>
          <w:i w:val="0"/>
          <w:sz w:val="24"/>
        </w:rPr>
      </w:pPr>
      <w:r w:rsidRPr="00936D90">
        <w:rPr>
          <w:i w:val="0"/>
          <w:sz w:val="24"/>
        </w:rPr>
        <w:t>Students found to be using generative AI in a manner that is not within our guidelines will be penalized according to university policy.</w:t>
      </w:r>
    </w:p>
    <w:p w14:paraId="5ACC43E0" w14:textId="77777777" w:rsidR="001E6E56" w:rsidRDefault="001E6E56" w:rsidP="001E6E56">
      <w:pPr>
        <w:pStyle w:val="BodyText2"/>
        <w:tabs>
          <w:tab w:val="left" w:pos="5436"/>
        </w:tabs>
        <w:jc w:val="both"/>
        <w:rPr>
          <w:i w:val="0"/>
          <w:color w:val="FF0000"/>
          <w:sz w:val="24"/>
        </w:rPr>
      </w:pPr>
    </w:p>
    <w:p w14:paraId="540B7A75" w14:textId="77777777" w:rsidR="00936D90" w:rsidRDefault="00936D90" w:rsidP="001E6E56">
      <w:pPr>
        <w:pStyle w:val="BodyText2"/>
        <w:tabs>
          <w:tab w:val="left" w:pos="5436"/>
        </w:tabs>
        <w:jc w:val="both"/>
        <w:rPr>
          <w:i w:val="0"/>
          <w:color w:val="FF0000"/>
          <w:sz w:val="24"/>
        </w:rPr>
      </w:pPr>
    </w:p>
    <w:p w14:paraId="2EC3828E" w14:textId="09C7C01B" w:rsidR="00B85324" w:rsidRPr="00936D90" w:rsidRDefault="00936D90" w:rsidP="00A65A22">
      <w:pPr>
        <w:pStyle w:val="Heading1"/>
        <w:rPr>
          <w:color w:val="FF0000"/>
        </w:rPr>
      </w:pPr>
      <w:r w:rsidRPr="00936D90">
        <w:t xml:space="preserve">POLICY ON PLAGIARISM </w:t>
      </w:r>
    </w:p>
    <w:p w14:paraId="31A789C5" w14:textId="77777777" w:rsidR="00AB1C56" w:rsidRDefault="00B85324" w:rsidP="00B85324">
      <w:pPr>
        <w:pStyle w:val="BodyText2"/>
        <w:tabs>
          <w:tab w:val="left" w:pos="5436"/>
        </w:tabs>
        <w:jc w:val="both"/>
        <w:rPr>
          <w:i w:val="0"/>
          <w:sz w:val="24"/>
        </w:rPr>
      </w:pPr>
      <w:r w:rsidRPr="00936D90">
        <w:rPr>
          <w:i w:val="0"/>
          <w:sz w:val="24"/>
        </w:rPr>
        <w:t>Plagiarism</w:t>
      </w:r>
      <w:r w:rsidR="00933093" w:rsidRPr="00936D90">
        <w:rPr>
          <w:i w:val="0"/>
          <w:sz w:val="24"/>
        </w:rPr>
        <w:t>, which is not permitted,</w:t>
      </w:r>
      <w:r w:rsidRPr="00936D90">
        <w:rPr>
          <w:i w:val="0"/>
          <w:sz w:val="24"/>
        </w:rPr>
        <w:t xml:space="preserve"> is interpreted by the University as the act of presenting the work of other as one’s own, without acknowledgement. </w:t>
      </w:r>
    </w:p>
    <w:p w14:paraId="2633A800" w14:textId="77777777" w:rsidR="00AB1C56" w:rsidRDefault="00AB1C56" w:rsidP="00B85324">
      <w:pPr>
        <w:pStyle w:val="BodyText2"/>
        <w:tabs>
          <w:tab w:val="left" w:pos="5436"/>
        </w:tabs>
        <w:jc w:val="both"/>
        <w:rPr>
          <w:i w:val="0"/>
          <w:sz w:val="24"/>
        </w:rPr>
      </w:pPr>
    </w:p>
    <w:p w14:paraId="0B447D29" w14:textId="035D1D24" w:rsidR="00B85324" w:rsidRPr="00936D90" w:rsidRDefault="00933093" w:rsidP="00B85324">
      <w:pPr>
        <w:pStyle w:val="BodyText2"/>
        <w:tabs>
          <w:tab w:val="left" w:pos="5436"/>
        </w:tabs>
        <w:jc w:val="both"/>
        <w:rPr>
          <w:i w:val="0"/>
          <w:color w:val="FF0000"/>
          <w:sz w:val="24"/>
        </w:rPr>
      </w:pPr>
      <w:r w:rsidRPr="00936D90">
        <w:rPr>
          <w:i w:val="0"/>
          <w:sz w:val="24"/>
        </w:rPr>
        <w:t>I</w:t>
      </w:r>
      <w:r w:rsidR="009C1A01" w:rsidRPr="00936D90">
        <w:rPr>
          <w:i w:val="0"/>
          <w:sz w:val="24"/>
        </w:rPr>
        <w:t xml:space="preserve">f plagiarism is detected in your work (including the non-acknowledged use of AI to generate ideas), your case may be processed by the Junior </w:t>
      </w:r>
      <w:proofErr w:type="gramStart"/>
      <w:r w:rsidR="009C1A01" w:rsidRPr="00936D90">
        <w:rPr>
          <w:i w:val="0"/>
          <w:sz w:val="24"/>
        </w:rPr>
        <w:t>Dean</w:t>
      </w:r>
      <w:proofErr w:type="gramEnd"/>
      <w:r w:rsidRPr="00936D90">
        <w:rPr>
          <w:i w:val="0"/>
          <w:sz w:val="24"/>
        </w:rPr>
        <w:t xml:space="preserve"> and you may fail the module</w:t>
      </w:r>
      <w:r w:rsidR="009C1A01" w:rsidRPr="00936D90">
        <w:rPr>
          <w:i w:val="0"/>
          <w:sz w:val="24"/>
        </w:rPr>
        <w:t xml:space="preserve">. </w:t>
      </w:r>
      <w:r w:rsidR="00B85324" w:rsidRPr="00936D90">
        <w:rPr>
          <w:i w:val="0"/>
          <w:color w:val="FF0000"/>
          <w:sz w:val="24"/>
        </w:rPr>
        <w:t xml:space="preserve"> </w:t>
      </w:r>
    </w:p>
    <w:p w14:paraId="38FFF292" w14:textId="77777777" w:rsidR="002A3CF8" w:rsidRDefault="002A3CF8" w:rsidP="003256C5">
      <w:pPr>
        <w:pStyle w:val="BodyText2"/>
        <w:tabs>
          <w:tab w:val="left" w:pos="5436"/>
        </w:tabs>
        <w:jc w:val="both"/>
        <w:rPr>
          <w:i w:val="0"/>
          <w:sz w:val="24"/>
        </w:rPr>
      </w:pPr>
    </w:p>
    <w:p w14:paraId="7585E4CF" w14:textId="4B2B37EE" w:rsidR="0048035B" w:rsidRDefault="0048035B" w:rsidP="003256C5">
      <w:pPr>
        <w:pStyle w:val="BodyText2"/>
        <w:tabs>
          <w:tab w:val="left" w:pos="5436"/>
        </w:tabs>
        <w:jc w:val="both"/>
        <w:rPr>
          <w:i w:val="0"/>
          <w:sz w:val="24"/>
        </w:rPr>
      </w:pPr>
      <w:r w:rsidRPr="0048035B">
        <w:rPr>
          <w:i w:val="0"/>
          <w:sz w:val="24"/>
        </w:rPr>
        <w:t xml:space="preserve">Please note the plagiarism provisions in the General Regulations of the University Calendar for the current year, and make sure you have completed the Online Tutorial on avoiding plagiarism 'Ready, Steady, Write', located at </w:t>
      </w:r>
      <w:hyperlink r:id="rId12" w:history="1">
        <w:r w:rsidRPr="00575CE2">
          <w:rPr>
            <w:rStyle w:val="Hyperlink"/>
            <w:i w:val="0"/>
            <w:sz w:val="24"/>
          </w:rPr>
          <w:t>https://libguides.tcd.ie/academic-integrity/ready-steady-write</w:t>
        </w:r>
      </w:hyperlink>
      <w:r>
        <w:rPr>
          <w:i w:val="0"/>
          <w:sz w:val="24"/>
        </w:rPr>
        <w:t xml:space="preserve"> </w:t>
      </w:r>
    </w:p>
    <w:p w14:paraId="4032759E" w14:textId="2DFB6396" w:rsidR="00936D90" w:rsidRDefault="00936D90">
      <w:pPr>
        <w:rPr>
          <w:iCs/>
          <w:lang w:eastAsia="en-US"/>
        </w:rPr>
      </w:pPr>
      <w:r>
        <w:rPr>
          <w:i/>
        </w:rPr>
        <w:br w:type="page"/>
      </w:r>
    </w:p>
    <w:tbl>
      <w:tblPr>
        <w:tblStyle w:val="TableGrid"/>
        <w:tblW w:w="0" w:type="auto"/>
        <w:tblLook w:val="01E0" w:firstRow="1" w:lastRow="1" w:firstColumn="1" w:lastColumn="1" w:noHBand="0" w:noVBand="0"/>
      </w:tblPr>
      <w:tblGrid>
        <w:gridCol w:w="8784"/>
      </w:tblGrid>
      <w:tr w:rsidR="00AF3039" w:rsidRPr="00936D90" w14:paraId="7BC71E47" w14:textId="77777777" w:rsidTr="002A5ABE">
        <w:tc>
          <w:tcPr>
            <w:tcW w:w="8784" w:type="dxa"/>
            <w:tcBorders>
              <w:top w:val="single" w:sz="4" w:space="0" w:color="auto"/>
              <w:left w:val="single" w:sz="4" w:space="0" w:color="auto"/>
              <w:bottom w:val="single" w:sz="4" w:space="0" w:color="auto"/>
              <w:right w:val="single" w:sz="4" w:space="0" w:color="auto"/>
            </w:tcBorders>
            <w:hideMark/>
          </w:tcPr>
          <w:p w14:paraId="5CB2608F" w14:textId="2A2947EA" w:rsidR="00AF01BE" w:rsidRPr="0048035B" w:rsidRDefault="00D43B49" w:rsidP="0048035B">
            <w:pPr>
              <w:pStyle w:val="Heading1"/>
              <w:jc w:val="center"/>
              <w:rPr>
                <w:sz w:val="28"/>
                <w:szCs w:val="28"/>
              </w:rPr>
            </w:pPr>
            <w:r w:rsidRPr="0048035B">
              <w:rPr>
                <w:sz w:val="28"/>
                <w:szCs w:val="28"/>
              </w:rPr>
              <w:lastRenderedPageBreak/>
              <w:t>MODULE SCHEDULE</w:t>
            </w:r>
          </w:p>
          <w:p w14:paraId="34F6D145" w14:textId="002FAD3E" w:rsidR="00A65A22" w:rsidRPr="00A65A22" w:rsidRDefault="00A65A22" w:rsidP="00A65A22">
            <w:pPr>
              <w:rPr>
                <w:lang w:eastAsia="en-US"/>
              </w:rPr>
            </w:pPr>
          </w:p>
        </w:tc>
      </w:tr>
    </w:tbl>
    <w:tbl>
      <w:tblPr>
        <w:tblW w:w="8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18"/>
        <w:gridCol w:w="5645"/>
      </w:tblGrid>
      <w:tr w:rsidR="00AF3039" w:rsidRPr="00936D90" w14:paraId="4B56AFD7" w14:textId="77777777" w:rsidTr="0004142D">
        <w:tc>
          <w:tcPr>
            <w:tcW w:w="1696" w:type="dxa"/>
            <w:tcBorders>
              <w:top w:val="single" w:sz="4" w:space="0" w:color="auto"/>
              <w:left w:val="single" w:sz="4" w:space="0" w:color="auto"/>
              <w:bottom w:val="single" w:sz="4" w:space="0" w:color="auto"/>
              <w:right w:val="single" w:sz="4" w:space="0" w:color="auto"/>
            </w:tcBorders>
            <w:hideMark/>
          </w:tcPr>
          <w:p w14:paraId="20E17E4F" w14:textId="77777777" w:rsidR="00AF01BE" w:rsidRPr="00936D90" w:rsidRDefault="00AF01BE" w:rsidP="002A5ABE">
            <w:pPr>
              <w:pStyle w:val="Heading5"/>
              <w:jc w:val="center"/>
              <w:rPr>
                <w:b/>
                <w:i w:val="0"/>
                <w:color w:val="000000" w:themeColor="text1"/>
                <w:sz w:val="24"/>
                <w:lang w:eastAsia="en-IE"/>
              </w:rPr>
            </w:pPr>
            <w:bookmarkStart w:id="0" w:name="_Hlk230883435"/>
            <w:r w:rsidRPr="00936D90">
              <w:rPr>
                <w:b/>
                <w:i w:val="0"/>
                <w:color w:val="000000" w:themeColor="text1"/>
                <w:sz w:val="24"/>
                <w:lang w:eastAsia="en-IE"/>
              </w:rPr>
              <w:t>Session &amp; Venue</w:t>
            </w:r>
          </w:p>
        </w:tc>
        <w:tc>
          <w:tcPr>
            <w:tcW w:w="1418" w:type="dxa"/>
            <w:tcBorders>
              <w:top w:val="single" w:sz="4" w:space="0" w:color="auto"/>
              <w:left w:val="single" w:sz="4" w:space="0" w:color="auto"/>
              <w:bottom w:val="single" w:sz="4" w:space="0" w:color="auto"/>
              <w:right w:val="single" w:sz="4" w:space="0" w:color="auto"/>
            </w:tcBorders>
            <w:hideMark/>
          </w:tcPr>
          <w:p w14:paraId="05B76190" w14:textId="77777777" w:rsidR="00AF01BE" w:rsidRPr="00936D90" w:rsidRDefault="00AF01BE" w:rsidP="002A5ABE">
            <w:pPr>
              <w:pStyle w:val="Heading5"/>
              <w:jc w:val="center"/>
              <w:rPr>
                <w:b/>
                <w:i w:val="0"/>
                <w:color w:val="000000" w:themeColor="text1"/>
                <w:sz w:val="24"/>
                <w:lang w:eastAsia="en-IE"/>
              </w:rPr>
            </w:pPr>
            <w:r w:rsidRPr="00936D90">
              <w:rPr>
                <w:b/>
                <w:i w:val="0"/>
                <w:color w:val="000000" w:themeColor="text1"/>
                <w:sz w:val="24"/>
                <w:lang w:eastAsia="en-IE"/>
              </w:rPr>
              <w:t xml:space="preserve">Date  </w:t>
            </w:r>
          </w:p>
        </w:tc>
        <w:tc>
          <w:tcPr>
            <w:tcW w:w="5645" w:type="dxa"/>
            <w:tcBorders>
              <w:top w:val="single" w:sz="4" w:space="0" w:color="auto"/>
              <w:left w:val="single" w:sz="4" w:space="0" w:color="auto"/>
              <w:bottom w:val="single" w:sz="4" w:space="0" w:color="auto"/>
              <w:right w:val="single" w:sz="4" w:space="0" w:color="auto"/>
            </w:tcBorders>
            <w:hideMark/>
          </w:tcPr>
          <w:p w14:paraId="4011D0DB" w14:textId="77777777" w:rsidR="00AF01BE" w:rsidRPr="00936D90" w:rsidRDefault="00AF01BE" w:rsidP="002A5ABE">
            <w:pPr>
              <w:pStyle w:val="Heading2"/>
              <w:rPr>
                <w:color w:val="000000" w:themeColor="text1"/>
                <w:lang w:eastAsia="en-IE"/>
              </w:rPr>
            </w:pPr>
            <w:r w:rsidRPr="00936D90">
              <w:rPr>
                <w:color w:val="000000" w:themeColor="text1"/>
                <w:lang w:eastAsia="en-IE"/>
              </w:rPr>
              <w:t>LECTURE/WORKSHOP</w:t>
            </w:r>
          </w:p>
          <w:p w14:paraId="67268204" w14:textId="64934972" w:rsidR="00F62064" w:rsidRPr="00936D90" w:rsidRDefault="00F62064" w:rsidP="00F62064">
            <w:pPr>
              <w:jc w:val="center"/>
              <w:rPr>
                <w:b/>
                <w:bCs/>
                <w:lang w:eastAsia="en-IE"/>
              </w:rPr>
            </w:pPr>
            <w:r w:rsidRPr="00936D90">
              <w:rPr>
                <w:b/>
                <w:bCs/>
                <w:lang w:eastAsia="en-IE"/>
              </w:rPr>
              <w:t>Required Reading or Viewing</w:t>
            </w:r>
            <w:r w:rsidR="00DF77E0" w:rsidRPr="00936D90">
              <w:rPr>
                <w:b/>
                <w:bCs/>
                <w:lang w:eastAsia="en-IE"/>
              </w:rPr>
              <w:t>*</w:t>
            </w:r>
          </w:p>
        </w:tc>
      </w:tr>
      <w:tr w:rsidR="00AF3039" w:rsidRPr="00936D90" w14:paraId="4E89F658" w14:textId="77777777" w:rsidTr="0004142D">
        <w:trPr>
          <w:trHeight w:val="1542"/>
        </w:trPr>
        <w:tc>
          <w:tcPr>
            <w:tcW w:w="1696" w:type="dxa"/>
            <w:tcBorders>
              <w:top w:val="single" w:sz="4" w:space="0" w:color="auto"/>
              <w:left w:val="single" w:sz="4" w:space="0" w:color="auto"/>
              <w:bottom w:val="single" w:sz="4" w:space="0" w:color="auto"/>
              <w:right w:val="single" w:sz="4" w:space="0" w:color="auto"/>
            </w:tcBorders>
            <w:vAlign w:val="center"/>
          </w:tcPr>
          <w:p w14:paraId="62220C0B" w14:textId="77777777" w:rsidR="00AF01BE" w:rsidRPr="00936D90" w:rsidRDefault="00AF01BE" w:rsidP="00A34545">
            <w:pPr>
              <w:rPr>
                <w:color w:val="000000" w:themeColor="text1"/>
                <w:lang w:eastAsia="en-IE"/>
              </w:rPr>
            </w:pPr>
          </w:p>
          <w:p w14:paraId="4F34DCF5" w14:textId="07481E6B" w:rsidR="00AF01BE" w:rsidRPr="00936D90" w:rsidRDefault="00AF01BE" w:rsidP="002A5ABE">
            <w:pPr>
              <w:jc w:val="center"/>
              <w:rPr>
                <w:color w:val="000000" w:themeColor="text1"/>
                <w:lang w:eastAsia="en-IE"/>
              </w:rPr>
            </w:pPr>
            <w:r w:rsidRPr="00936D90">
              <w:rPr>
                <w:color w:val="000000" w:themeColor="text1"/>
                <w:lang w:eastAsia="en-IE"/>
              </w:rPr>
              <w:t>LECTURE</w:t>
            </w:r>
          </w:p>
          <w:p w14:paraId="74C3AFD5" w14:textId="77777777" w:rsidR="00B401AE" w:rsidRPr="00936D90" w:rsidRDefault="00B401AE" w:rsidP="00B401AE">
            <w:pPr>
              <w:jc w:val="center"/>
              <w:rPr>
                <w:color w:val="000000" w:themeColor="text1"/>
                <w:lang w:eastAsia="en-IE"/>
              </w:rPr>
            </w:pPr>
            <w:r w:rsidRPr="00936D90">
              <w:rPr>
                <w:color w:val="000000" w:themeColor="text1"/>
                <w:lang w:eastAsia="en-IE"/>
              </w:rPr>
              <w:t>(DARGAN THEATRE)</w:t>
            </w:r>
          </w:p>
          <w:p w14:paraId="3A0D907A" w14:textId="77777777" w:rsidR="00AF01BE" w:rsidRPr="00936D90" w:rsidRDefault="00AF01BE" w:rsidP="009A0E8D">
            <w:pPr>
              <w:rPr>
                <w:color w:val="000000" w:themeColor="text1"/>
                <w:lang w:eastAsia="en-IE"/>
              </w:rPr>
            </w:pPr>
          </w:p>
        </w:tc>
        <w:tc>
          <w:tcPr>
            <w:tcW w:w="1418" w:type="dxa"/>
            <w:tcBorders>
              <w:top w:val="single" w:sz="4" w:space="0" w:color="auto"/>
              <w:left w:val="single" w:sz="4" w:space="0" w:color="auto"/>
              <w:bottom w:val="single" w:sz="4" w:space="0" w:color="auto"/>
              <w:right w:val="single" w:sz="4" w:space="0" w:color="auto"/>
            </w:tcBorders>
            <w:vAlign w:val="center"/>
          </w:tcPr>
          <w:p w14:paraId="356C5A42" w14:textId="022B7784" w:rsidR="00AF01BE" w:rsidRPr="00936D90" w:rsidRDefault="00E87227" w:rsidP="002A5ABE">
            <w:pPr>
              <w:jc w:val="center"/>
              <w:rPr>
                <w:color w:val="000000" w:themeColor="text1"/>
                <w:lang w:eastAsia="en-IE"/>
              </w:rPr>
            </w:pPr>
            <w:r w:rsidRPr="00936D90">
              <w:rPr>
                <w:color w:val="000000" w:themeColor="text1"/>
                <w:lang w:eastAsia="en-IE"/>
              </w:rPr>
              <w:t>2</w:t>
            </w:r>
            <w:r w:rsidR="00D43B49" w:rsidRPr="00936D90">
              <w:rPr>
                <w:color w:val="000000" w:themeColor="text1"/>
                <w:lang w:eastAsia="en-IE"/>
              </w:rPr>
              <w:t>2</w:t>
            </w:r>
            <w:r w:rsidR="00917BEC" w:rsidRPr="00936D90">
              <w:rPr>
                <w:color w:val="000000" w:themeColor="text1"/>
                <w:vertAlign w:val="superscript"/>
                <w:lang w:eastAsia="en-IE"/>
              </w:rPr>
              <w:t>nd</w:t>
            </w:r>
            <w:r w:rsidRPr="00936D90">
              <w:rPr>
                <w:color w:val="000000" w:themeColor="text1"/>
                <w:lang w:eastAsia="en-IE"/>
              </w:rPr>
              <w:t xml:space="preserve">  </w:t>
            </w:r>
            <w:r w:rsidR="00935D1B" w:rsidRPr="00936D90">
              <w:rPr>
                <w:color w:val="000000" w:themeColor="text1"/>
                <w:lang w:eastAsia="en-IE"/>
              </w:rPr>
              <w:t xml:space="preserve"> </w:t>
            </w:r>
            <w:r w:rsidR="00AF01BE" w:rsidRPr="00936D90">
              <w:rPr>
                <w:color w:val="000000" w:themeColor="text1"/>
                <w:lang w:eastAsia="en-IE"/>
              </w:rPr>
              <w:t>September</w:t>
            </w:r>
            <w:r w:rsidR="00935D1B" w:rsidRPr="00936D90">
              <w:rPr>
                <w:color w:val="000000" w:themeColor="text1"/>
                <w:lang w:eastAsia="en-IE"/>
              </w:rPr>
              <w:t xml:space="preserve"> 2pm</w:t>
            </w:r>
          </w:p>
        </w:tc>
        <w:tc>
          <w:tcPr>
            <w:tcW w:w="5645" w:type="dxa"/>
            <w:tcBorders>
              <w:top w:val="single" w:sz="4" w:space="0" w:color="auto"/>
              <w:left w:val="single" w:sz="4" w:space="0" w:color="auto"/>
              <w:bottom w:val="single" w:sz="4" w:space="0" w:color="auto"/>
              <w:right w:val="single" w:sz="4" w:space="0" w:color="auto"/>
            </w:tcBorders>
          </w:tcPr>
          <w:p w14:paraId="4B64A526" w14:textId="77777777" w:rsidR="00AF01BE" w:rsidRPr="00936D90" w:rsidRDefault="00AF01BE" w:rsidP="00D43B49">
            <w:pPr>
              <w:jc w:val="center"/>
              <w:rPr>
                <w:rFonts w:eastAsiaTheme="minorHAnsi"/>
                <w:bCs/>
                <w:color w:val="000000" w:themeColor="text1"/>
              </w:rPr>
            </w:pPr>
            <w:r w:rsidRPr="00936D90">
              <w:rPr>
                <w:rFonts w:eastAsiaTheme="minorHAnsi"/>
                <w:bCs/>
                <w:color w:val="000000" w:themeColor="text1"/>
              </w:rPr>
              <w:t xml:space="preserve">LECTURE 1: </w:t>
            </w:r>
            <w:r w:rsidR="00917BEC" w:rsidRPr="00936D90">
              <w:rPr>
                <w:rFonts w:eastAsiaTheme="minorHAnsi"/>
                <w:bCs/>
                <w:color w:val="000000" w:themeColor="text1"/>
              </w:rPr>
              <w:t>INTRODUCTION TO ENACTING SUSTAINABLE DEVELOPMENT AND PLANETARY BOUNDARIES</w:t>
            </w:r>
          </w:p>
          <w:p w14:paraId="569382CB" w14:textId="77777777" w:rsidR="00105083" w:rsidRPr="00936D90" w:rsidRDefault="00105083" w:rsidP="00D43B49">
            <w:pPr>
              <w:jc w:val="center"/>
              <w:rPr>
                <w:rFonts w:eastAsiaTheme="minorHAnsi"/>
                <w:bCs/>
                <w:color w:val="000000" w:themeColor="text1"/>
              </w:rPr>
            </w:pPr>
          </w:p>
          <w:p w14:paraId="388146AE" w14:textId="77777777" w:rsidR="00F62064" w:rsidRPr="00936D90" w:rsidRDefault="00F62064" w:rsidP="00D43B49">
            <w:pPr>
              <w:jc w:val="center"/>
              <w:rPr>
                <w:b/>
                <w:bCs/>
                <w:color w:val="000000" w:themeColor="text1"/>
              </w:rPr>
            </w:pPr>
            <w:r w:rsidRPr="00936D90">
              <w:rPr>
                <w:b/>
                <w:bCs/>
                <w:color w:val="000000" w:themeColor="text1"/>
              </w:rPr>
              <w:t xml:space="preserve">Required Reading/Viewing: </w:t>
            </w:r>
          </w:p>
          <w:p w14:paraId="52815F3F" w14:textId="4C058E8F" w:rsidR="003B09FB" w:rsidRPr="00936D90" w:rsidRDefault="00DC7350" w:rsidP="003B09FB">
            <w:pPr>
              <w:pStyle w:val="ListParagraph"/>
              <w:numPr>
                <w:ilvl w:val="0"/>
                <w:numId w:val="7"/>
              </w:numPr>
              <w:rPr>
                <w:rFonts w:eastAsiaTheme="minorHAnsi"/>
              </w:rPr>
            </w:pPr>
            <w:r w:rsidRPr="00936D90">
              <w:rPr>
                <w:i/>
                <w:iCs/>
              </w:rPr>
              <w:t>Viewing of Documentary:</w:t>
            </w:r>
            <w:r w:rsidRPr="00936D90">
              <w:t xml:space="preserve"> </w:t>
            </w:r>
            <w:r w:rsidR="003B09FB" w:rsidRPr="00936D90">
              <w:rPr>
                <w:rFonts w:eastAsiaTheme="minorHAnsi"/>
                <w:bCs/>
              </w:rPr>
              <w:t xml:space="preserve">Breaking Boundaries: The Science of Our Planet, with David Attenborough and scientist Johan </w:t>
            </w:r>
            <w:proofErr w:type="spellStart"/>
            <w:r w:rsidR="003B09FB" w:rsidRPr="00936D90">
              <w:rPr>
                <w:rFonts w:eastAsiaTheme="minorHAnsi"/>
                <w:bCs/>
              </w:rPr>
              <w:t>Rockström</w:t>
            </w:r>
            <w:proofErr w:type="spellEnd"/>
          </w:p>
          <w:p w14:paraId="6CB7CCF5" w14:textId="75F5CEAF" w:rsidR="003B09FB" w:rsidRPr="00936D90" w:rsidRDefault="00DC7350" w:rsidP="003B09FB">
            <w:pPr>
              <w:pStyle w:val="ListParagraph"/>
              <w:numPr>
                <w:ilvl w:val="0"/>
                <w:numId w:val="7"/>
              </w:numPr>
              <w:rPr>
                <w:rFonts w:eastAsiaTheme="minorHAnsi"/>
                <w:i/>
                <w:iCs/>
              </w:rPr>
            </w:pPr>
            <w:r w:rsidRPr="00936D90">
              <w:rPr>
                <w:i/>
                <w:iCs/>
              </w:rPr>
              <w:t xml:space="preserve">Reading: </w:t>
            </w:r>
            <w:r w:rsidR="003B09FB" w:rsidRPr="00936D90">
              <w:t>Module Overview</w:t>
            </w:r>
          </w:p>
          <w:p w14:paraId="67B965F9" w14:textId="4ED75AE3" w:rsidR="003B09FB" w:rsidRPr="00936D90" w:rsidRDefault="003B09FB" w:rsidP="00046B35">
            <w:pPr>
              <w:pStyle w:val="ListParagraph"/>
              <w:rPr>
                <w:b/>
                <w:bCs/>
                <w:color w:val="000000" w:themeColor="text1"/>
              </w:rPr>
            </w:pPr>
          </w:p>
        </w:tc>
      </w:tr>
      <w:tr w:rsidR="00D43B49" w:rsidRPr="00936D90" w14:paraId="6FB0F423" w14:textId="77777777" w:rsidTr="0004142D">
        <w:tc>
          <w:tcPr>
            <w:tcW w:w="1696" w:type="dxa"/>
            <w:tcBorders>
              <w:top w:val="single" w:sz="4" w:space="0" w:color="auto"/>
              <w:left w:val="single" w:sz="4" w:space="0" w:color="auto"/>
              <w:bottom w:val="single" w:sz="4" w:space="0" w:color="auto"/>
              <w:right w:val="single" w:sz="4" w:space="0" w:color="auto"/>
            </w:tcBorders>
            <w:vAlign w:val="center"/>
          </w:tcPr>
          <w:p w14:paraId="24C22266" w14:textId="77777777" w:rsidR="009A0E8D" w:rsidRPr="00936D90" w:rsidRDefault="009A0E8D" w:rsidP="00E94100">
            <w:pPr>
              <w:jc w:val="center"/>
              <w:rPr>
                <w:color w:val="000000" w:themeColor="text1"/>
                <w:lang w:eastAsia="en-IE"/>
              </w:rPr>
            </w:pPr>
          </w:p>
          <w:p w14:paraId="0A4B475F" w14:textId="443AF47C" w:rsidR="00E94100" w:rsidRPr="00936D90" w:rsidRDefault="00E94100" w:rsidP="00E94100">
            <w:pPr>
              <w:jc w:val="center"/>
              <w:rPr>
                <w:color w:val="000000" w:themeColor="text1"/>
                <w:lang w:eastAsia="en-IE"/>
              </w:rPr>
            </w:pPr>
            <w:r w:rsidRPr="00936D90">
              <w:rPr>
                <w:color w:val="000000" w:themeColor="text1"/>
                <w:lang w:eastAsia="en-IE"/>
              </w:rPr>
              <w:t>LECTURE</w:t>
            </w:r>
          </w:p>
          <w:p w14:paraId="04FDBBBE" w14:textId="77777777" w:rsidR="00E94100" w:rsidRPr="00936D90" w:rsidRDefault="00E94100" w:rsidP="00E94100">
            <w:pPr>
              <w:jc w:val="center"/>
              <w:rPr>
                <w:color w:val="000000" w:themeColor="text1"/>
                <w:lang w:eastAsia="en-IE"/>
              </w:rPr>
            </w:pPr>
            <w:r w:rsidRPr="00936D90">
              <w:rPr>
                <w:color w:val="000000" w:themeColor="text1"/>
                <w:lang w:eastAsia="en-IE"/>
              </w:rPr>
              <w:t>(DARGAN THEATRE)</w:t>
            </w:r>
          </w:p>
          <w:p w14:paraId="2B3B9117" w14:textId="77777777" w:rsidR="00D43B49" w:rsidRPr="00936D90" w:rsidRDefault="00D43B49" w:rsidP="00E94100">
            <w:pPr>
              <w:jc w:val="center"/>
              <w:rPr>
                <w:color w:val="000000" w:themeColor="text1"/>
                <w:lang w:eastAsia="en-IE"/>
              </w:rPr>
            </w:pPr>
          </w:p>
        </w:tc>
        <w:tc>
          <w:tcPr>
            <w:tcW w:w="1418" w:type="dxa"/>
            <w:tcBorders>
              <w:top w:val="single" w:sz="4" w:space="0" w:color="auto"/>
              <w:left w:val="single" w:sz="4" w:space="0" w:color="auto"/>
              <w:bottom w:val="single" w:sz="4" w:space="0" w:color="auto"/>
              <w:right w:val="single" w:sz="4" w:space="0" w:color="auto"/>
            </w:tcBorders>
            <w:vAlign w:val="center"/>
          </w:tcPr>
          <w:p w14:paraId="2739E6B0" w14:textId="2C8E3C02" w:rsidR="00D43B49" w:rsidRPr="00936D90" w:rsidRDefault="00D43B49" w:rsidP="002A5ABE">
            <w:pPr>
              <w:jc w:val="center"/>
              <w:rPr>
                <w:color w:val="000000" w:themeColor="text1"/>
                <w:lang w:eastAsia="en-IE"/>
              </w:rPr>
            </w:pPr>
            <w:r w:rsidRPr="00936D90">
              <w:rPr>
                <w:color w:val="000000" w:themeColor="text1"/>
                <w:lang w:eastAsia="en-IE"/>
              </w:rPr>
              <w:t>29</w:t>
            </w:r>
            <w:r w:rsidR="00917BEC" w:rsidRPr="00936D90">
              <w:rPr>
                <w:color w:val="000000" w:themeColor="text1"/>
                <w:vertAlign w:val="superscript"/>
                <w:lang w:eastAsia="en-IE"/>
              </w:rPr>
              <w:t>th</w:t>
            </w:r>
            <w:r w:rsidRPr="00936D90">
              <w:rPr>
                <w:color w:val="000000" w:themeColor="text1"/>
                <w:lang w:eastAsia="en-IE"/>
              </w:rPr>
              <w:t xml:space="preserve"> September 2pm</w:t>
            </w:r>
          </w:p>
        </w:tc>
        <w:tc>
          <w:tcPr>
            <w:tcW w:w="5645" w:type="dxa"/>
            <w:tcBorders>
              <w:top w:val="single" w:sz="4" w:space="0" w:color="auto"/>
              <w:left w:val="single" w:sz="4" w:space="0" w:color="auto"/>
              <w:bottom w:val="single" w:sz="4" w:space="0" w:color="auto"/>
              <w:right w:val="single" w:sz="4" w:space="0" w:color="auto"/>
            </w:tcBorders>
          </w:tcPr>
          <w:p w14:paraId="339B75DD" w14:textId="77777777" w:rsidR="00D43B49" w:rsidRPr="00936D90" w:rsidRDefault="00D43B49" w:rsidP="002A5ABE">
            <w:pPr>
              <w:jc w:val="center"/>
              <w:rPr>
                <w:rFonts w:eastAsiaTheme="minorHAnsi"/>
                <w:bCs/>
                <w:color w:val="000000" w:themeColor="text1"/>
              </w:rPr>
            </w:pPr>
            <w:r w:rsidRPr="00936D90">
              <w:rPr>
                <w:rFonts w:eastAsiaTheme="minorHAnsi"/>
                <w:bCs/>
                <w:color w:val="000000" w:themeColor="text1"/>
              </w:rPr>
              <w:t>LECTURE 2: DOUGHNUT ECONOMICS</w:t>
            </w:r>
          </w:p>
          <w:p w14:paraId="45D3046E" w14:textId="77777777" w:rsidR="00105083" w:rsidRPr="00936D90" w:rsidRDefault="00105083" w:rsidP="002A5ABE">
            <w:pPr>
              <w:jc w:val="center"/>
              <w:rPr>
                <w:rFonts w:eastAsiaTheme="minorHAnsi"/>
                <w:bCs/>
                <w:color w:val="000000" w:themeColor="text1"/>
              </w:rPr>
            </w:pPr>
          </w:p>
          <w:p w14:paraId="54F5D984" w14:textId="77777777" w:rsidR="00F62064" w:rsidRPr="00936D90" w:rsidRDefault="00F62064" w:rsidP="002A5ABE">
            <w:pPr>
              <w:jc w:val="center"/>
              <w:rPr>
                <w:b/>
                <w:bCs/>
                <w:color w:val="000000" w:themeColor="text1"/>
              </w:rPr>
            </w:pPr>
            <w:r w:rsidRPr="00936D90">
              <w:rPr>
                <w:b/>
                <w:bCs/>
                <w:color w:val="000000" w:themeColor="text1"/>
              </w:rPr>
              <w:t>Required Reading/Viewing:</w:t>
            </w:r>
          </w:p>
          <w:p w14:paraId="1EEE55E8" w14:textId="5CA53234" w:rsidR="00105083" w:rsidRPr="00936D90" w:rsidRDefault="00DC7350" w:rsidP="00DF77E0">
            <w:pPr>
              <w:pStyle w:val="ListParagraph"/>
              <w:numPr>
                <w:ilvl w:val="0"/>
                <w:numId w:val="25"/>
              </w:numPr>
              <w:rPr>
                <w:rFonts w:eastAsiaTheme="minorHAnsi"/>
                <w:bCs/>
                <w:color w:val="000000" w:themeColor="text1"/>
              </w:rPr>
            </w:pPr>
            <w:r w:rsidRPr="00936D90">
              <w:rPr>
                <w:i/>
                <w:iCs/>
              </w:rPr>
              <w:t xml:space="preserve">Viewing of TED talk: </w:t>
            </w:r>
            <w:r w:rsidR="00105083" w:rsidRPr="00936D90">
              <w:rPr>
                <w:rFonts w:eastAsiaTheme="minorHAnsi"/>
                <w:bCs/>
              </w:rPr>
              <w:t>A healthy economy should be designed to thrive, not grow. Kate Raworth, TED, 2018</w:t>
            </w:r>
          </w:p>
          <w:p w14:paraId="386263FF" w14:textId="28736D54" w:rsidR="00105083" w:rsidRPr="00936D90" w:rsidRDefault="00DC7350" w:rsidP="00DF77E0">
            <w:pPr>
              <w:pStyle w:val="ListParagraph"/>
              <w:numPr>
                <w:ilvl w:val="0"/>
                <w:numId w:val="25"/>
              </w:numPr>
              <w:rPr>
                <w:b/>
                <w:bCs/>
              </w:rPr>
            </w:pPr>
            <w:r w:rsidRPr="00936D90">
              <w:rPr>
                <w:i/>
                <w:iCs/>
              </w:rPr>
              <w:t>Reading of Book Chapter</w:t>
            </w:r>
            <w:r w:rsidRPr="00936D90">
              <w:t xml:space="preserve">: </w:t>
            </w:r>
            <w:r w:rsidR="00105083" w:rsidRPr="00936D90">
              <w:t>Raworth, K. (2017). Doughnut Economics. Chapter 1 - “Change the Goal, from GDP to the Doughnut”</w:t>
            </w:r>
          </w:p>
          <w:p w14:paraId="7353C4C7" w14:textId="1C42A39D" w:rsidR="00105083" w:rsidRPr="00936D90" w:rsidRDefault="00105083" w:rsidP="00105083">
            <w:pPr>
              <w:pStyle w:val="ListParagraph"/>
              <w:rPr>
                <w:rFonts w:eastAsiaTheme="minorHAnsi"/>
                <w:bCs/>
                <w:color w:val="000000" w:themeColor="text1"/>
              </w:rPr>
            </w:pPr>
          </w:p>
        </w:tc>
      </w:tr>
      <w:tr w:rsidR="00AF3039" w:rsidRPr="00936D90" w14:paraId="7031DC3C" w14:textId="77777777" w:rsidTr="0004142D">
        <w:tc>
          <w:tcPr>
            <w:tcW w:w="1696" w:type="dxa"/>
            <w:tcBorders>
              <w:top w:val="single" w:sz="4" w:space="0" w:color="auto"/>
              <w:left w:val="single" w:sz="4" w:space="0" w:color="auto"/>
              <w:bottom w:val="single" w:sz="4" w:space="0" w:color="auto"/>
              <w:right w:val="single" w:sz="4" w:space="0" w:color="auto"/>
            </w:tcBorders>
            <w:vAlign w:val="center"/>
          </w:tcPr>
          <w:p w14:paraId="1DBC7599" w14:textId="77777777" w:rsidR="00AF01BE" w:rsidRPr="00936D90" w:rsidRDefault="00AF01BE" w:rsidP="002A5ABE">
            <w:pPr>
              <w:jc w:val="center"/>
              <w:rPr>
                <w:color w:val="000000" w:themeColor="text1"/>
                <w:lang w:eastAsia="en-IE"/>
              </w:rPr>
            </w:pPr>
          </w:p>
          <w:p w14:paraId="61F82A13" w14:textId="77777777" w:rsidR="00AF01BE" w:rsidRPr="00936D90" w:rsidRDefault="00AF01BE" w:rsidP="002A5ABE">
            <w:pPr>
              <w:jc w:val="center"/>
              <w:rPr>
                <w:color w:val="000000" w:themeColor="text1"/>
                <w:lang w:eastAsia="en-IE"/>
              </w:rPr>
            </w:pPr>
            <w:r w:rsidRPr="00936D90">
              <w:rPr>
                <w:color w:val="000000" w:themeColor="text1"/>
                <w:lang w:eastAsia="en-IE"/>
              </w:rPr>
              <w:t>Trinity Business School</w:t>
            </w:r>
          </w:p>
          <w:p w14:paraId="0872FD49" w14:textId="6EE03ECA" w:rsidR="00AF01BE" w:rsidRPr="00936D90" w:rsidRDefault="009A0E8D" w:rsidP="002A5ABE">
            <w:pPr>
              <w:ind w:right="-822"/>
              <w:rPr>
                <w:color w:val="000000" w:themeColor="text1"/>
                <w:lang w:eastAsia="en-IE"/>
              </w:rPr>
            </w:pPr>
            <w:r w:rsidRPr="00936D90">
              <w:rPr>
                <w:color w:val="000000" w:themeColor="text1"/>
                <w:lang w:eastAsia="en-IE"/>
              </w:rPr>
              <w:t xml:space="preserve"> </w:t>
            </w:r>
            <w:r w:rsidR="00AF01BE" w:rsidRPr="00936D90">
              <w:rPr>
                <w:color w:val="000000" w:themeColor="text1"/>
                <w:lang w:eastAsia="en-IE"/>
              </w:rPr>
              <w:t xml:space="preserve">WORKSHOP </w:t>
            </w:r>
          </w:p>
          <w:p w14:paraId="3E6B9FF4" w14:textId="77777777" w:rsidR="00AF01BE" w:rsidRPr="00936D90" w:rsidRDefault="00AF01BE" w:rsidP="002A5ABE">
            <w:pPr>
              <w:jc w:val="center"/>
              <w:rPr>
                <w:color w:val="000000" w:themeColor="text1"/>
                <w:lang w:eastAsia="en-IE"/>
              </w:rPr>
            </w:pPr>
          </w:p>
        </w:tc>
        <w:tc>
          <w:tcPr>
            <w:tcW w:w="1418" w:type="dxa"/>
            <w:tcBorders>
              <w:top w:val="single" w:sz="4" w:space="0" w:color="auto"/>
              <w:left w:val="single" w:sz="4" w:space="0" w:color="auto"/>
              <w:bottom w:val="single" w:sz="4" w:space="0" w:color="auto"/>
              <w:right w:val="single" w:sz="4" w:space="0" w:color="auto"/>
            </w:tcBorders>
            <w:vAlign w:val="center"/>
          </w:tcPr>
          <w:p w14:paraId="41E42397" w14:textId="77777777" w:rsidR="00AF01BE" w:rsidRPr="00936D90" w:rsidRDefault="00AF01BE" w:rsidP="002A5ABE">
            <w:pPr>
              <w:jc w:val="center"/>
              <w:rPr>
                <w:color w:val="000000" w:themeColor="text1"/>
                <w:lang w:eastAsia="en-IE"/>
              </w:rPr>
            </w:pPr>
            <w:r w:rsidRPr="00936D90">
              <w:rPr>
                <w:color w:val="000000" w:themeColor="text1"/>
                <w:lang w:eastAsia="en-IE"/>
              </w:rPr>
              <w:t>See Blackboard for assigned date &amp; time</w:t>
            </w:r>
          </w:p>
        </w:tc>
        <w:tc>
          <w:tcPr>
            <w:tcW w:w="5645" w:type="dxa"/>
            <w:tcBorders>
              <w:top w:val="single" w:sz="4" w:space="0" w:color="auto"/>
              <w:left w:val="single" w:sz="4" w:space="0" w:color="auto"/>
              <w:bottom w:val="single" w:sz="4" w:space="0" w:color="auto"/>
              <w:right w:val="single" w:sz="4" w:space="0" w:color="auto"/>
            </w:tcBorders>
          </w:tcPr>
          <w:p w14:paraId="68362A6D" w14:textId="77777777" w:rsidR="00AF01BE" w:rsidRPr="00936D90" w:rsidRDefault="00AF01BE" w:rsidP="002A5ABE">
            <w:pPr>
              <w:pStyle w:val="ListParagraph"/>
              <w:ind w:left="360"/>
              <w:jc w:val="center"/>
              <w:rPr>
                <w:color w:val="000000" w:themeColor="text1"/>
                <w:lang w:eastAsia="en-IE"/>
              </w:rPr>
            </w:pPr>
            <w:r w:rsidRPr="00936D90">
              <w:rPr>
                <w:color w:val="000000" w:themeColor="text1"/>
                <w:lang w:eastAsia="en-IE"/>
              </w:rPr>
              <w:t>WORKSHOP 1</w:t>
            </w:r>
          </w:p>
          <w:p w14:paraId="1E525C80" w14:textId="77777777" w:rsidR="00AF01BE" w:rsidRPr="00936D90" w:rsidRDefault="00AF01BE" w:rsidP="002A5ABE">
            <w:pPr>
              <w:pStyle w:val="ListParagraph"/>
              <w:ind w:left="360"/>
              <w:jc w:val="center"/>
              <w:rPr>
                <w:i/>
                <w:color w:val="000000" w:themeColor="text1"/>
                <w:lang w:eastAsia="en-IE"/>
              </w:rPr>
            </w:pPr>
            <w:r w:rsidRPr="00936D90">
              <w:rPr>
                <w:i/>
                <w:color w:val="000000" w:themeColor="text1"/>
                <w:lang w:eastAsia="en-IE"/>
              </w:rPr>
              <w:t>Balancing a sustainable future planet</w:t>
            </w:r>
          </w:p>
          <w:p w14:paraId="010677E2" w14:textId="58B3602F" w:rsidR="00F62064" w:rsidRPr="00936D90" w:rsidRDefault="00F62064" w:rsidP="002A5ABE">
            <w:pPr>
              <w:pStyle w:val="ListParagraph"/>
              <w:ind w:left="360"/>
              <w:jc w:val="center"/>
              <w:rPr>
                <w:i/>
                <w:color w:val="000000" w:themeColor="text1"/>
                <w:lang w:eastAsia="en-IE"/>
              </w:rPr>
            </w:pPr>
            <w:r w:rsidRPr="00936D90">
              <w:rPr>
                <w:lang w:eastAsia="en-IE"/>
              </w:rPr>
              <w:t>Workshop Leader will advise</w:t>
            </w:r>
          </w:p>
        </w:tc>
      </w:tr>
      <w:tr w:rsidR="00AF3039" w:rsidRPr="00936D90" w14:paraId="694E8185" w14:textId="77777777" w:rsidTr="0004142D">
        <w:tc>
          <w:tcPr>
            <w:tcW w:w="1696" w:type="dxa"/>
            <w:tcBorders>
              <w:top w:val="single" w:sz="4" w:space="0" w:color="auto"/>
              <w:left w:val="single" w:sz="4" w:space="0" w:color="auto"/>
              <w:bottom w:val="single" w:sz="4" w:space="0" w:color="auto"/>
              <w:right w:val="single" w:sz="4" w:space="0" w:color="auto"/>
            </w:tcBorders>
            <w:vAlign w:val="center"/>
            <w:hideMark/>
          </w:tcPr>
          <w:p w14:paraId="43DAE069" w14:textId="77777777" w:rsidR="00AF01BE" w:rsidRPr="00936D90" w:rsidRDefault="00AF01BE" w:rsidP="002A5ABE">
            <w:pPr>
              <w:jc w:val="center"/>
              <w:rPr>
                <w:color w:val="000000" w:themeColor="text1"/>
                <w:lang w:eastAsia="en-IE"/>
              </w:rPr>
            </w:pPr>
          </w:p>
          <w:p w14:paraId="3000E0D3" w14:textId="77777777" w:rsidR="00AF01BE" w:rsidRPr="00936D90" w:rsidRDefault="00AF01BE" w:rsidP="002A5ABE">
            <w:pPr>
              <w:jc w:val="center"/>
              <w:rPr>
                <w:color w:val="000000" w:themeColor="text1"/>
                <w:lang w:eastAsia="en-IE"/>
              </w:rPr>
            </w:pPr>
            <w:r w:rsidRPr="00936D90">
              <w:rPr>
                <w:color w:val="000000" w:themeColor="text1"/>
                <w:lang w:eastAsia="en-IE"/>
              </w:rPr>
              <w:t>LECTURE</w:t>
            </w:r>
          </w:p>
          <w:p w14:paraId="4AC28522" w14:textId="62151FF3" w:rsidR="00B401AE" w:rsidRPr="00936D90" w:rsidRDefault="00B401AE" w:rsidP="002A5ABE">
            <w:pPr>
              <w:jc w:val="center"/>
              <w:rPr>
                <w:color w:val="000000" w:themeColor="text1"/>
                <w:lang w:eastAsia="en-IE"/>
              </w:rPr>
            </w:pPr>
            <w:r w:rsidRPr="00936D90">
              <w:rPr>
                <w:color w:val="000000" w:themeColor="text1"/>
                <w:lang w:eastAsia="en-IE"/>
              </w:rPr>
              <w:t>(DARGAN THEATRE)</w:t>
            </w:r>
          </w:p>
          <w:p w14:paraId="08FC38E6" w14:textId="77777777" w:rsidR="00AF01BE" w:rsidRPr="00936D90" w:rsidRDefault="00AF01BE" w:rsidP="00A34545">
            <w:pPr>
              <w:rPr>
                <w:color w:val="000000" w:themeColor="text1"/>
                <w:lang w:eastAsia="en-IE"/>
              </w:rPr>
            </w:pPr>
          </w:p>
        </w:tc>
        <w:tc>
          <w:tcPr>
            <w:tcW w:w="1418" w:type="dxa"/>
            <w:tcBorders>
              <w:top w:val="single" w:sz="4" w:space="0" w:color="auto"/>
              <w:left w:val="single" w:sz="4" w:space="0" w:color="auto"/>
              <w:bottom w:val="single" w:sz="4" w:space="0" w:color="auto"/>
              <w:right w:val="single" w:sz="4" w:space="0" w:color="auto"/>
            </w:tcBorders>
            <w:vAlign w:val="center"/>
          </w:tcPr>
          <w:p w14:paraId="4F1F892D" w14:textId="116189FC" w:rsidR="00AF01BE" w:rsidRPr="00936D90" w:rsidRDefault="00E94100" w:rsidP="002A5ABE">
            <w:pPr>
              <w:jc w:val="center"/>
              <w:rPr>
                <w:color w:val="000000" w:themeColor="text1"/>
                <w:lang w:eastAsia="en-IE"/>
              </w:rPr>
            </w:pPr>
            <w:r w:rsidRPr="00936D90">
              <w:rPr>
                <w:color w:val="000000" w:themeColor="text1"/>
                <w:lang w:eastAsia="en-IE"/>
              </w:rPr>
              <w:t>6</w:t>
            </w:r>
            <w:r w:rsidR="00E87227" w:rsidRPr="00936D90">
              <w:rPr>
                <w:color w:val="000000" w:themeColor="text1"/>
                <w:vertAlign w:val="superscript"/>
                <w:lang w:eastAsia="en-IE"/>
              </w:rPr>
              <w:t xml:space="preserve">th </w:t>
            </w:r>
            <w:r w:rsidR="00935D1B" w:rsidRPr="00936D90">
              <w:rPr>
                <w:color w:val="000000" w:themeColor="text1"/>
                <w:lang w:eastAsia="en-IE"/>
              </w:rPr>
              <w:t>October 2pm</w:t>
            </w:r>
            <w:r w:rsidR="00AF01BE" w:rsidRPr="00936D90">
              <w:rPr>
                <w:color w:val="000000" w:themeColor="text1"/>
                <w:lang w:eastAsia="en-IE"/>
              </w:rPr>
              <w:t xml:space="preserve">  </w:t>
            </w:r>
          </w:p>
        </w:tc>
        <w:tc>
          <w:tcPr>
            <w:tcW w:w="5645" w:type="dxa"/>
            <w:tcBorders>
              <w:top w:val="single" w:sz="4" w:space="0" w:color="auto"/>
              <w:left w:val="single" w:sz="4" w:space="0" w:color="auto"/>
              <w:bottom w:val="single" w:sz="4" w:space="0" w:color="auto"/>
              <w:right w:val="single" w:sz="4" w:space="0" w:color="auto"/>
            </w:tcBorders>
          </w:tcPr>
          <w:p w14:paraId="07DE50FA" w14:textId="2754C0BD" w:rsidR="00AF01BE" w:rsidRPr="00936D90" w:rsidRDefault="00AF01BE" w:rsidP="002A5ABE">
            <w:pPr>
              <w:jc w:val="center"/>
              <w:rPr>
                <w:bCs/>
                <w:color w:val="000000" w:themeColor="text1"/>
                <w:lang w:eastAsia="en-IE"/>
              </w:rPr>
            </w:pPr>
            <w:r w:rsidRPr="00936D90">
              <w:rPr>
                <w:bCs/>
                <w:color w:val="000000" w:themeColor="text1"/>
                <w:lang w:eastAsia="en-IE"/>
              </w:rPr>
              <w:t xml:space="preserve">LECTURE </w:t>
            </w:r>
            <w:r w:rsidR="009C5A2F" w:rsidRPr="00936D90">
              <w:rPr>
                <w:bCs/>
                <w:color w:val="000000" w:themeColor="text1"/>
                <w:lang w:eastAsia="en-IE"/>
              </w:rPr>
              <w:t>3</w:t>
            </w:r>
            <w:r w:rsidRPr="00936D90">
              <w:rPr>
                <w:bCs/>
                <w:color w:val="000000" w:themeColor="text1"/>
                <w:lang w:eastAsia="en-IE"/>
              </w:rPr>
              <w:t xml:space="preserve">: </w:t>
            </w:r>
            <w:r w:rsidR="00B53546" w:rsidRPr="00936D90">
              <w:rPr>
                <w:bCs/>
                <w:color w:val="000000" w:themeColor="text1"/>
                <w:lang w:eastAsia="en-IE"/>
              </w:rPr>
              <w:t>THE NITROGEN CYCLE</w:t>
            </w:r>
          </w:p>
          <w:p w14:paraId="27C60C47" w14:textId="73D1BEE1" w:rsidR="00F62064" w:rsidRPr="00936D90" w:rsidRDefault="00F62064" w:rsidP="00105083">
            <w:pPr>
              <w:jc w:val="center"/>
              <w:rPr>
                <w:bCs/>
                <w:color w:val="000000" w:themeColor="text1"/>
                <w:lang w:eastAsia="en-IE"/>
              </w:rPr>
            </w:pPr>
            <w:r w:rsidRPr="00936D90">
              <w:rPr>
                <w:b/>
                <w:bCs/>
                <w:color w:val="000000" w:themeColor="text1"/>
              </w:rPr>
              <w:t>Required Reading/Viewing:</w:t>
            </w:r>
          </w:p>
          <w:p w14:paraId="539E5E9C" w14:textId="717E31DE" w:rsidR="00AF01BE" w:rsidRPr="0004142D" w:rsidRDefault="00DC7350" w:rsidP="007D1C18">
            <w:pPr>
              <w:pStyle w:val="Heading1"/>
              <w:numPr>
                <w:ilvl w:val="0"/>
                <w:numId w:val="27"/>
              </w:numPr>
              <w:rPr>
                <w:b w:val="0"/>
                <w:bCs w:val="0"/>
              </w:rPr>
            </w:pPr>
            <w:r w:rsidRPr="0004142D">
              <w:rPr>
                <w:b w:val="0"/>
                <w:bCs w:val="0"/>
                <w:i/>
                <w:iCs/>
              </w:rPr>
              <w:t xml:space="preserve">Reading of Journal Paper: </w:t>
            </w:r>
            <w:r w:rsidR="00105083" w:rsidRPr="0004142D">
              <w:rPr>
                <w:b w:val="0"/>
                <w:bCs w:val="0"/>
              </w:rPr>
              <w:t xml:space="preserve">Erisman et al. </w:t>
            </w:r>
            <w:r w:rsidR="00DF77E0" w:rsidRPr="0004142D">
              <w:rPr>
                <w:b w:val="0"/>
                <w:bCs w:val="0"/>
              </w:rPr>
              <w:t>(</w:t>
            </w:r>
            <w:r w:rsidR="00105083" w:rsidRPr="0004142D">
              <w:rPr>
                <w:b w:val="0"/>
                <w:bCs w:val="0"/>
              </w:rPr>
              <w:t>2008</w:t>
            </w:r>
            <w:r w:rsidR="00DF77E0" w:rsidRPr="0004142D">
              <w:rPr>
                <w:b w:val="0"/>
                <w:bCs w:val="0"/>
              </w:rPr>
              <w:t>)</w:t>
            </w:r>
            <w:r w:rsidR="00105083" w:rsidRPr="0004142D">
              <w:rPr>
                <w:b w:val="0"/>
                <w:bCs w:val="0"/>
              </w:rPr>
              <w:t>. How a century of ammonia synthesis changed the world. </w:t>
            </w:r>
            <w:r w:rsidR="00105083" w:rsidRPr="0004142D">
              <w:rPr>
                <w:b w:val="0"/>
                <w:bCs w:val="0"/>
                <w:i/>
                <w:iCs/>
              </w:rPr>
              <w:t>Nature geoscience</w:t>
            </w:r>
            <w:r w:rsidR="00105083" w:rsidRPr="0004142D">
              <w:rPr>
                <w:b w:val="0"/>
                <w:bCs w:val="0"/>
              </w:rPr>
              <w:t>, 1(10), 636-639</w:t>
            </w:r>
          </w:p>
          <w:p w14:paraId="47B2CC7D" w14:textId="1DF527BD" w:rsidR="00105083" w:rsidRPr="00936D90" w:rsidRDefault="00DC7350" w:rsidP="00DF77E0">
            <w:pPr>
              <w:pStyle w:val="ListParagraph"/>
              <w:numPr>
                <w:ilvl w:val="0"/>
                <w:numId w:val="27"/>
              </w:numPr>
              <w:rPr>
                <w:lang w:eastAsia="en-IE"/>
              </w:rPr>
            </w:pPr>
            <w:r w:rsidRPr="00936D90">
              <w:rPr>
                <w:i/>
                <w:iCs/>
                <w:lang w:eastAsia="en-IE"/>
              </w:rPr>
              <w:t xml:space="preserve">Reading of Book Chapter: </w:t>
            </w:r>
            <w:r w:rsidR="00105083" w:rsidRPr="00936D90">
              <w:rPr>
                <w:lang w:eastAsia="en-IE"/>
              </w:rPr>
              <w:t xml:space="preserve">Meadows, D. (2009) Systems Thinking. Chapter 1: “The basics” </w:t>
            </w:r>
          </w:p>
          <w:p w14:paraId="0BB2E6D7" w14:textId="69596997" w:rsidR="00105083" w:rsidRPr="00936D90" w:rsidRDefault="00105083" w:rsidP="00105083">
            <w:pPr>
              <w:pStyle w:val="ListParagraph"/>
              <w:rPr>
                <w:lang w:eastAsia="en-IE"/>
              </w:rPr>
            </w:pPr>
          </w:p>
        </w:tc>
      </w:tr>
      <w:tr w:rsidR="00E94100" w:rsidRPr="00936D90" w14:paraId="1C5CABFD" w14:textId="77777777" w:rsidTr="0004142D">
        <w:tc>
          <w:tcPr>
            <w:tcW w:w="1696" w:type="dxa"/>
            <w:tcBorders>
              <w:top w:val="single" w:sz="4" w:space="0" w:color="auto"/>
              <w:left w:val="single" w:sz="4" w:space="0" w:color="auto"/>
              <w:bottom w:val="single" w:sz="4" w:space="0" w:color="auto"/>
              <w:right w:val="single" w:sz="4" w:space="0" w:color="auto"/>
            </w:tcBorders>
            <w:vAlign w:val="center"/>
          </w:tcPr>
          <w:p w14:paraId="48B28539" w14:textId="77777777" w:rsidR="009A0E8D" w:rsidRPr="00936D90" w:rsidRDefault="009A0E8D" w:rsidP="00E94100">
            <w:pPr>
              <w:jc w:val="center"/>
              <w:rPr>
                <w:color w:val="000000" w:themeColor="text1"/>
                <w:lang w:eastAsia="en-IE"/>
              </w:rPr>
            </w:pPr>
          </w:p>
          <w:p w14:paraId="25C19817" w14:textId="4E12F7A0" w:rsidR="00E94100" w:rsidRPr="00936D90" w:rsidRDefault="00E94100" w:rsidP="00E94100">
            <w:pPr>
              <w:jc w:val="center"/>
              <w:rPr>
                <w:color w:val="000000" w:themeColor="text1"/>
                <w:lang w:eastAsia="en-IE"/>
              </w:rPr>
            </w:pPr>
            <w:r w:rsidRPr="00936D90">
              <w:rPr>
                <w:color w:val="000000" w:themeColor="text1"/>
                <w:lang w:eastAsia="en-IE"/>
              </w:rPr>
              <w:t>LECTURE</w:t>
            </w:r>
          </w:p>
          <w:p w14:paraId="0EF46939" w14:textId="77777777" w:rsidR="00E94100" w:rsidRPr="00936D90" w:rsidRDefault="00E94100" w:rsidP="00E94100">
            <w:pPr>
              <w:jc w:val="center"/>
              <w:rPr>
                <w:color w:val="000000" w:themeColor="text1"/>
                <w:lang w:eastAsia="en-IE"/>
              </w:rPr>
            </w:pPr>
            <w:r w:rsidRPr="00936D90">
              <w:rPr>
                <w:color w:val="000000" w:themeColor="text1"/>
                <w:lang w:eastAsia="en-IE"/>
              </w:rPr>
              <w:t>(DARGAN THEATRE)</w:t>
            </w:r>
          </w:p>
          <w:p w14:paraId="7E435B04" w14:textId="77777777" w:rsidR="00E94100" w:rsidRPr="00936D90" w:rsidRDefault="00E94100" w:rsidP="002A5ABE">
            <w:pPr>
              <w:jc w:val="center"/>
              <w:rPr>
                <w:color w:val="FF0000"/>
                <w:lang w:eastAsia="en-IE"/>
              </w:rPr>
            </w:pPr>
          </w:p>
        </w:tc>
        <w:tc>
          <w:tcPr>
            <w:tcW w:w="1418" w:type="dxa"/>
            <w:tcBorders>
              <w:top w:val="single" w:sz="4" w:space="0" w:color="auto"/>
              <w:left w:val="single" w:sz="4" w:space="0" w:color="auto"/>
              <w:bottom w:val="single" w:sz="4" w:space="0" w:color="auto"/>
              <w:right w:val="single" w:sz="4" w:space="0" w:color="auto"/>
            </w:tcBorders>
            <w:vAlign w:val="center"/>
          </w:tcPr>
          <w:p w14:paraId="790791F3" w14:textId="29011863" w:rsidR="00E94100" w:rsidRPr="00936D90" w:rsidRDefault="009C5A2F" w:rsidP="002A5ABE">
            <w:pPr>
              <w:jc w:val="center"/>
              <w:rPr>
                <w:color w:val="FF0000"/>
                <w:lang w:eastAsia="en-IE"/>
              </w:rPr>
            </w:pPr>
            <w:r w:rsidRPr="00936D90">
              <w:rPr>
                <w:color w:val="000000" w:themeColor="text1"/>
                <w:lang w:eastAsia="en-IE"/>
              </w:rPr>
              <w:t>13</w:t>
            </w:r>
            <w:r w:rsidRPr="00936D90">
              <w:rPr>
                <w:color w:val="000000" w:themeColor="text1"/>
                <w:vertAlign w:val="superscript"/>
                <w:lang w:eastAsia="en-IE"/>
              </w:rPr>
              <w:t>th</w:t>
            </w:r>
            <w:r w:rsidRPr="00936D90">
              <w:rPr>
                <w:color w:val="000000" w:themeColor="text1"/>
                <w:lang w:eastAsia="en-IE"/>
              </w:rPr>
              <w:t xml:space="preserve"> October 2pm</w:t>
            </w:r>
          </w:p>
        </w:tc>
        <w:tc>
          <w:tcPr>
            <w:tcW w:w="5645" w:type="dxa"/>
            <w:tcBorders>
              <w:top w:val="single" w:sz="4" w:space="0" w:color="auto"/>
              <w:left w:val="single" w:sz="4" w:space="0" w:color="auto"/>
              <w:bottom w:val="single" w:sz="4" w:space="0" w:color="auto"/>
              <w:right w:val="single" w:sz="4" w:space="0" w:color="auto"/>
            </w:tcBorders>
          </w:tcPr>
          <w:p w14:paraId="74F15C2D" w14:textId="77777777" w:rsidR="00E94100" w:rsidRPr="00936D90" w:rsidRDefault="009C5A2F" w:rsidP="002A5ABE">
            <w:pPr>
              <w:jc w:val="center"/>
              <w:rPr>
                <w:bCs/>
                <w:color w:val="000000" w:themeColor="text1"/>
                <w:lang w:eastAsia="en-IE"/>
              </w:rPr>
            </w:pPr>
            <w:r w:rsidRPr="00936D90">
              <w:rPr>
                <w:bCs/>
                <w:color w:val="000000" w:themeColor="text1"/>
                <w:lang w:eastAsia="en-IE"/>
              </w:rPr>
              <w:t>LECTURE 4: F</w:t>
            </w:r>
            <w:r w:rsidR="00B53546" w:rsidRPr="00936D90">
              <w:rPr>
                <w:bCs/>
                <w:color w:val="000000" w:themeColor="text1"/>
                <w:lang w:eastAsia="en-IE"/>
              </w:rPr>
              <w:t>OOD SYSTEMS</w:t>
            </w:r>
          </w:p>
          <w:p w14:paraId="7271F04F" w14:textId="77777777" w:rsidR="00F62064" w:rsidRPr="00936D90" w:rsidRDefault="00F62064" w:rsidP="002A5ABE">
            <w:pPr>
              <w:jc w:val="center"/>
              <w:rPr>
                <w:b/>
                <w:bCs/>
                <w:color w:val="000000" w:themeColor="text1"/>
              </w:rPr>
            </w:pPr>
            <w:r w:rsidRPr="00936D90">
              <w:rPr>
                <w:b/>
                <w:bCs/>
                <w:color w:val="000000" w:themeColor="text1"/>
              </w:rPr>
              <w:t>Required Reading/Viewing:</w:t>
            </w:r>
          </w:p>
          <w:p w14:paraId="0E67AAB0" w14:textId="21B89C48" w:rsidR="00105083" w:rsidRPr="00936D90" w:rsidRDefault="00DC7350" w:rsidP="00DF77E0">
            <w:pPr>
              <w:pStyle w:val="ListParagraph"/>
              <w:numPr>
                <w:ilvl w:val="0"/>
                <w:numId w:val="28"/>
              </w:numPr>
              <w:rPr>
                <w:color w:val="000000" w:themeColor="text1"/>
              </w:rPr>
            </w:pPr>
            <w:r w:rsidRPr="00936D90">
              <w:rPr>
                <w:i/>
                <w:iCs/>
              </w:rPr>
              <w:t>Viewing of TED Talk</w:t>
            </w:r>
            <w:r w:rsidRPr="00936D90">
              <w:t xml:space="preserve">: </w:t>
            </w:r>
            <w:r w:rsidR="00105083" w:rsidRPr="00936D90">
              <w:t>Can we feed ourselves without devouring the planet? George Monbiot, TED, October 2022</w:t>
            </w:r>
          </w:p>
          <w:p w14:paraId="75F2738D" w14:textId="37F707E6" w:rsidR="00105083" w:rsidRPr="00936D90" w:rsidRDefault="00DC7350" w:rsidP="00DF77E0">
            <w:pPr>
              <w:pStyle w:val="ListParagraph"/>
              <w:numPr>
                <w:ilvl w:val="0"/>
                <w:numId w:val="28"/>
              </w:numPr>
              <w:rPr>
                <w:color w:val="000000" w:themeColor="text1"/>
              </w:rPr>
            </w:pPr>
            <w:r w:rsidRPr="00936D90">
              <w:rPr>
                <w:i/>
                <w:iCs/>
                <w:lang w:eastAsia="en-IE"/>
              </w:rPr>
              <w:t xml:space="preserve">Reading of Report: </w:t>
            </w:r>
            <w:r w:rsidR="00105083" w:rsidRPr="00936D90">
              <w:rPr>
                <w:lang w:eastAsia="en-IE"/>
              </w:rPr>
              <w:t xml:space="preserve">Willett, W., </w:t>
            </w:r>
            <w:proofErr w:type="spellStart"/>
            <w:r w:rsidR="00105083" w:rsidRPr="00936D90">
              <w:rPr>
                <w:lang w:eastAsia="en-IE"/>
              </w:rPr>
              <w:t>Rockström</w:t>
            </w:r>
            <w:proofErr w:type="spellEnd"/>
            <w:r w:rsidR="00105083" w:rsidRPr="00936D90">
              <w:rPr>
                <w:lang w:eastAsia="en-IE"/>
              </w:rPr>
              <w:t xml:space="preserve">, J., Loken, B., Springmann, M., Lang, T., Vermeulen, S., ... &amp; Murray, C. J. (2019). Food in the Anthropocene: the EAT–Lancet </w:t>
            </w:r>
            <w:r w:rsidR="00105083" w:rsidRPr="00936D90">
              <w:rPr>
                <w:lang w:eastAsia="en-IE"/>
              </w:rPr>
              <w:lastRenderedPageBreak/>
              <w:t xml:space="preserve">Commission on healthy diets from sustainable food systems. </w:t>
            </w:r>
            <w:r w:rsidR="00105083" w:rsidRPr="00936D90">
              <w:rPr>
                <w:i/>
                <w:iCs/>
                <w:lang w:eastAsia="en-IE"/>
              </w:rPr>
              <w:t>The lancet</w:t>
            </w:r>
            <w:r w:rsidR="00105083" w:rsidRPr="00936D90">
              <w:rPr>
                <w:lang w:eastAsia="en-IE"/>
              </w:rPr>
              <w:t>, 393(10170), 447-492.</w:t>
            </w:r>
          </w:p>
          <w:p w14:paraId="32770DE4" w14:textId="11809F30" w:rsidR="00105083" w:rsidRPr="00936D90" w:rsidRDefault="00105083" w:rsidP="00105083">
            <w:pPr>
              <w:pStyle w:val="ListParagraph"/>
              <w:rPr>
                <w:color w:val="000000" w:themeColor="text1"/>
              </w:rPr>
            </w:pPr>
          </w:p>
        </w:tc>
      </w:tr>
      <w:tr w:rsidR="00AF3039" w:rsidRPr="00936D90" w14:paraId="70E2BB8D" w14:textId="77777777" w:rsidTr="0004142D">
        <w:tc>
          <w:tcPr>
            <w:tcW w:w="1696" w:type="dxa"/>
            <w:tcBorders>
              <w:top w:val="single" w:sz="4" w:space="0" w:color="auto"/>
              <w:left w:val="single" w:sz="4" w:space="0" w:color="auto"/>
              <w:bottom w:val="single" w:sz="4" w:space="0" w:color="auto"/>
              <w:right w:val="single" w:sz="4" w:space="0" w:color="auto"/>
            </w:tcBorders>
            <w:vAlign w:val="center"/>
          </w:tcPr>
          <w:p w14:paraId="43996E0F" w14:textId="77777777" w:rsidR="00A34545" w:rsidRPr="00936D90" w:rsidRDefault="00A34545" w:rsidP="002A5ABE">
            <w:pPr>
              <w:jc w:val="center"/>
              <w:rPr>
                <w:lang w:eastAsia="en-IE"/>
              </w:rPr>
            </w:pPr>
          </w:p>
          <w:p w14:paraId="03CBCD19" w14:textId="52773E2F" w:rsidR="00AF01BE" w:rsidRPr="00936D90" w:rsidRDefault="00AF01BE" w:rsidP="002A5ABE">
            <w:pPr>
              <w:jc w:val="center"/>
              <w:rPr>
                <w:lang w:eastAsia="en-IE"/>
              </w:rPr>
            </w:pPr>
            <w:r w:rsidRPr="00936D90">
              <w:rPr>
                <w:lang w:eastAsia="en-IE"/>
              </w:rPr>
              <w:t>Trinity Business School</w:t>
            </w:r>
          </w:p>
          <w:p w14:paraId="3C87DC46" w14:textId="77777777" w:rsidR="00AF01BE" w:rsidRPr="00936D90" w:rsidRDefault="00AF01BE" w:rsidP="002A5ABE">
            <w:pPr>
              <w:jc w:val="center"/>
              <w:rPr>
                <w:lang w:eastAsia="en-IE"/>
              </w:rPr>
            </w:pPr>
            <w:r w:rsidRPr="00936D90">
              <w:rPr>
                <w:lang w:eastAsia="en-IE"/>
              </w:rPr>
              <w:t xml:space="preserve">WORKSHOP </w:t>
            </w:r>
          </w:p>
          <w:p w14:paraId="431A3901" w14:textId="77777777" w:rsidR="00AF01BE" w:rsidRPr="00936D90" w:rsidRDefault="00AF01BE" w:rsidP="002A5ABE">
            <w:pPr>
              <w:jc w:val="center"/>
              <w:rPr>
                <w:lang w:eastAsia="en-IE"/>
              </w:rPr>
            </w:pPr>
          </w:p>
        </w:tc>
        <w:tc>
          <w:tcPr>
            <w:tcW w:w="1418" w:type="dxa"/>
            <w:tcBorders>
              <w:top w:val="single" w:sz="4" w:space="0" w:color="auto"/>
              <w:left w:val="single" w:sz="4" w:space="0" w:color="auto"/>
              <w:bottom w:val="single" w:sz="4" w:space="0" w:color="auto"/>
              <w:right w:val="single" w:sz="4" w:space="0" w:color="auto"/>
            </w:tcBorders>
            <w:vAlign w:val="center"/>
          </w:tcPr>
          <w:p w14:paraId="6009B174" w14:textId="77777777" w:rsidR="00AF01BE" w:rsidRPr="00936D90" w:rsidRDefault="00AF01BE" w:rsidP="002A5ABE">
            <w:pPr>
              <w:jc w:val="center"/>
              <w:rPr>
                <w:lang w:eastAsia="en-IE"/>
              </w:rPr>
            </w:pPr>
            <w:r w:rsidRPr="00936D90">
              <w:rPr>
                <w:lang w:eastAsia="en-IE"/>
              </w:rPr>
              <w:t>See Blackboard for assigned date &amp; time</w:t>
            </w:r>
          </w:p>
        </w:tc>
        <w:tc>
          <w:tcPr>
            <w:tcW w:w="5645" w:type="dxa"/>
            <w:tcBorders>
              <w:top w:val="single" w:sz="4" w:space="0" w:color="auto"/>
              <w:left w:val="single" w:sz="4" w:space="0" w:color="auto"/>
              <w:bottom w:val="single" w:sz="4" w:space="0" w:color="auto"/>
              <w:right w:val="single" w:sz="4" w:space="0" w:color="auto"/>
            </w:tcBorders>
          </w:tcPr>
          <w:p w14:paraId="6EE9A407" w14:textId="77777777" w:rsidR="00AF01BE" w:rsidRPr="00936D90" w:rsidRDefault="00AF01BE" w:rsidP="002A5ABE">
            <w:pPr>
              <w:jc w:val="center"/>
              <w:rPr>
                <w:lang w:eastAsia="en-IE"/>
              </w:rPr>
            </w:pPr>
            <w:r w:rsidRPr="00936D90">
              <w:rPr>
                <w:lang w:eastAsia="en-IE"/>
              </w:rPr>
              <w:t>WORKSHOP 2:</w:t>
            </w:r>
          </w:p>
          <w:p w14:paraId="5CF9088B" w14:textId="77777777" w:rsidR="00AF01BE" w:rsidRPr="00936D90" w:rsidRDefault="00AF01BE" w:rsidP="002A5ABE">
            <w:pPr>
              <w:jc w:val="center"/>
              <w:rPr>
                <w:i/>
                <w:lang w:eastAsia="en-IE"/>
              </w:rPr>
            </w:pPr>
            <w:r w:rsidRPr="00936D90">
              <w:rPr>
                <w:i/>
                <w:lang w:eastAsia="en-IE"/>
              </w:rPr>
              <w:t>The Nitrogen Dilemma</w:t>
            </w:r>
          </w:p>
          <w:p w14:paraId="1446882C" w14:textId="58C9A3F9" w:rsidR="00F62064" w:rsidRPr="00936D90" w:rsidRDefault="00F62064" w:rsidP="002A5ABE">
            <w:pPr>
              <w:jc w:val="center"/>
              <w:rPr>
                <w:lang w:eastAsia="en-IE"/>
              </w:rPr>
            </w:pPr>
            <w:r w:rsidRPr="00936D90">
              <w:rPr>
                <w:lang w:eastAsia="en-IE"/>
              </w:rPr>
              <w:t>Workshop Leader will advise</w:t>
            </w:r>
          </w:p>
        </w:tc>
      </w:tr>
      <w:tr w:rsidR="00AF3039" w:rsidRPr="00936D90" w14:paraId="3FF2467A" w14:textId="77777777" w:rsidTr="0004142D">
        <w:tc>
          <w:tcPr>
            <w:tcW w:w="1696" w:type="dxa"/>
            <w:tcBorders>
              <w:top w:val="single" w:sz="4" w:space="0" w:color="auto"/>
              <w:left w:val="single" w:sz="4" w:space="0" w:color="auto"/>
              <w:bottom w:val="single" w:sz="4" w:space="0" w:color="auto"/>
              <w:right w:val="single" w:sz="4" w:space="0" w:color="auto"/>
            </w:tcBorders>
            <w:vAlign w:val="center"/>
          </w:tcPr>
          <w:p w14:paraId="4541F992" w14:textId="77777777" w:rsidR="00AF01BE" w:rsidRPr="00936D90" w:rsidRDefault="00AF01BE" w:rsidP="002A5ABE">
            <w:pPr>
              <w:jc w:val="center"/>
              <w:rPr>
                <w:lang w:eastAsia="en-IE"/>
              </w:rPr>
            </w:pPr>
          </w:p>
          <w:p w14:paraId="7D48828B" w14:textId="77777777" w:rsidR="00AF01BE" w:rsidRPr="00936D90" w:rsidRDefault="00AF01BE" w:rsidP="002A5ABE">
            <w:pPr>
              <w:jc w:val="center"/>
              <w:rPr>
                <w:lang w:eastAsia="en-IE"/>
              </w:rPr>
            </w:pPr>
            <w:r w:rsidRPr="00936D90">
              <w:rPr>
                <w:lang w:eastAsia="en-IE"/>
              </w:rPr>
              <w:t>LECTURE</w:t>
            </w:r>
          </w:p>
          <w:p w14:paraId="59342E12" w14:textId="231516C7" w:rsidR="00B401AE" w:rsidRPr="00936D90" w:rsidRDefault="00B401AE" w:rsidP="00B401AE">
            <w:pPr>
              <w:jc w:val="center"/>
              <w:rPr>
                <w:lang w:eastAsia="en-IE"/>
              </w:rPr>
            </w:pPr>
            <w:r w:rsidRPr="00936D90">
              <w:rPr>
                <w:lang w:eastAsia="en-IE"/>
              </w:rPr>
              <w:t>(DARGAN THEATRE)</w:t>
            </w:r>
          </w:p>
          <w:p w14:paraId="61C4FBAA" w14:textId="75FA52C1" w:rsidR="00AF01BE" w:rsidRPr="00936D90" w:rsidRDefault="00AF01BE" w:rsidP="002A5ABE">
            <w:pPr>
              <w:jc w:val="center"/>
              <w:rPr>
                <w:lang w:eastAsia="en-IE"/>
              </w:rPr>
            </w:pPr>
          </w:p>
        </w:tc>
        <w:tc>
          <w:tcPr>
            <w:tcW w:w="1418" w:type="dxa"/>
            <w:tcBorders>
              <w:top w:val="single" w:sz="4" w:space="0" w:color="auto"/>
              <w:left w:val="single" w:sz="4" w:space="0" w:color="auto"/>
              <w:bottom w:val="single" w:sz="4" w:space="0" w:color="auto"/>
              <w:right w:val="single" w:sz="4" w:space="0" w:color="auto"/>
            </w:tcBorders>
            <w:vAlign w:val="center"/>
          </w:tcPr>
          <w:p w14:paraId="5CF79B9F" w14:textId="347F1D9C" w:rsidR="00AF01BE" w:rsidRPr="00936D90" w:rsidRDefault="00E87227" w:rsidP="002A5ABE">
            <w:pPr>
              <w:jc w:val="center"/>
              <w:rPr>
                <w:lang w:eastAsia="en-IE"/>
              </w:rPr>
            </w:pPr>
            <w:r w:rsidRPr="00936D90">
              <w:rPr>
                <w:lang w:eastAsia="en-IE"/>
              </w:rPr>
              <w:t>2</w:t>
            </w:r>
            <w:r w:rsidR="00733FA1" w:rsidRPr="00936D90">
              <w:rPr>
                <w:lang w:eastAsia="en-IE"/>
              </w:rPr>
              <w:t>0</w:t>
            </w:r>
            <w:r w:rsidR="00733FA1" w:rsidRPr="00936D90">
              <w:rPr>
                <w:vertAlign w:val="superscript"/>
                <w:lang w:eastAsia="en-IE"/>
              </w:rPr>
              <w:t>th</w:t>
            </w:r>
            <w:r w:rsidRPr="00936D90">
              <w:rPr>
                <w:lang w:eastAsia="en-IE"/>
              </w:rPr>
              <w:t xml:space="preserve"> October</w:t>
            </w:r>
            <w:r w:rsidR="00935D1B" w:rsidRPr="00936D90">
              <w:rPr>
                <w:lang w:eastAsia="en-IE"/>
              </w:rPr>
              <w:t xml:space="preserve"> 2pm</w:t>
            </w:r>
          </w:p>
        </w:tc>
        <w:tc>
          <w:tcPr>
            <w:tcW w:w="5645" w:type="dxa"/>
            <w:tcBorders>
              <w:top w:val="single" w:sz="4" w:space="0" w:color="auto"/>
              <w:left w:val="single" w:sz="4" w:space="0" w:color="auto"/>
              <w:bottom w:val="single" w:sz="4" w:space="0" w:color="auto"/>
              <w:right w:val="single" w:sz="4" w:space="0" w:color="auto"/>
            </w:tcBorders>
          </w:tcPr>
          <w:p w14:paraId="5C9A337C" w14:textId="7CAC6589" w:rsidR="00AF01BE" w:rsidRPr="00936D90" w:rsidRDefault="00AF01BE" w:rsidP="002A5ABE">
            <w:pPr>
              <w:jc w:val="center"/>
              <w:rPr>
                <w:lang w:eastAsia="en-IE"/>
              </w:rPr>
            </w:pPr>
            <w:r w:rsidRPr="00936D90">
              <w:rPr>
                <w:lang w:eastAsia="en-IE"/>
              </w:rPr>
              <w:t xml:space="preserve">LECTURE </w:t>
            </w:r>
            <w:r w:rsidR="00733FA1" w:rsidRPr="00936D90">
              <w:rPr>
                <w:lang w:eastAsia="en-IE"/>
              </w:rPr>
              <w:t>5</w:t>
            </w:r>
            <w:r w:rsidRPr="00936D90">
              <w:rPr>
                <w:lang w:eastAsia="en-IE"/>
              </w:rPr>
              <w:t xml:space="preserve">: </w:t>
            </w:r>
            <w:r w:rsidR="009A0E8D" w:rsidRPr="00936D90">
              <w:rPr>
                <w:lang w:eastAsia="en-IE"/>
              </w:rPr>
              <w:t>VALUES AND WORLDVIEWS</w:t>
            </w:r>
          </w:p>
          <w:p w14:paraId="4D426A96" w14:textId="07FFC94D" w:rsidR="00F62064" w:rsidRPr="00936D90" w:rsidRDefault="00F62064" w:rsidP="002A5ABE">
            <w:pPr>
              <w:jc w:val="center"/>
              <w:rPr>
                <w:b/>
                <w:bCs/>
                <w:color w:val="000000" w:themeColor="text1"/>
              </w:rPr>
            </w:pPr>
            <w:r w:rsidRPr="00936D90">
              <w:rPr>
                <w:b/>
                <w:bCs/>
                <w:color w:val="000000" w:themeColor="text1"/>
              </w:rPr>
              <w:t>Required Reading/Viewing:</w:t>
            </w:r>
          </w:p>
          <w:p w14:paraId="57D794B7" w14:textId="7FD8417D" w:rsidR="00DF77E0" w:rsidRPr="00936D90" w:rsidRDefault="00DC7350" w:rsidP="00DF77E0">
            <w:pPr>
              <w:pStyle w:val="ListParagraph"/>
              <w:numPr>
                <w:ilvl w:val="0"/>
                <w:numId w:val="29"/>
              </w:numPr>
              <w:rPr>
                <w:lang w:eastAsia="en-IE"/>
              </w:rPr>
            </w:pPr>
            <w:r w:rsidRPr="00936D90">
              <w:rPr>
                <w:i/>
                <w:iCs/>
                <w:lang w:eastAsia="en-IE"/>
              </w:rPr>
              <w:t>Reading of Book or Viewing of V</w:t>
            </w:r>
            <w:r w:rsidR="008A3363" w:rsidRPr="00936D90">
              <w:rPr>
                <w:i/>
                <w:iCs/>
                <w:lang w:eastAsia="en-IE"/>
              </w:rPr>
              <w:t>i</w:t>
            </w:r>
            <w:r w:rsidRPr="00936D90">
              <w:rPr>
                <w:i/>
                <w:iCs/>
                <w:lang w:eastAsia="en-IE"/>
              </w:rPr>
              <w:t xml:space="preserve">deo: </w:t>
            </w:r>
            <w:r w:rsidR="00105083" w:rsidRPr="00936D90">
              <w:rPr>
                <w:lang w:eastAsia="en-IE"/>
              </w:rPr>
              <w:t xml:space="preserve">The Lorax by Dr. Seuss </w:t>
            </w:r>
          </w:p>
          <w:p w14:paraId="06118B21" w14:textId="41A0934A" w:rsidR="00105083" w:rsidRPr="00936D90" w:rsidRDefault="00DC7350" w:rsidP="00DF77E0">
            <w:pPr>
              <w:pStyle w:val="ListParagraph"/>
              <w:numPr>
                <w:ilvl w:val="0"/>
                <w:numId w:val="29"/>
              </w:numPr>
              <w:rPr>
                <w:lang w:eastAsia="en-IE"/>
              </w:rPr>
            </w:pPr>
            <w:r w:rsidRPr="00936D90">
              <w:rPr>
                <w:i/>
                <w:iCs/>
                <w:lang w:eastAsia="en-IE"/>
              </w:rPr>
              <w:t xml:space="preserve">Reading of Report: </w:t>
            </w:r>
            <w:r w:rsidR="00105083" w:rsidRPr="00936D90">
              <w:rPr>
                <w:lang w:eastAsia="en-IE"/>
              </w:rPr>
              <w:t>United Nations. (2026) Counting What Counts</w:t>
            </w:r>
            <w:r w:rsidR="00DF77E0" w:rsidRPr="00936D90">
              <w:rPr>
                <w:lang w:eastAsia="en-IE"/>
              </w:rPr>
              <w:t>:</w:t>
            </w:r>
            <w:r w:rsidR="00105083" w:rsidRPr="00936D90">
              <w:rPr>
                <w:lang w:eastAsia="en-IE"/>
              </w:rPr>
              <w:t xml:space="preserve"> A Compass of Progress for People and Planet.</w:t>
            </w:r>
            <w:r w:rsidR="00DF77E0" w:rsidRPr="00936D90">
              <w:rPr>
                <w:lang w:eastAsia="en-IE"/>
              </w:rPr>
              <w:t xml:space="preserve"> </w:t>
            </w:r>
          </w:p>
          <w:p w14:paraId="433E1682" w14:textId="77777777" w:rsidR="00AF01BE" w:rsidRPr="00936D90" w:rsidRDefault="00AF01BE" w:rsidP="00FE2739">
            <w:pPr>
              <w:pStyle w:val="ListParagraph"/>
              <w:rPr>
                <w:lang w:eastAsia="en-IE"/>
              </w:rPr>
            </w:pPr>
          </w:p>
        </w:tc>
      </w:tr>
      <w:tr w:rsidR="009A0E8D" w:rsidRPr="00936D90" w14:paraId="716ACE19" w14:textId="77777777" w:rsidTr="0004142D">
        <w:tc>
          <w:tcPr>
            <w:tcW w:w="1696" w:type="dxa"/>
            <w:tcBorders>
              <w:top w:val="single" w:sz="4" w:space="0" w:color="auto"/>
              <w:left w:val="single" w:sz="4" w:space="0" w:color="auto"/>
              <w:bottom w:val="single" w:sz="4" w:space="0" w:color="auto"/>
              <w:right w:val="single" w:sz="4" w:space="0" w:color="auto"/>
            </w:tcBorders>
            <w:vAlign w:val="center"/>
          </w:tcPr>
          <w:p w14:paraId="4DD1CFB3" w14:textId="77777777" w:rsidR="009A0E8D" w:rsidRPr="00936D90" w:rsidRDefault="009A0E8D" w:rsidP="009A0E8D">
            <w:pPr>
              <w:jc w:val="center"/>
              <w:rPr>
                <w:lang w:eastAsia="en-IE"/>
              </w:rPr>
            </w:pPr>
          </w:p>
          <w:p w14:paraId="53FF8C15" w14:textId="616A8088" w:rsidR="009A0E8D" w:rsidRPr="00936D90" w:rsidRDefault="009A0E8D" w:rsidP="009A0E8D">
            <w:pPr>
              <w:jc w:val="center"/>
              <w:rPr>
                <w:lang w:eastAsia="en-IE"/>
              </w:rPr>
            </w:pPr>
            <w:r w:rsidRPr="00936D90">
              <w:rPr>
                <w:lang w:eastAsia="en-IE"/>
              </w:rPr>
              <w:t>LECTURE</w:t>
            </w:r>
          </w:p>
          <w:p w14:paraId="0DADD900" w14:textId="77777777" w:rsidR="009A0E8D" w:rsidRPr="00936D90" w:rsidRDefault="009A0E8D" w:rsidP="009A0E8D">
            <w:pPr>
              <w:jc w:val="center"/>
              <w:rPr>
                <w:lang w:eastAsia="en-IE"/>
              </w:rPr>
            </w:pPr>
            <w:r w:rsidRPr="00936D90">
              <w:rPr>
                <w:lang w:eastAsia="en-IE"/>
              </w:rPr>
              <w:t>(DARGAN THEATRE)</w:t>
            </w:r>
          </w:p>
          <w:p w14:paraId="043B6777" w14:textId="77777777" w:rsidR="009A0E8D" w:rsidRPr="00936D90" w:rsidRDefault="009A0E8D" w:rsidP="002A5ABE">
            <w:pPr>
              <w:jc w:val="center"/>
              <w:rPr>
                <w:lang w:eastAsia="en-IE"/>
              </w:rPr>
            </w:pPr>
          </w:p>
        </w:tc>
        <w:tc>
          <w:tcPr>
            <w:tcW w:w="1418" w:type="dxa"/>
            <w:tcBorders>
              <w:top w:val="single" w:sz="4" w:space="0" w:color="auto"/>
              <w:left w:val="single" w:sz="4" w:space="0" w:color="auto"/>
              <w:bottom w:val="single" w:sz="4" w:space="0" w:color="auto"/>
              <w:right w:val="single" w:sz="4" w:space="0" w:color="auto"/>
            </w:tcBorders>
            <w:vAlign w:val="center"/>
          </w:tcPr>
          <w:p w14:paraId="6EF85D53" w14:textId="66BAEEC4" w:rsidR="009A0E8D" w:rsidRPr="00936D90" w:rsidRDefault="009A0E8D" w:rsidP="002A5ABE">
            <w:pPr>
              <w:jc w:val="center"/>
              <w:rPr>
                <w:lang w:eastAsia="en-IE"/>
              </w:rPr>
            </w:pPr>
            <w:r w:rsidRPr="00936D90">
              <w:rPr>
                <w:lang w:eastAsia="en-IE"/>
              </w:rPr>
              <w:t>3</w:t>
            </w:r>
            <w:r w:rsidRPr="00936D90">
              <w:rPr>
                <w:vertAlign w:val="superscript"/>
                <w:lang w:eastAsia="en-IE"/>
              </w:rPr>
              <w:t>rd</w:t>
            </w:r>
          </w:p>
          <w:p w14:paraId="75FCE28B" w14:textId="1047E7A1" w:rsidR="009A0E8D" w:rsidRPr="00936D90" w:rsidRDefault="009A0E8D" w:rsidP="002A5ABE">
            <w:pPr>
              <w:jc w:val="center"/>
              <w:rPr>
                <w:lang w:eastAsia="en-IE"/>
              </w:rPr>
            </w:pPr>
            <w:r w:rsidRPr="00936D90">
              <w:rPr>
                <w:lang w:eastAsia="en-IE"/>
              </w:rPr>
              <w:t>November 2pm</w:t>
            </w:r>
          </w:p>
        </w:tc>
        <w:tc>
          <w:tcPr>
            <w:tcW w:w="5645" w:type="dxa"/>
            <w:tcBorders>
              <w:top w:val="single" w:sz="4" w:space="0" w:color="auto"/>
              <w:left w:val="single" w:sz="4" w:space="0" w:color="auto"/>
              <w:bottom w:val="single" w:sz="4" w:space="0" w:color="auto"/>
              <w:right w:val="single" w:sz="4" w:space="0" w:color="auto"/>
            </w:tcBorders>
          </w:tcPr>
          <w:p w14:paraId="20F215F0" w14:textId="77777777" w:rsidR="009A0E8D" w:rsidRPr="00936D90" w:rsidRDefault="009A0E8D" w:rsidP="002A5ABE">
            <w:pPr>
              <w:jc w:val="center"/>
              <w:rPr>
                <w:lang w:eastAsia="en-IE"/>
              </w:rPr>
            </w:pPr>
            <w:r w:rsidRPr="00936D90">
              <w:rPr>
                <w:lang w:eastAsia="en-IE"/>
              </w:rPr>
              <w:t>LECTURE 6: ECONOMIC GROWTH AND WELLBEING</w:t>
            </w:r>
          </w:p>
          <w:p w14:paraId="02B0BA6B" w14:textId="77777777" w:rsidR="00F62064" w:rsidRPr="00936D90" w:rsidRDefault="00F62064" w:rsidP="002A5ABE">
            <w:pPr>
              <w:jc w:val="center"/>
              <w:rPr>
                <w:b/>
                <w:bCs/>
                <w:color w:val="000000" w:themeColor="text1"/>
              </w:rPr>
            </w:pPr>
            <w:r w:rsidRPr="00936D90">
              <w:rPr>
                <w:b/>
                <w:bCs/>
                <w:color w:val="000000" w:themeColor="text1"/>
              </w:rPr>
              <w:t>Required Reading/Viewing:</w:t>
            </w:r>
          </w:p>
          <w:p w14:paraId="10CDFE1C" w14:textId="1A6498E0" w:rsidR="00DF77E0" w:rsidRPr="00936D90" w:rsidRDefault="00DC7350" w:rsidP="00DF77E0">
            <w:pPr>
              <w:pStyle w:val="ListParagraph"/>
              <w:numPr>
                <w:ilvl w:val="0"/>
                <w:numId w:val="30"/>
              </w:numPr>
              <w:rPr>
                <w:lang w:eastAsia="en-IE"/>
              </w:rPr>
            </w:pPr>
            <w:r w:rsidRPr="00936D90">
              <w:rPr>
                <w:i/>
                <w:iCs/>
                <w:lang w:eastAsia="en-IE"/>
              </w:rPr>
              <w:t xml:space="preserve">Reading of Journal Paper: </w:t>
            </w:r>
            <w:r w:rsidR="00DF77E0" w:rsidRPr="00936D90">
              <w:rPr>
                <w:lang w:eastAsia="en-IE"/>
              </w:rPr>
              <w:t xml:space="preserve">Sultana, F. (2023). Whose growth in whose planetary boundaries? Decolonising planetary justice in the Anthropocene. </w:t>
            </w:r>
            <w:r w:rsidR="00DF77E0" w:rsidRPr="00936D90">
              <w:rPr>
                <w:i/>
                <w:iCs/>
                <w:lang w:eastAsia="en-IE"/>
              </w:rPr>
              <w:t>Geo: Geography and Environment</w:t>
            </w:r>
            <w:r w:rsidR="00DF77E0" w:rsidRPr="00936D90">
              <w:rPr>
                <w:lang w:eastAsia="en-IE"/>
              </w:rPr>
              <w:t>, 10(2), e00128.</w:t>
            </w:r>
          </w:p>
          <w:p w14:paraId="39E159DB" w14:textId="78814388" w:rsidR="00DF77E0" w:rsidRPr="00936D90" w:rsidRDefault="00DC7350" w:rsidP="00DF77E0">
            <w:pPr>
              <w:pStyle w:val="ListParagraph"/>
              <w:numPr>
                <w:ilvl w:val="0"/>
                <w:numId w:val="30"/>
              </w:numPr>
              <w:rPr>
                <w:lang w:eastAsia="en-IE"/>
              </w:rPr>
            </w:pPr>
            <w:r w:rsidRPr="00936D90">
              <w:rPr>
                <w:i/>
                <w:iCs/>
                <w:lang w:eastAsia="en-IE"/>
              </w:rPr>
              <w:t xml:space="preserve">Reading of </w:t>
            </w:r>
            <w:r w:rsidR="001838E4" w:rsidRPr="00936D90">
              <w:rPr>
                <w:i/>
                <w:iCs/>
                <w:lang w:eastAsia="en-IE"/>
              </w:rPr>
              <w:t>Comment</w:t>
            </w:r>
            <w:r w:rsidRPr="00936D90">
              <w:rPr>
                <w:i/>
                <w:iCs/>
                <w:lang w:eastAsia="en-IE"/>
              </w:rPr>
              <w:t xml:space="preserve">: </w:t>
            </w:r>
            <w:r w:rsidR="00DF77E0" w:rsidRPr="00936D90">
              <w:rPr>
                <w:lang w:eastAsia="en-IE"/>
              </w:rPr>
              <w:t>Hickel, J., Kallis, G., Jackson, T., O’Neill, D.W., Schor, J.B., Steinberger, J.K., Victor, P.A. and Ürge-</w:t>
            </w:r>
            <w:proofErr w:type="spellStart"/>
            <w:r w:rsidR="00DF77E0" w:rsidRPr="00936D90">
              <w:rPr>
                <w:lang w:eastAsia="en-IE"/>
              </w:rPr>
              <w:t>Vorsatz</w:t>
            </w:r>
            <w:proofErr w:type="spellEnd"/>
            <w:r w:rsidR="00DF77E0" w:rsidRPr="00936D90">
              <w:rPr>
                <w:lang w:eastAsia="en-IE"/>
              </w:rPr>
              <w:t xml:space="preserve">, D., 2022. Degrowth can work—here’s how science can help. </w:t>
            </w:r>
            <w:r w:rsidR="00DF77E0" w:rsidRPr="00936D90">
              <w:rPr>
                <w:i/>
                <w:iCs/>
                <w:lang w:eastAsia="en-IE"/>
              </w:rPr>
              <w:t>Nature</w:t>
            </w:r>
            <w:r w:rsidR="00DF77E0" w:rsidRPr="00936D90">
              <w:rPr>
                <w:lang w:eastAsia="en-IE"/>
              </w:rPr>
              <w:t>, 612(7940), pp.400-403</w:t>
            </w:r>
          </w:p>
          <w:p w14:paraId="4B60F584" w14:textId="49A5E87E" w:rsidR="00DF77E0" w:rsidRPr="00936D90" w:rsidRDefault="008A3363" w:rsidP="00DF77E0">
            <w:pPr>
              <w:pStyle w:val="ListParagraph"/>
              <w:numPr>
                <w:ilvl w:val="0"/>
                <w:numId w:val="30"/>
              </w:numPr>
              <w:rPr>
                <w:lang w:eastAsia="en-IE"/>
              </w:rPr>
            </w:pPr>
            <w:r w:rsidRPr="00936D90">
              <w:rPr>
                <w:i/>
                <w:iCs/>
                <w:lang w:eastAsia="en-IE"/>
              </w:rPr>
              <w:t xml:space="preserve">Reading of Article: </w:t>
            </w:r>
            <w:r w:rsidR="00DF77E0" w:rsidRPr="00936D90">
              <w:rPr>
                <w:lang w:eastAsia="en-IE"/>
              </w:rPr>
              <w:t xml:space="preserve">Robbins, J. (2010) ‘The Economics of Happiness', </w:t>
            </w:r>
            <w:r w:rsidR="00DF77E0" w:rsidRPr="00936D90">
              <w:rPr>
                <w:i/>
                <w:iCs/>
                <w:lang w:eastAsia="en-IE"/>
              </w:rPr>
              <w:t xml:space="preserve">Greater Good Magazine, </w:t>
            </w:r>
            <w:r w:rsidR="00DF77E0" w:rsidRPr="00936D90">
              <w:rPr>
                <w:lang w:eastAsia="en-IE"/>
              </w:rPr>
              <w:t xml:space="preserve">20 July. </w:t>
            </w:r>
          </w:p>
          <w:p w14:paraId="018BF60C" w14:textId="723E8C25" w:rsidR="00DF20D6" w:rsidRPr="00936D90" w:rsidRDefault="00DF20D6" w:rsidP="00DF20D6">
            <w:pPr>
              <w:pStyle w:val="ListParagraph"/>
              <w:rPr>
                <w:lang w:eastAsia="en-IE"/>
              </w:rPr>
            </w:pPr>
          </w:p>
        </w:tc>
      </w:tr>
      <w:tr w:rsidR="00AF3039" w:rsidRPr="00936D90" w14:paraId="000C462E" w14:textId="77777777" w:rsidTr="0004142D">
        <w:tc>
          <w:tcPr>
            <w:tcW w:w="1696" w:type="dxa"/>
            <w:tcBorders>
              <w:top w:val="single" w:sz="4" w:space="0" w:color="auto"/>
              <w:left w:val="single" w:sz="4" w:space="0" w:color="auto"/>
              <w:bottom w:val="single" w:sz="4" w:space="0" w:color="auto"/>
              <w:right w:val="single" w:sz="4" w:space="0" w:color="auto"/>
            </w:tcBorders>
            <w:vAlign w:val="center"/>
          </w:tcPr>
          <w:p w14:paraId="4C869A93" w14:textId="77777777" w:rsidR="00AF01BE" w:rsidRPr="00936D90" w:rsidRDefault="00AF01BE" w:rsidP="002A5ABE">
            <w:pPr>
              <w:jc w:val="center"/>
              <w:rPr>
                <w:lang w:eastAsia="en-IE"/>
              </w:rPr>
            </w:pPr>
          </w:p>
          <w:p w14:paraId="62E4D497" w14:textId="77777777" w:rsidR="00AF01BE" w:rsidRPr="00936D90" w:rsidRDefault="00AF01BE" w:rsidP="002A5ABE">
            <w:pPr>
              <w:jc w:val="center"/>
              <w:rPr>
                <w:lang w:eastAsia="en-IE"/>
              </w:rPr>
            </w:pPr>
            <w:r w:rsidRPr="00936D90">
              <w:rPr>
                <w:lang w:eastAsia="en-IE"/>
              </w:rPr>
              <w:t>Trinity Business School</w:t>
            </w:r>
          </w:p>
          <w:p w14:paraId="7FBC80DD" w14:textId="77777777" w:rsidR="00AF01BE" w:rsidRPr="00936D90" w:rsidRDefault="00AF01BE" w:rsidP="002A5ABE">
            <w:pPr>
              <w:jc w:val="center"/>
              <w:rPr>
                <w:lang w:eastAsia="en-IE"/>
              </w:rPr>
            </w:pPr>
            <w:r w:rsidRPr="00936D90">
              <w:rPr>
                <w:lang w:eastAsia="en-IE"/>
              </w:rPr>
              <w:t>WORKSHOP</w:t>
            </w:r>
          </w:p>
          <w:p w14:paraId="7DA8A095" w14:textId="77777777" w:rsidR="00AF01BE" w:rsidRPr="00936D90" w:rsidRDefault="00AF01BE" w:rsidP="002A5ABE">
            <w:pPr>
              <w:jc w:val="center"/>
              <w:rPr>
                <w:lang w:eastAsia="en-IE"/>
              </w:rPr>
            </w:pPr>
          </w:p>
        </w:tc>
        <w:tc>
          <w:tcPr>
            <w:tcW w:w="1418" w:type="dxa"/>
            <w:tcBorders>
              <w:top w:val="single" w:sz="4" w:space="0" w:color="auto"/>
              <w:left w:val="single" w:sz="4" w:space="0" w:color="auto"/>
              <w:bottom w:val="single" w:sz="4" w:space="0" w:color="auto"/>
              <w:right w:val="single" w:sz="4" w:space="0" w:color="auto"/>
            </w:tcBorders>
            <w:vAlign w:val="center"/>
          </w:tcPr>
          <w:p w14:paraId="49256F89" w14:textId="77777777" w:rsidR="00AF01BE" w:rsidRPr="00936D90" w:rsidRDefault="00AF01BE" w:rsidP="002A5ABE">
            <w:pPr>
              <w:jc w:val="center"/>
              <w:rPr>
                <w:lang w:eastAsia="en-IE"/>
              </w:rPr>
            </w:pPr>
            <w:r w:rsidRPr="00936D90">
              <w:rPr>
                <w:lang w:eastAsia="en-IE"/>
              </w:rPr>
              <w:t>See Blackboard for assigned date &amp; time</w:t>
            </w:r>
          </w:p>
        </w:tc>
        <w:tc>
          <w:tcPr>
            <w:tcW w:w="5645" w:type="dxa"/>
            <w:tcBorders>
              <w:top w:val="single" w:sz="4" w:space="0" w:color="auto"/>
              <w:left w:val="single" w:sz="4" w:space="0" w:color="auto"/>
              <w:bottom w:val="single" w:sz="4" w:space="0" w:color="auto"/>
              <w:right w:val="single" w:sz="4" w:space="0" w:color="auto"/>
            </w:tcBorders>
          </w:tcPr>
          <w:p w14:paraId="3C34BAE7" w14:textId="77777777" w:rsidR="00AF01BE" w:rsidRPr="00936D90" w:rsidRDefault="00AF01BE" w:rsidP="002A5ABE">
            <w:pPr>
              <w:shd w:val="clear" w:color="auto" w:fill="FFFFFF"/>
              <w:jc w:val="center"/>
            </w:pPr>
            <w:r w:rsidRPr="00936D90">
              <w:t xml:space="preserve">WORKSHOP 3: </w:t>
            </w:r>
          </w:p>
          <w:p w14:paraId="5DE4F5B6" w14:textId="77777777" w:rsidR="00AF01BE" w:rsidRPr="00936D90" w:rsidRDefault="00AF01BE" w:rsidP="002A5ABE">
            <w:pPr>
              <w:shd w:val="clear" w:color="auto" w:fill="FFFFFF"/>
              <w:jc w:val="center"/>
              <w:rPr>
                <w:i/>
              </w:rPr>
            </w:pPr>
            <w:r w:rsidRPr="00936D90">
              <w:rPr>
                <w:i/>
              </w:rPr>
              <w:t xml:space="preserve">Understanding </w:t>
            </w:r>
            <w:r w:rsidR="00FE2739" w:rsidRPr="00936D90">
              <w:rPr>
                <w:i/>
              </w:rPr>
              <w:t>cobalt mining</w:t>
            </w:r>
            <w:r w:rsidRPr="00936D90">
              <w:rPr>
                <w:i/>
              </w:rPr>
              <w:t xml:space="preserve"> in the Congo</w:t>
            </w:r>
          </w:p>
          <w:p w14:paraId="4DF30B7B" w14:textId="19AB5079" w:rsidR="00F62064" w:rsidRPr="00936D90" w:rsidRDefault="00F62064" w:rsidP="002A5ABE">
            <w:pPr>
              <w:shd w:val="clear" w:color="auto" w:fill="FFFFFF"/>
              <w:jc w:val="center"/>
              <w:rPr>
                <w:i/>
              </w:rPr>
            </w:pPr>
            <w:r w:rsidRPr="00936D90">
              <w:rPr>
                <w:lang w:eastAsia="en-IE"/>
              </w:rPr>
              <w:t>Workshop Leader will advise</w:t>
            </w:r>
          </w:p>
        </w:tc>
      </w:tr>
      <w:tr w:rsidR="00AF3039" w:rsidRPr="00936D90" w14:paraId="74447B36" w14:textId="77777777" w:rsidTr="0004142D">
        <w:tc>
          <w:tcPr>
            <w:tcW w:w="1696" w:type="dxa"/>
            <w:tcBorders>
              <w:top w:val="single" w:sz="4" w:space="0" w:color="auto"/>
              <w:left w:val="single" w:sz="4" w:space="0" w:color="auto"/>
              <w:bottom w:val="single" w:sz="4" w:space="0" w:color="auto"/>
              <w:right w:val="single" w:sz="4" w:space="0" w:color="auto"/>
            </w:tcBorders>
            <w:vAlign w:val="center"/>
          </w:tcPr>
          <w:p w14:paraId="71ECF3AD" w14:textId="77777777" w:rsidR="00AF01BE" w:rsidRPr="00936D90" w:rsidRDefault="00AF01BE" w:rsidP="002A5ABE">
            <w:pPr>
              <w:jc w:val="center"/>
              <w:rPr>
                <w:lang w:eastAsia="en-IE"/>
              </w:rPr>
            </w:pPr>
          </w:p>
          <w:p w14:paraId="2A4D310E" w14:textId="7B17A88E" w:rsidR="00AF01BE" w:rsidRPr="00936D90" w:rsidRDefault="00AF01BE" w:rsidP="002A5ABE">
            <w:pPr>
              <w:jc w:val="center"/>
              <w:rPr>
                <w:lang w:eastAsia="en-IE"/>
              </w:rPr>
            </w:pPr>
            <w:r w:rsidRPr="00936D90">
              <w:rPr>
                <w:lang w:eastAsia="en-IE"/>
              </w:rPr>
              <w:t>LECTURE</w:t>
            </w:r>
          </w:p>
          <w:p w14:paraId="019B8BF2" w14:textId="0C6EA19A" w:rsidR="00B401AE" w:rsidRPr="00936D90" w:rsidRDefault="00B401AE" w:rsidP="00B401AE">
            <w:pPr>
              <w:jc w:val="center"/>
              <w:rPr>
                <w:lang w:eastAsia="en-IE"/>
              </w:rPr>
            </w:pPr>
            <w:r w:rsidRPr="00936D90">
              <w:rPr>
                <w:lang w:eastAsia="en-IE"/>
              </w:rPr>
              <w:t>(DARGAN THEATRE)</w:t>
            </w:r>
          </w:p>
          <w:p w14:paraId="6E5FBB47" w14:textId="77777777" w:rsidR="00AF01BE" w:rsidRPr="00936D90" w:rsidRDefault="00AF01BE" w:rsidP="002A5ABE">
            <w:pPr>
              <w:jc w:val="center"/>
              <w:rPr>
                <w:lang w:eastAsia="en-IE"/>
              </w:rPr>
            </w:pPr>
          </w:p>
        </w:tc>
        <w:tc>
          <w:tcPr>
            <w:tcW w:w="1418" w:type="dxa"/>
            <w:tcBorders>
              <w:top w:val="single" w:sz="4" w:space="0" w:color="auto"/>
              <w:left w:val="single" w:sz="4" w:space="0" w:color="auto"/>
              <w:bottom w:val="single" w:sz="4" w:space="0" w:color="auto"/>
              <w:right w:val="single" w:sz="4" w:space="0" w:color="auto"/>
            </w:tcBorders>
            <w:vAlign w:val="center"/>
          </w:tcPr>
          <w:p w14:paraId="69A080C9" w14:textId="7D63E77D" w:rsidR="00AF01BE" w:rsidRPr="00936D90" w:rsidRDefault="009A0E8D" w:rsidP="002A5ABE">
            <w:pPr>
              <w:jc w:val="center"/>
              <w:rPr>
                <w:lang w:eastAsia="en-IE"/>
              </w:rPr>
            </w:pPr>
            <w:r w:rsidRPr="00936D90">
              <w:rPr>
                <w:lang w:eastAsia="en-IE"/>
              </w:rPr>
              <w:t>10</w:t>
            </w:r>
            <w:r w:rsidRPr="00936D90">
              <w:rPr>
                <w:vertAlign w:val="superscript"/>
                <w:lang w:eastAsia="en-IE"/>
              </w:rPr>
              <w:t>th</w:t>
            </w:r>
            <w:r w:rsidRPr="00936D90">
              <w:rPr>
                <w:lang w:eastAsia="en-IE"/>
              </w:rPr>
              <w:t xml:space="preserve"> </w:t>
            </w:r>
            <w:r w:rsidR="00935D1B" w:rsidRPr="00936D90">
              <w:rPr>
                <w:lang w:eastAsia="en-IE"/>
              </w:rPr>
              <w:t xml:space="preserve">November </w:t>
            </w:r>
            <w:r w:rsidRPr="00936D90">
              <w:rPr>
                <w:lang w:eastAsia="en-IE"/>
              </w:rPr>
              <w:t>2</w:t>
            </w:r>
            <w:r w:rsidR="00935D1B" w:rsidRPr="00936D90">
              <w:rPr>
                <w:lang w:eastAsia="en-IE"/>
              </w:rPr>
              <w:t>pm</w:t>
            </w:r>
          </w:p>
        </w:tc>
        <w:tc>
          <w:tcPr>
            <w:tcW w:w="5645" w:type="dxa"/>
            <w:tcBorders>
              <w:top w:val="single" w:sz="4" w:space="0" w:color="auto"/>
              <w:left w:val="single" w:sz="4" w:space="0" w:color="auto"/>
              <w:bottom w:val="single" w:sz="4" w:space="0" w:color="auto"/>
              <w:right w:val="single" w:sz="4" w:space="0" w:color="auto"/>
            </w:tcBorders>
          </w:tcPr>
          <w:p w14:paraId="034F6E0B" w14:textId="77777777" w:rsidR="00AF01BE" w:rsidRPr="00936D90" w:rsidRDefault="00AF01BE" w:rsidP="00CD71FB">
            <w:pPr>
              <w:jc w:val="center"/>
            </w:pPr>
            <w:r w:rsidRPr="00936D90">
              <w:rPr>
                <w:lang w:eastAsia="en-IE"/>
              </w:rPr>
              <w:t xml:space="preserve">LECTURE </w:t>
            </w:r>
            <w:r w:rsidR="009A0E8D" w:rsidRPr="00936D90">
              <w:rPr>
                <w:lang w:eastAsia="en-IE"/>
              </w:rPr>
              <w:t>7</w:t>
            </w:r>
            <w:r w:rsidRPr="00936D90">
              <w:rPr>
                <w:lang w:eastAsia="en-IE"/>
              </w:rPr>
              <w:t>:</w:t>
            </w:r>
            <w:r w:rsidR="00EE7566" w:rsidRPr="00936D90">
              <w:rPr>
                <w:lang w:eastAsia="en-IE"/>
              </w:rPr>
              <w:t xml:space="preserve"> </w:t>
            </w:r>
            <w:r w:rsidRPr="00936D90">
              <w:t>PROBLEM FRAMING</w:t>
            </w:r>
          </w:p>
          <w:p w14:paraId="47884F5A" w14:textId="77777777" w:rsidR="00F62064" w:rsidRPr="00936D90" w:rsidRDefault="00F62064" w:rsidP="00CD71FB">
            <w:pPr>
              <w:jc w:val="center"/>
              <w:rPr>
                <w:b/>
                <w:bCs/>
                <w:color w:val="000000" w:themeColor="text1"/>
              </w:rPr>
            </w:pPr>
            <w:r w:rsidRPr="00936D90">
              <w:rPr>
                <w:b/>
                <w:bCs/>
                <w:color w:val="000000" w:themeColor="text1"/>
              </w:rPr>
              <w:t>Required Reading/Viewing:</w:t>
            </w:r>
          </w:p>
          <w:p w14:paraId="07B46D73" w14:textId="6AB3110F" w:rsidR="00DF20D6" w:rsidRPr="00936D90" w:rsidRDefault="008A3363" w:rsidP="00DF20D6">
            <w:pPr>
              <w:pStyle w:val="ListParagraph"/>
              <w:numPr>
                <w:ilvl w:val="0"/>
                <w:numId w:val="32"/>
              </w:numPr>
              <w:rPr>
                <w:i/>
                <w:iCs/>
                <w:lang w:eastAsia="en-IE"/>
              </w:rPr>
            </w:pPr>
            <w:r w:rsidRPr="00936D90">
              <w:rPr>
                <w:i/>
                <w:iCs/>
                <w:lang w:eastAsia="en-IE"/>
              </w:rPr>
              <w:t xml:space="preserve">Reading of Article: </w:t>
            </w:r>
            <w:r w:rsidR="00DF20D6" w:rsidRPr="00936D90">
              <w:rPr>
                <w:lang w:eastAsia="en-IE"/>
              </w:rPr>
              <w:t xml:space="preserve">Bansal and Birkinshaw (2025). ‘Why You Need Systems Thinking Now’, </w:t>
            </w:r>
            <w:r w:rsidR="00DF20D6" w:rsidRPr="00936D90">
              <w:rPr>
                <w:i/>
                <w:iCs/>
                <w:lang w:eastAsia="en-IE"/>
              </w:rPr>
              <w:t xml:space="preserve">Harvard Business Review. </w:t>
            </w:r>
          </w:p>
          <w:p w14:paraId="102345A7" w14:textId="0935DD9F" w:rsidR="00DF20D6" w:rsidRPr="00936D90" w:rsidRDefault="008A3363" w:rsidP="00DF20D6">
            <w:pPr>
              <w:pStyle w:val="ListParagraph"/>
              <w:numPr>
                <w:ilvl w:val="0"/>
                <w:numId w:val="32"/>
              </w:numPr>
              <w:rPr>
                <w:lang w:eastAsia="en-IE"/>
              </w:rPr>
            </w:pPr>
            <w:r w:rsidRPr="00936D90">
              <w:rPr>
                <w:i/>
                <w:iCs/>
                <w:lang w:eastAsia="en-IE"/>
              </w:rPr>
              <w:t xml:space="preserve">Watching of </w:t>
            </w:r>
            <w:r w:rsidR="00DF20D6" w:rsidRPr="00936D90">
              <w:rPr>
                <w:i/>
                <w:iCs/>
                <w:lang w:eastAsia="en-IE"/>
              </w:rPr>
              <w:t xml:space="preserve">4-minute </w:t>
            </w:r>
            <w:r w:rsidRPr="00936D90">
              <w:rPr>
                <w:i/>
                <w:iCs/>
                <w:lang w:eastAsia="en-IE"/>
              </w:rPr>
              <w:t>V</w:t>
            </w:r>
            <w:r w:rsidR="00DF20D6" w:rsidRPr="00936D90">
              <w:rPr>
                <w:i/>
                <w:iCs/>
                <w:lang w:eastAsia="en-IE"/>
              </w:rPr>
              <w:t>ideo</w:t>
            </w:r>
            <w:r w:rsidRPr="00936D90">
              <w:rPr>
                <w:lang w:eastAsia="en-IE"/>
              </w:rPr>
              <w:t>:</w:t>
            </w:r>
            <w:r w:rsidR="00DF20D6" w:rsidRPr="00936D90">
              <w:rPr>
                <w:lang w:eastAsia="en-IE"/>
              </w:rPr>
              <w:t xml:space="preserve"> How to Write a Problem Statement in Four Easy Steps</w:t>
            </w:r>
          </w:p>
          <w:p w14:paraId="6B0084CE" w14:textId="4673BED9" w:rsidR="00DF20D6" w:rsidRPr="00936D90" w:rsidRDefault="008A3363" w:rsidP="00DF20D6">
            <w:pPr>
              <w:pStyle w:val="ListParagraph"/>
              <w:numPr>
                <w:ilvl w:val="0"/>
                <w:numId w:val="32"/>
              </w:numPr>
              <w:rPr>
                <w:lang w:eastAsia="en-IE"/>
              </w:rPr>
            </w:pPr>
            <w:r w:rsidRPr="00936D90">
              <w:rPr>
                <w:i/>
                <w:iCs/>
                <w:lang w:eastAsia="en-IE"/>
              </w:rPr>
              <w:lastRenderedPageBreak/>
              <w:t xml:space="preserve">Watching of </w:t>
            </w:r>
            <w:r w:rsidR="00DF20D6" w:rsidRPr="00936D90">
              <w:rPr>
                <w:i/>
                <w:iCs/>
                <w:lang w:eastAsia="en-IE"/>
              </w:rPr>
              <w:t xml:space="preserve">3-minute </w:t>
            </w:r>
            <w:r w:rsidRPr="00936D90">
              <w:rPr>
                <w:i/>
                <w:iCs/>
                <w:lang w:eastAsia="en-IE"/>
              </w:rPr>
              <w:t>V</w:t>
            </w:r>
            <w:r w:rsidR="00DF20D6" w:rsidRPr="00936D90">
              <w:rPr>
                <w:i/>
                <w:iCs/>
                <w:lang w:eastAsia="en-IE"/>
              </w:rPr>
              <w:t>ideo</w:t>
            </w:r>
            <w:r w:rsidRPr="00936D90">
              <w:rPr>
                <w:lang w:eastAsia="en-IE"/>
              </w:rPr>
              <w:t>:</w:t>
            </w:r>
            <w:r w:rsidR="00DF20D6" w:rsidRPr="00936D90">
              <w:rPr>
                <w:lang w:eastAsia="en-IE"/>
              </w:rPr>
              <w:t xml:space="preserve"> Why is framing important for sustainability?</w:t>
            </w:r>
          </w:p>
          <w:p w14:paraId="53E4314F" w14:textId="2A1186C0" w:rsidR="00DF20D6" w:rsidRPr="00936D90" w:rsidRDefault="00DF20D6" w:rsidP="00DF20D6">
            <w:pPr>
              <w:pStyle w:val="ListParagraph"/>
              <w:rPr>
                <w:lang w:eastAsia="en-IE"/>
              </w:rPr>
            </w:pPr>
          </w:p>
        </w:tc>
      </w:tr>
      <w:tr w:rsidR="00EE7566" w:rsidRPr="00936D90" w14:paraId="0B628A81" w14:textId="77777777" w:rsidTr="0004142D">
        <w:tc>
          <w:tcPr>
            <w:tcW w:w="1696" w:type="dxa"/>
            <w:tcBorders>
              <w:top w:val="single" w:sz="4" w:space="0" w:color="auto"/>
              <w:left w:val="single" w:sz="4" w:space="0" w:color="auto"/>
              <w:bottom w:val="single" w:sz="4" w:space="0" w:color="auto"/>
              <w:right w:val="single" w:sz="4" w:space="0" w:color="auto"/>
            </w:tcBorders>
            <w:vAlign w:val="center"/>
          </w:tcPr>
          <w:p w14:paraId="21ED4C26" w14:textId="77777777" w:rsidR="00EE7566" w:rsidRPr="00936D90" w:rsidRDefault="00EE7566" w:rsidP="00EE7566">
            <w:pPr>
              <w:jc w:val="center"/>
              <w:rPr>
                <w:lang w:eastAsia="en-IE"/>
              </w:rPr>
            </w:pPr>
          </w:p>
          <w:p w14:paraId="5C531FD4" w14:textId="1A614DAB" w:rsidR="00EE7566" w:rsidRPr="00936D90" w:rsidRDefault="00EE7566" w:rsidP="00EE7566">
            <w:pPr>
              <w:jc w:val="center"/>
              <w:rPr>
                <w:lang w:eastAsia="en-IE"/>
              </w:rPr>
            </w:pPr>
            <w:r w:rsidRPr="00936D90">
              <w:rPr>
                <w:lang w:eastAsia="en-IE"/>
              </w:rPr>
              <w:t>LECTURE</w:t>
            </w:r>
          </w:p>
          <w:p w14:paraId="7BF8FF26" w14:textId="77777777" w:rsidR="00EE7566" w:rsidRPr="00936D90" w:rsidRDefault="00EE7566" w:rsidP="00EE7566">
            <w:pPr>
              <w:jc w:val="center"/>
              <w:rPr>
                <w:lang w:eastAsia="en-IE"/>
              </w:rPr>
            </w:pPr>
            <w:r w:rsidRPr="00936D90">
              <w:rPr>
                <w:lang w:eastAsia="en-IE"/>
              </w:rPr>
              <w:t>(DARGAN THEATRE)</w:t>
            </w:r>
          </w:p>
          <w:p w14:paraId="6ADD1B77" w14:textId="77777777" w:rsidR="00EE7566" w:rsidRPr="00936D90" w:rsidRDefault="00EE7566" w:rsidP="002A5ABE">
            <w:pPr>
              <w:jc w:val="center"/>
              <w:rPr>
                <w:lang w:eastAsia="en-IE"/>
              </w:rPr>
            </w:pPr>
          </w:p>
        </w:tc>
        <w:tc>
          <w:tcPr>
            <w:tcW w:w="1418" w:type="dxa"/>
            <w:tcBorders>
              <w:top w:val="single" w:sz="4" w:space="0" w:color="auto"/>
              <w:left w:val="single" w:sz="4" w:space="0" w:color="auto"/>
              <w:bottom w:val="single" w:sz="4" w:space="0" w:color="auto"/>
              <w:right w:val="single" w:sz="4" w:space="0" w:color="auto"/>
            </w:tcBorders>
            <w:vAlign w:val="center"/>
          </w:tcPr>
          <w:p w14:paraId="3F739DC4" w14:textId="5CBC5A64" w:rsidR="00EE7566" w:rsidRPr="00936D90" w:rsidRDefault="00EE7566" w:rsidP="002A5ABE">
            <w:pPr>
              <w:jc w:val="center"/>
              <w:rPr>
                <w:lang w:eastAsia="en-IE"/>
              </w:rPr>
            </w:pPr>
            <w:r w:rsidRPr="00936D90">
              <w:rPr>
                <w:lang w:eastAsia="en-IE"/>
              </w:rPr>
              <w:t>17</w:t>
            </w:r>
            <w:r w:rsidRPr="00936D90">
              <w:rPr>
                <w:vertAlign w:val="superscript"/>
                <w:lang w:eastAsia="en-IE"/>
              </w:rPr>
              <w:t>th</w:t>
            </w:r>
            <w:r w:rsidRPr="00936D90">
              <w:rPr>
                <w:lang w:eastAsia="en-IE"/>
              </w:rPr>
              <w:t xml:space="preserve"> November 2pm</w:t>
            </w:r>
          </w:p>
        </w:tc>
        <w:tc>
          <w:tcPr>
            <w:tcW w:w="5645" w:type="dxa"/>
            <w:tcBorders>
              <w:top w:val="single" w:sz="4" w:space="0" w:color="auto"/>
              <w:left w:val="single" w:sz="4" w:space="0" w:color="auto"/>
              <w:bottom w:val="single" w:sz="4" w:space="0" w:color="auto"/>
              <w:right w:val="single" w:sz="4" w:space="0" w:color="auto"/>
            </w:tcBorders>
          </w:tcPr>
          <w:p w14:paraId="01A4DFF6" w14:textId="5EBD7C66" w:rsidR="00CD71FB" w:rsidRPr="00936D90" w:rsidRDefault="00EE7566" w:rsidP="00CD71FB">
            <w:pPr>
              <w:jc w:val="center"/>
              <w:rPr>
                <w:lang w:eastAsia="en-IE"/>
              </w:rPr>
            </w:pPr>
            <w:r w:rsidRPr="00936D90">
              <w:rPr>
                <w:lang w:eastAsia="en-IE"/>
              </w:rPr>
              <w:t xml:space="preserve">LECTURE 8: </w:t>
            </w:r>
            <w:r w:rsidR="00CD71FB" w:rsidRPr="00936D90">
              <w:rPr>
                <w:lang w:eastAsia="en-IE"/>
              </w:rPr>
              <w:t>M</w:t>
            </w:r>
            <w:r w:rsidR="00CD71FB" w:rsidRPr="00936D90">
              <w:t>ITIGATION, ADAPTATION, AND RISK</w:t>
            </w:r>
          </w:p>
          <w:p w14:paraId="5F8D3D17" w14:textId="77777777" w:rsidR="00EE7566" w:rsidRPr="00936D90" w:rsidRDefault="00F62064" w:rsidP="002A5ABE">
            <w:pPr>
              <w:jc w:val="center"/>
              <w:rPr>
                <w:b/>
                <w:bCs/>
                <w:color w:val="000000" w:themeColor="text1"/>
              </w:rPr>
            </w:pPr>
            <w:r w:rsidRPr="00936D90">
              <w:rPr>
                <w:b/>
                <w:bCs/>
                <w:color w:val="000000" w:themeColor="text1"/>
              </w:rPr>
              <w:t>Required Reading/Viewing:</w:t>
            </w:r>
          </w:p>
          <w:p w14:paraId="23336174" w14:textId="353D994D" w:rsidR="00DF20D6" w:rsidRPr="00936D90" w:rsidRDefault="008A3363" w:rsidP="00DF20D6">
            <w:pPr>
              <w:pStyle w:val="ListParagraph"/>
              <w:numPr>
                <w:ilvl w:val="0"/>
                <w:numId w:val="33"/>
              </w:numPr>
              <w:rPr>
                <w:lang w:eastAsia="en-IE"/>
              </w:rPr>
            </w:pPr>
            <w:r w:rsidRPr="00936D90">
              <w:rPr>
                <w:i/>
                <w:iCs/>
                <w:lang w:eastAsia="en-IE"/>
              </w:rPr>
              <w:t xml:space="preserve">Watching of Video: </w:t>
            </w:r>
            <w:r w:rsidR="00DF20D6" w:rsidRPr="00936D90">
              <w:rPr>
                <w:lang w:eastAsia="en-IE"/>
              </w:rPr>
              <w:t>How is Copenhagen adapting to climate change? | BBC News</w:t>
            </w:r>
          </w:p>
          <w:p w14:paraId="18F48C5E" w14:textId="55AD7B52" w:rsidR="00DF20D6" w:rsidRPr="00936D90" w:rsidRDefault="008A3363" w:rsidP="00DF20D6">
            <w:pPr>
              <w:pStyle w:val="ListParagraph"/>
              <w:numPr>
                <w:ilvl w:val="0"/>
                <w:numId w:val="33"/>
              </w:numPr>
              <w:rPr>
                <w:lang w:eastAsia="en-IE"/>
              </w:rPr>
            </w:pPr>
            <w:r w:rsidRPr="00936D90">
              <w:rPr>
                <w:i/>
                <w:iCs/>
                <w:lang w:eastAsia="en-IE"/>
              </w:rPr>
              <w:t xml:space="preserve">Reading of Book Chapter: </w:t>
            </w:r>
            <w:r w:rsidR="00DF20D6" w:rsidRPr="00936D90">
              <w:rPr>
                <w:lang w:eastAsia="en-IE"/>
              </w:rPr>
              <w:t xml:space="preserve">Raworth, K. (2017) Doughnut Economics. Chapter </w:t>
            </w:r>
            <w:r w:rsidR="00ED5171" w:rsidRPr="00936D90">
              <w:rPr>
                <w:lang w:eastAsia="en-IE"/>
              </w:rPr>
              <w:t xml:space="preserve">4 - </w:t>
            </w:r>
            <w:r w:rsidR="00DF20D6" w:rsidRPr="00936D90">
              <w:rPr>
                <w:lang w:eastAsia="en-IE"/>
              </w:rPr>
              <w:t>“GET SAVVY WITH SYSTEMS: from mechanical equilibrium to dynamic complexity”</w:t>
            </w:r>
          </w:p>
          <w:p w14:paraId="517833A8" w14:textId="78B9A459" w:rsidR="00DF20D6" w:rsidRPr="00936D90" w:rsidRDefault="00DF20D6" w:rsidP="00ED5171">
            <w:pPr>
              <w:ind w:left="360"/>
              <w:rPr>
                <w:lang w:eastAsia="en-IE"/>
              </w:rPr>
            </w:pPr>
          </w:p>
        </w:tc>
      </w:tr>
      <w:tr w:rsidR="00AF3039" w:rsidRPr="00936D90" w14:paraId="2CC11AA9" w14:textId="77777777" w:rsidTr="0004142D">
        <w:tc>
          <w:tcPr>
            <w:tcW w:w="1696" w:type="dxa"/>
            <w:tcBorders>
              <w:top w:val="single" w:sz="4" w:space="0" w:color="auto"/>
              <w:left w:val="single" w:sz="4" w:space="0" w:color="auto"/>
              <w:bottom w:val="single" w:sz="4" w:space="0" w:color="auto"/>
              <w:right w:val="single" w:sz="4" w:space="0" w:color="auto"/>
            </w:tcBorders>
            <w:vAlign w:val="center"/>
            <w:hideMark/>
          </w:tcPr>
          <w:p w14:paraId="0237CCD1" w14:textId="77777777" w:rsidR="00AF01BE" w:rsidRPr="00936D90" w:rsidRDefault="00AF01BE" w:rsidP="002A5ABE">
            <w:pPr>
              <w:jc w:val="center"/>
              <w:rPr>
                <w:lang w:eastAsia="en-IE"/>
              </w:rPr>
            </w:pPr>
          </w:p>
          <w:p w14:paraId="31B92DB1" w14:textId="77777777" w:rsidR="00AF01BE" w:rsidRPr="00936D90" w:rsidRDefault="00AF01BE" w:rsidP="002A5ABE">
            <w:pPr>
              <w:jc w:val="center"/>
              <w:rPr>
                <w:lang w:eastAsia="en-IE"/>
              </w:rPr>
            </w:pPr>
            <w:r w:rsidRPr="00936D90">
              <w:rPr>
                <w:lang w:eastAsia="en-IE"/>
              </w:rPr>
              <w:t>Trinity Business School</w:t>
            </w:r>
          </w:p>
          <w:p w14:paraId="281AA8E2" w14:textId="77777777" w:rsidR="00AF01BE" w:rsidRPr="00936D90" w:rsidRDefault="00AF01BE" w:rsidP="002A5ABE">
            <w:pPr>
              <w:jc w:val="center"/>
              <w:rPr>
                <w:lang w:eastAsia="en-IE"/>
              </w:rPr>
            </w:pPr>
            <w:r w:rsidRPr="00936D90">
              <w:rPr>
                <w:lang w:eastAsia="en-IE"/>
              </w:rPr>
              <w:t>WORKSHOP</w:t>
            </w:r>
          </w:p>
          <w:p w14:paraId="21CDBED2" w14:textId="77777777" w:rsidR="00AF01BE" w:rsidRPr="00936D90" w:rsidRDefault="00AF01BE" w:rsidP="002A5ABE">
            <w:pPr>
              <w:jc w:val="center"/>
              <w:rPr>
                <w:lang w:eastAsia="en-IE"/>
              </w:rPr>
            </w:pPr>
          </w:p>
        </w:tc>
        <w:tc>
          <w:tcPr>
            <w:tcW w:w="1418" w:type="dxa"/>
            <w:tcBorders>
              <w:top w:val="single" w:sz="4" w:space="0" w:color="auto"/>
              <w:left w:val="single" w:sz="4" w:space="0" w:color="auto"/>
              <w:bottom w:val="single" w:sz="4" w:space="0" w:color="auto"/>
              <w:right w:val="single" w:sz="4" w:space="0" w:color="auto"/>
            </w:tcBorders>
            <w:vAlign w:val="center"/>
          </w:tcPr>
          <w:p w14:paraId="6D1E3429" w14:textId="77777777" w:rsidR="00AF01BE" w:rsidRPr="00936D90" w:rsidRDefault="00AF01BE" w:rsidP="002A5ABE">
            <w:pPr>
              <w:jc w:val="center"/>
              <w:rPr>
                <w:lang w:eastAsia="en-IE"/>
              </w:rPr>
            </w:pPr>
            <w:r w:rsidRPr="00936D90">
              <w:rPr>
                <w:lang w:eastAsia="en-IE"/>
              </w:rPr>
              <w:t xml:space="preserve">See Blackboard for assigned date &amp; time </w:t>
            </w:r>
          </w:p>
        </w:tc>
        <w:tc>
          <w:tcPr>
            <w:tcW w:w="5645" w:type="dxa"/>
            <w:tcBorders>
              <w:top w:val="single" w:sz="4" w:space="0" w:color="auto"/>
              <w:left w:val="single" w:sz="4" w:space="0" w:color="auto"/>
              <w:bottom w:val="single" w:sz="4" w:space="0" w:color="auto"/>
              <w:right w:val="single" w:sz="4" w:space="0" w:color="auto"/>
            </w:tcBorders>
          </w:tcPr>
          <w:p w14:paraId="3AC3F9BD" w14:textId="77777777" w:rsidR="00AF01BE" w:rsidRPr="00936D90" w:rsidRDefault="00AF01BE" w:rsidP="002A5ABE">
            <w:pPr>
              <w:ind w:left="360"/>
              <w:jc w:val="center"/>
              <w:rPr>
                <w:lang w:eastAsia="en-IE"/>
              </w:rPr>
            </w:pPr>
            <w:r w:rsidRPr="00936D90">
              <w:rPr>
                <w:lang w:eastAsia="en-IE"/>
              </w:rPr>
              <w:t>WORKSHOP 4:</w:t>
            </w:r>
          </w:p>
          <w:p w14:paraId="6AC4BF94" w14:textId="77777777" w:rsidR="00AF01BE" w:rsidRPr="00936D90" w:rsidRDefault="00CD71FB" w:rsidP="002A5ABE">
            <w:pPr>
              <w:ind w:left="360"/>
              <w:jc w:val="center"/>
              <w:rPr>
                <w:i/>
                <w:lang w:eastAsia="en-IE"/>
              </w:rPr>
            </w:pPr>
            <w:r w:rsidRPr="00936D90">
              <w:rPr>
                <w:i/>
                <w:lang w:eastAsia="en-IE"/>
              </w:rPr>
              <w:t>Problem framing in complex systems</w:t>
            </w:r>
          </w:p>
          <w:p w14:paraId="0B50906B" w14:textId="18F6922B" w:rsidR="00F62064" w:rsidRPr="00936D90" w:rsidRDefault="00F62064" w:rsidP="002A5ABE">
            <w:pPr>
              <w:ind w:left="360"/>
              <w:jc w:val="center"/>
              <w:rPr>
                <w:i/>
                <w:lang w:eastAsia="en-IE"/>
              </w:rPr>
            </w:pPr>
            <w:r w:rsidRPr="00936D90">
              <w:rPr>
                <w:lang w:eastAsia="en-IE"/>
              </w:rPr>
              <w:t>Workshop Leader will advise</w:t>
            </w:r>
          </w:p>
        </w:tc>
      </w:tr>
      <w:tr w:rsidR="00AF3039" w:rsidRPr="00936D90" w14:paraId="0FB812D1" w14:textId="77777777" w:rsidTr="0004142D">
        <w:tc>
          <w:tcPr>
            <w:tcW w:w="1696" w:type="dxa"/>
            <w:tcBorders>
              <w:top w:val="single" w:sz="4" w:space="0" w:color="auto"/>
              <w:left w:val="single" w:sz="4" w:space="0" w:color="auto"/>
              <w:bottom w:val="single" w:sz="4" w:space="0" w:color="auto"/>
              <w:right w:val="single" w:sz="4" w:space="0" w:color="auto"/>
            </w:tcBorders>
            <w:vAlign w:val="center"/>
          </w:tcPr>
          <w:p w14:paraId="1B5BA003" w14:textId="77777777" w:rsidR="00A34545" w:rsidRPr="00936D90" w:rsidRDefault="00A34545" w:rsidP="002A5ABE">
            <w:pPr>
              <w:jc w:val="center"/>
              <w:rPr>
                <w:lang w:eastAsia="en-IE"/>
              </w:rPr>
            </w:pPr>
          </w:p>
          <w:p w14:paraId="4B93FCFD" w14:textId="70201F3F" w:rsidR="00AF01BE" w:rsidRPr="00936D90" w:rsidRDefault="00AF01BE" w:rsidP="002A5ABE">
            <w:pPr>
              <w:jc w:val="center"/>
              <w:rPr>
                <w:lang w:eastAsia="en-IE"/>
              </w:rPr>
            </w:pPr>
            <w:r w:rsidRPr="00936D90">
              <w:rPr>
                <w:lang w:eastAsia="en-IE"/>
              </w:rPr>
              <w:t xml:space="preserve">LECTURE </w:t>
            </w:r>
          </w:p>
          <w:p w14:paraId="30119537" w14:textId="77777777" w:rsidR="00B401AE" w:rsidRPr="00936D90" w:rsidRDefault="00B401AE" w:rsidP="00B401AE">
            <w:pPr>
              <w:jc w:val="center"/>
              <w:rPr>
                <w:lang w:eastAsia="en-IE"/>
              </w:rPr>
            </w:pPr>
            <w:r w:rsidRPr="00936D90">
              <w:rPr>
                <w:lang w:eastAsia="en-IE"/>
              </w:rPr>
              <w:t>(DARGAN THEATRE)</w:t>
            </w:r>
          </w:p>
          <w:p w14:paraId="07288B4E" w14:textId="20CF35AD" w:rsidR="00DB09DE" w:rsidRPr="00936D90" w:rsidRDefault="00DB09DE" w:rsidP="00B401AE">
            <w:pPr>
              <w:jc w:val="center"/>
              <w:rPr>
                <w:lang w:eastAsia="en-IE"/>
              </w:rPr>
            </w:pPr>
          </w:p>
        </w:tc>
        <w:tc>
          <w:tcPr>
            <w:tcW w:w="1418" w:type="dxa"/>
            <w:tcBorders>
              <w:top w:val="single" w:sz="4" w:space="0" w:color="auto"/>
              <w:left w:val="single" w:sz="4" w:space="0" w:color="auto"/>
              <w:bottom w:val="single" w:sz="4" w:space="0" w:color="auto"/>
              <w:right w:val="single" w:sz="4" w:space="0" w:color="auto"/>
            </w:tcBorders>
            <w:vAlign w:val="center"/>
          </w:tcPr>
          <w:p w14:paraId="3974F4DF" w14:textId="19B80215" w:rsidR="00AF01BE" w:rsidRPr="00936D90" w:rsidRDefault="00E87227" w:rsidP="002A5ABE">
            <w:pPr>
              <w:jc w:val="center"/>
              <w:rPr>
                <w:lang w:eastAsia="en-IE"/>
              </w:rPr>
            </w:pPr>
            <w:r w:rsidRPr="00936D90">
              <w:rPr>
                <w:lang w:eastAsia="en-IE"/>
              </w:rPr>
              <w:t>2</w:t>
            </w:r>
            <w:r w:rsidR="00DB09DE" w:rsidRPr="00936D90">
              <w:rPr>
                <w:lang w:eastAsia="en-IE"/>
              </w:rPr>
              <w:t>4</w:t>
            </w:r>
            <w:r w:rsidRPr="00936D90">
              <w:rPr>
                <w:vertAlign w:val="superscript"/>
                <w:lang w:eastAsia="en-IE"/>
              </w:rPr>
              <w:t>th</w:t>
            </w:r>
            <w:r w:rsidRPr="00936D90">
              <w:rPr>
                <w:lang w:eastAsia="en-IE"/>
              </w:rPr>
              <w:t xml:space="preserve"> November</w:t>
            </w:r>
            <w:r w:rsidR="00935D1B" w:rsidRPr="00936D90">
              <w:rPr>
                <w:lang w:eastAsia="en-IE"/>
              </w:rPr>
              <w:t xml:space="preserve"> 2pm</w:t>
            </w:r>
            <w:r w:rsidR="00AF01BE" w:rsidRPr="00936D90">
              <w:rPr>
                <w:lang w:eastAsia="en-IE"/>
              </w:rPr>
              <w:t xml:space="preserve"> </w:t>
            </w:r>
          </w:p>
        </w:tc>
        <w:tc>
          <w:tcPr>
            <w:tcW w:w="5645" w:type="dxa"/>
            <w:tcBorders>
              <w:top w:val="single" w:sz="4" w:space="0" w:color="auto"/>
              <w:left w:val="single" w:sz="4" w:space="0" w:color="auto"/>
              <w:bottom w:val="single" w:sz="4" w:space="0" w:color="auto"/>
              <w:right w:val="single" w:sz="4" w:space="0" w:color="auto"/>
            </w:tcBorders>
          </w:tcPr>
          <w:p w14:paraId="56E2D811" w14:textId="46428012" w:rsidR="00AF01BE" w:rsidRPr="00936D90" w:rsidRDefault="00AF01BE" w:rsidP="002A5ABE">
            <w:pPr>
              <w:ind w:left="360"/>
              <w:jc w:val="center"/>
              <w:rPr>
                <w:lang w:eastAsia="en-IE"/>
              </w:rPr>
            </w:pPr>
            <w:r w:rsidRPr="00936D90">
              <w:rPr>
                <w:lang w:eastAsia="en-IE"/>
              </w:rPr>
              <w:t xml:space="preserve">LECTURE </w:t>
            </w:r>
            <w:r w:rsidR="00DB09DE" w:rsidRPr="00936D90">
              <w:rPr>
                <w:lang w:eastAsia="en-IE"/>
              </w:rPr>
              <w:t>9</w:t>
            </w:r>
            <w:r w:rsidRPr="00936D90">
              <w:rPr>
                <w:lang w:eastAsia="en-IE"/>
              </w:rPr>
              <w:t xml:space="preserve">: </w:t>
            </w:r>
          </w:p>
          <w:p w14:paraId="5787E1D6" w14:textId="59336A38" w:rsidR="00AF01BE" w:rsidRPr="00936D90" w:rsidRDefault="00AF01BE" w:rsidP="002A5ABE">
            <w:pPr>
              <w:ind w:left="360"/>
              <w:jc w:val="center"/>
            </w:pPr>
            <w:r w:rsidRPr="00936D90">
              <w:t xml:space="preserve">MISINFORMATION </w:t>
            </w:r>
          </w:p>
          <w:p w14:paraId="25D63440" w14:textId="259F3625" w:rsidR="00F62064" w:rsidRPr="00936D90" w:rsidRDefault="00F62064" w:rsidP="002A5ABE">
            <w:pPr>
              <w:ind w:left="360"/>
              <w:jc w:val="center"/>
              <w:rPr>
                <w:b/>
                <w:bCs/>
                <w:color w:val="000000" w:themeColor="text1"/>
              </w:rPr>
            </w:pPr>
            <w:r w:rsidRPr="00936D90">
              <w:rPr>
                <w:b/>
                <w:bCs/>
                <w:color w:val="000000" w:themeColor="text1"/>
              </w:rPr>
              <w:t>Required Reading/Viewing:</w:t>
            </w:r>
          </w:p>
          <w:p w14:paraId="4D7F1849" w14:textId="2464A201" w:rsidR="00ED5171" w:rsidRPr="00936D90" w:rsidRDefault="008A3363" w:rsidP="00ED5171">
            <w:pPr>
              <w:pStyle w:val="ListParagraph"/>
              <w:numPr>
                <w:ilvl w:val="0"/>
                <w:numId w:val="34"/>
              </w:numPr>
              <w:rPr>
                <w:color w:val="000000" w:themeColor="text1"/>
              </w:rPr>
            </w:pPr>
            <w:r w:rsidRPr="00936D90">
              <w:rPr>
                <w:i/>
                <w:iCs/>
                <w:color w:val="000000" w:themeColor="text1"/>
              </w:rPr>
              <w:t xml:space="preserve">Reading of Book Chapters: </w:t>
            </w:r>
            <w:r w:rsidR="00ED5171" w:rsidRPr="00936D90">
              <w:rPr>
                <w:color w:val="000000" w:themeColor="text1"/>
              </w:rPr>
              <w:t>Ennis, G. (2023) Dark PR. Part 1 – “The nine devious frames” pp25-70.</w:t>
            </w:r>
          </w:p>
          <w:p w14:paraId="788D81DC" w14:textId="4450E21A" w:rsidR="00ED5171" w:rsidRPr="00936D90" w:rsidRDefault="008A3363" w:rsidP="00ED5171">
            <w:pPr>
              <w:pStyle w:val="ListParagraph"/>
              <w:numPr>
                <w:ilvl w:val="0"/>
                <w:numId w:val="34"/>
              </w:numPr>
            </w:pPr>
            <w:r w:rsidRPr="00936D90">
              <w:rPr>
                <w:i/>
                <w:iCs/>
              </w:rPr>
              <w:t xml:space="preserve">Reading of Article: </w:t>
            </w:r>
            <w:r w:rsidR="00ED5171" w:rsidRPr="00936D90">
              <w:t xml:space="preserve">Charming </w:t>
            </w:r>
            <w:r w:rsidR="00C01280" w:rsidRPr="00936D90">
              <w:t>Psychopaths</w:t>
            </w:r>
            <w:r w:rsidR="00ED5171" w:rsidRPr="00936D90">
              <w:t xml:space="preserve">: The modern corporation. An interview with Joel Bakan </w:t>
            </w:r>
          </w:p>
          <w:p w14:paraId="29B13E84" w14:textId="0E28D792" w:rsidR="00AF01BE" w:rsidRPr="00936D90" w:rsidRDefault="00AF01BE" w:rsidP="00FE2739">
            <w:pPr>
              <w:pStyle w:val="ListParagraph"/>
              <w:rPr>
                <w:lang w:eastAsia="en-IE"/>
              </w:rPr>
            </w:pPr>
          </w:p>
        </w:tc>
      </w:tr>
      <w:tr w:rsidR="00DB09DE" w:rsidRPr="00936D90" w14:paraId="3C579E6C" w14:textId="77777777" w:rsidTr="0004142D">
        <w:tc>
          <w:tcPr>
            <w:tcW w:w="1696" w:type="dxa"/>
            <w:tcBorders>
              <w:top w:val="single" w:sz="4" w:space="0" w:color="auto"/>
              <w:left w:val="single" w:sz="4" w:space="0" w:color="auto"/>
              <w:bottom w:val="single" w:sz="4" w:space="0" w:color="auto"/>
              <w:right w:val="single" w:sz="4" w:space="0" w:color="auto"/>
            </w:tcBorders>
            <w:vAlign w:val="center"/>
          </w:tcPr>
          <w:p w14:paraId="7647F409" w14:textId="77777777" w:rsidR="00DB09DE" w:rsidRPr="00936D90" w:rsidRDefault="00DB09DE" w:rsidP="00DB09DE">
            <w:pPr>
              <w:jc w:val="center"/>
              <w:rPr>
                <w:lang w:eastAsia="en-IE"/>
              </w:rPr>
            </w:pPr>
          </w:p>
          <w:p w14:paraId="5E0138C4" w14:textId="3C25194A" w:rsidR="00DB09DE" w:rsidRPr="00936D90" w:rsidRDefault="00DB09DE" w:rsidP="00DB09DE">
            <w:pPr>
              <w:jc w:val="center"/>
              <w:rPr>
                <w:lang w:eastAsia="en-IE"/>
              </w:rPr>
            </w:pPr>
            <w:r w:rsidRPr="00936D90">
              <w:rPr>
                <w:lang w:eastAsia="en-IE"/>
              </w:rPr>
              <w:t>LECTURE</w:t>
            </w:r>
          </w:p>
          <w:p w14:paraId="6FEB97A2" w14:textId="77777777" w:rsidR="00DB09DE" w:rsidRPr="00936D90" w:rsidRDefault="00DB09DE" w:rsidP="00DB09DE">
            <w:pPr>
              <w:jc w:val="center"/>
              <w:rPr>
                <w:lang w:eastAsia="en-IE"/>
              </w:rPr>
            </w:pPr>
            <w:r w:rsidRPr="00936D90">
              <w:rPr>
                <w:lang w:eastAsia="en-IE"/>
              </w:rPr>
              <w:t>(DARGAN THEATRE)</w:t>
            </w:r>
          </w:p>
          <w:p w14:paraId="6018DF4C" w14:textId="77777777" w:rsidR="00DB09DE" w:rsidRPr="00936D90" w:rsidRDefault="00DB09DE" w:rsidP="002A5ABE">
            <w:pPr>
              <w:jc w:val="center"/>
              <w:rPr>
                <w:lang w:eastAsia="en-IE"/>
              </w:rPr>
            </w:pPr>
          </w:p>
        </w:tc>
        <w:tc>
          <w:tcPr>
            <w:tcW w:w="1418" w:type="dxa"/>
            <w:tcBorders>
              <w:top w:val="single" w:sz="4" w:space="0" w:color="auto"/>
              <w:left w:val="single" w:sz="4" w:space="0" w:color="auto"/>
              <w:bottom w:val="single" w:sz="4" w:space="0" w:color="auto"/>
              <w:right w:val="single" w:sz="4" w:space="0" w:color="auto"/>
            </w:tcBorders>
            <w:vAlign w:val="center"/>
          </w:tcPr>
          <w:p w14:paraId="353B4B3D" w14:textId="75D670A2" w:rsidR="00DB09DE" w:rsidRPr="00936D90" w:rsidRDefault="00DB09DE" w:rsidP="002A5ABE">
            <w:pPr>
              <w:jc w:val="center"/>
              <w:rPr>
                <w:lang w:eastAsia="en-IE"/>
              </w:rPr>
            </w:pPr>
            <w:r w:rsidRPr="00936D90">
              <w:rPr>
                <w:lang w:eastAsia="en-IE"/>
              </w:rPr>
              <w:t>1</w:t>
            </w:r>
            <w:r w:rsidRPr="00936D90">
              <w:rPr>
                <w:vertAlign w:val="superscript"/>
                <w:lang w:eastAsia="en-IE"/>
              </w:rPr>
              <w:t>st</w:t>
            </w:r>
            <w:r w:rsidRPr="00936D90">
              <w:rPr>
                <w:lang w:eastAsia="en-IE"/>
              </w:rPr>
              <w:t xml:space="preserve"> December 2pm</w:t>
            </w:r>
          </w:p>
        </w:tc>
        <w:tc>
          <w:tcPr>
            <w:tcW w:w="5645" w:type="dxa"/>
            <w:tcBorders>
              <w:top w:val="single" w:sz="4" w:space="0" w:color="auto"/>
              <w:left w:val="single" w:sz="4" w:space="0" w:color="auto"/>
              <w:bottom w:val="single" w:sz="4" w:space="0" w:color="auto"/>
              <w:right w:val="single" w:sz="4" w:space="0" w:color="auto"/>
            </w:tcBorders>
          </w:tcPr>
          <w:p w14:paraId="65AFFA77" w14:textId="77777777" w:rsidR="00DB09DE" w:rsidRPr="00936D90" w:rsidRDefault="00DB09DE" w:rsidP="002A5ABE">
            <w:pPr>
              <w:ind w:left="360"/>
              <w:jc w:val="center"/>
              <w:rPr>
                <w:lang w:eastAsia="en-IE"/>
              </w:rPr>
            </w:pPr>
            <w:r w:rsidRPr="00936D90">
              <w:rPr>
                <w:lang w:eastAsia="en-IE"/>
              </w:rPr>
              <w:t>LECTURE 10:</w:t>
            </w:r>
          </w:p>
          <w:p w14:paraId="09508218" w14:textId="77777777" w:rsidR="00DB09DE" w:rsidRPr="00936D90" w:rsidRDefault="00DB09DE" w:rsidP="002A5ABE">
            <w:pPr>
              <w:ind w:left="360"/>
              <w:jc w:val="center"/>
              <w:rPr>
                <w:lang w:eastAsia="en-IE"/>
              </w:rPr>
            </w:pPr>
            <w:r w:rsidRPr="00936D90">
              <w:rPr>
                <w:lang w:eastAsia="en-IE"/>
              </w:rPr>
              <w:t>TRANSFORMATION (AND REVISION)</w:t>
            </w:r>
          </w:p>
          <w:p w14:paraId="5D056103" w14:textId="77777777" w:rsidR="00F62064" w:rsidRPr="00936D90" w:rsidRDefault="00F62064" w:rsidP="002A5ABE">
            <w:pPr>
              <w:ind w:left="360"/>
              <w:jc w:val="center"/>
              <w:rPr>
                <w:b/>
                <w:bCs/>
                <w:color w:val="000000" w:themeColor="text1"/>
              </w:rPr>
            </w:pPr>
            <w:r w:rsidRPr="00936D90">
              <w:rPr>
                <w:b/>
                <w:bCs/>
                <w:color w:val="000000" w:themeColor="text1"/>
              </w:rPr>
              <w:t>Required Reading/Viewing:</w:t>
            </w:r>
          </w:p>
          <w:p w14:paraId="04E78537" w14:textId="2D7524C8" w:rsidR="00ED5171" w:rsidRPr="00936D90" w:rsidRDefault="008A3363" w:rsidP="00ED5171">
            <w:pPr>
              <w:pStyle w:val="ListParagraph"/>
              <w:numPr>
                <w:ilvl w:val="0"/>
                <w:numId w:val="35"/>
              </w:numPr>
            </w:pPr>
            <w:r w:rsidRPr="00936D90">
              <w:rPr>
                <w:i/>
                <w:iCs/>
                <w:lang w:eastAsia="en-IE"/>
              </w:rPr>
              <w:t xml:space="preserve">Viewing of Video or Reading of Handbook: </w:t>
            </w:r>
            <w:r w:rsidR="00ED5171" w:rsidRPr="00936D90">
              <w:rPr>
                <w:lang w:eastAsia="en-IE"/>
              </w:rPr>
              <w:t xml:space="preserve">Anxiety and Action - A handbook on political organising for systems change. </w:t>
            </w:r>
          </w:p>
          <w:p w14:paraId="3EC23AD4" w14:textId="3BF7AF2B" w:rsidR="00ED5171" w:rsidRPr="0004142D" w:rsidRDefault="00ED5171" w:rsidP="008A3363">
            <w:pPr>
              <w:pStyle w:val="BodyText2"/>
              <w:ind w:left="360"/>
              <w:jc w:val="both"/>
              <w:rPr>
                <w:i w:val="0"/>
                <w:iCs w:val="0"/>
                <w:lang w:eastAsia="en-IE"/>
              </w:rPr>
            </w:pPr>
          </w:p>
        </w:tc>
      </w:tr>
      <w:tr w:rsidR="00AF01BE" w:rsidRPr="00936D90" w14:paraId="47ADF397" w14:textId="77777777" w:rsidTr="0004142D">
        <w:tc>
          <w:tcPr>
            <w:tcW w:w="1696" w:type="dxa"/>
            <w:tcBorders>
              <w:top w:val="single" w:sz="4" w:space="0" w:color="auto"/>
              <w:left w:val="single" w:sz="4" w:space="0" w:color="auto"/>
              <w:bottom w:val="single" w:sz="4" w:space="0" w:color="auto"/>
              <w:right w:val="single" w:sz="4" w:space="0" w:color="auto"/>
            </w:tcBorders>
            <w:vAlign w:val="center"/>
          </w:tcPr>
          <w:p w14:paraId="633EF31B" w14:textId="77777777" w:rsidR="00A34545" w:rsidRPr="00936D90" w:rsidRDefault="00A34545" w:rsidP="002A5ABE">
            <w:pPr>
              <w:jc w:val="center"/>
              <w:rPr>
                <w:lang w:eastAsia="en-IE"/>
              </w:rPr>
            </w:pPr>
          </w:p>
          <w:p w14:paraId="23B68CA2" w14:textId="25164AC3" w:rsidR="00AF01BE" w:rsidRPr="00936D90" w:rsidRDefault="00AF01BE" w:rsidP="002A5ABE">
            <w:pPr>
              <w:jc w:val="center"/>
              <w:rPr>
                <w:lang w:eastAsia="en-IE"/>
              </w:rPr>
            </w:pPr>
            <w:r w:rsidRPr="00936D90">
              <w:rPr>
                <w:lang w:eastAsia="en-IE"/>
              </w:rPr>
              <w:t>Trinity Business School</w:t>
            </w:r>
          </w:p>
          <w:p w14:paraId="24F26FCA" w14:textId="77777777" w:rsidR="00AF01BE" w:rsidRPr="00936D90" w:rsidRDefault="00AF01BE" w:rsidP="002A5ABE">
            <w:pPr>
              <w:jc w:val="center"/>
              <w:rPr>
                <w:lang w:eastAsia="en-IE"/>
              </w:rPr>
            </w:pPr>
            <w:r w:rsidRPr="00936D90">
              <w:rPr>
                <w:lang w:eastAsia="en-IE"/>
              </w:rPr>
              <w:t>WORKSHOP</w:t>
            </w:r>
          </w:p>
          <w:p w14:paraId="2D3DD8E0" w14:textId="77777777" w:rsidR="00A34545" w:rsidRPr="00936D90" w:rsidRDefault="00A34545" w:rsidP="002A5ABE">
            <w:pPr>
              <w:jc w:val="center"/>
              <w:rPr>
                <w:lang w:eastAsia="en-IE"/>
              </w:rPr>
            </w:pPr>
          </w:p>
        </w:tc>
        <w:tc>
          <w:tcPr>
            <w:tcW w:w="1418" w:type="dxa"/>
            <w:tcBorders>
              <w:top w:val="single" w:sz="4" w:space="0" w:color="auto"/>
              <w:left w:val="single" w:sz="4" w:space="0" w:color="auto"/>
              <w:bottom w:val="single" w:sz="4" w:space="0" w:color="auto"/>
              <w:right w:val="single" w:sz="4" w:space="0" w:color="auto"/>
            </w:tcBorders>
            <w:vAlign w:val="center"/>
          </w:tcPr>
          <w:p w14:paraId="38B5E1CB" w14:textId="77777777" w:rsidR="00AF01BE" w:rsidRPr="00936D90" w:rsidRDefault="00AF01BE" w:rsidP="002A5ABE">
            <w:pPr>
              <w:jc w:val="center"/>
              <w:rPr>
                <w:lang w:eastAsia="en-IE"/>
              </w:rPr>
            </w:pPr>
            <w:r w:rsidRPr="00936D90">
              <w:rPr>
                <w:lang w:eastAsia="en-IE"/>
              </w:rPr>
              <w:t>See Blackboard for assigned date &amp; time</w:t>
            </w:r>
          </w:p>
        </w:tc>
        <w:tc>
          <w:tcPr>
            <w:tcW w:w="5645" w:type="dxa"/>
            <w:tcBorders>
              <w:top w:val="single" w:sz="4" w:space="0" w:color="auto"/>
              <w:left w:val="single" w:sz="4" w:space="0" w:color="auto"/>
              <w:bottom w:val="single" w:sz="4" w:space="0" w:color="auto"/>
              <w:right w:val="single" w:sz="4" w:space="0" w:color="auto"/>
            </w:tcBorders>
          </w:tcPr>
          <w:p w14:paraId="34A3E91C" w14:textId="77777777" w:rsidR="00AF01BE" w:rsidRPr="00936D90" w:rsidRDefault="00AF01BE" w:rsidP="002A5ABE">
            <w:pPr>
              <w:ind w:left="360"/>
              <w:jc w:val="center"/>
              <w:rPr>
                <w:lang w:eastAsia="en-IE"/>
              </w:rPr>
            </w:pPr>
            <w:r w:rsidRPr="00936D90">
              <w:rPr>
                <w:lang w:eastAsia="en-IE"/>
              </w:rPr>
              <w:t>WORKSHOP 5</w:t>
            </w:r>
          </w:p>
          <w:p w14:paraId="0F32B223" w14:textId="77777777" w:rsidR="00AF01BE" w:rsidRPr="00936D90" w:rsidRDefault="00AF01BE" w:rsidP="002A5ABE">
            <w:pPr>
              <w:ind w:left="360"/>
              <w:jc w:val="center"/>
              <w:rPr>
                <w:i/>
                <w:lang w:eastAsia="en-IE"/>
              </w:rPr>
            </w:pPr>
            <w:r w:rsidRPr="00936D90">
              <w:rPr>
                <w:i/>
                <w:lang w:eastAsia="en-IE"/>
              </w:rPr>
              <w:t>Framing vaping</w:t>
            </w:r>
          </w:p>
          <w:p w14:paraId="26E8AFD3" w14:textId="5FC7E750" w:rsidR="00AF01BE" w:rsidRPr="00936D90" w:rsidRDefault="00F62064" w:rsidP="002A5ABE">
            <w:pPr>
              <w:ind w:left="360"/>
              <w:jc w:val="center"/>
              <w:rPr>
                <w:lang w:eastAsia="en-IE"/>
              </w:rPr>
            </w:pPr>
            <w:r w:rsidRPr="00936D90">
              <w:rPr>
                <w:lang w:eastAsia="en-IE"/>
              </w:rPr>
              <w:t>Workshop Leader will advise</w:t>
            </w:r>
          </w:p>
        </w:tc>
      </w:tr>
      <w:tr w:rsidR="00DF77E0" w:rsidRPr="00936D90" w14:paraId="1E3BAD01" w14:textId="77777777" w:rsidTr="00885875">
        <w:tc>
          <w:tcPr>
            <w:tcW w:w="8759" w:type="dxa"/>
            <w:gridSpan w:val="3"/>
            <w:tcBorders>
              <w:top w:val="single" w:sz="4" w:space="0" w:color="auto"/>
              <w:left w:val="single" w:sz="4" w:space="0" w:color="auto"/>
              <w:bottom w:val="single" w:sz="4" w:space="0" w:color="auto"/>
              <w:right w:val="single" w:sz="4" w:space="0" w:color="auto"/>
            </w:tcBorders>
            <w:vAlign w:val="center"/>
          </w:tcPr>
          <w:p w14:paraId="74B6A743" w14:textId="4E378533" w:rsidR="00DF77E0" w:rsidRPr="00936D90" w:rsidRDefault="00DF77E0" w:rsidP="00DF77E0">
            <w:pPr>
              <w:ind w:left="360"/>
              <w:rPr>
                <w:lang w:eastAsia="en-IE"/>
              </w:rPr>
            </w:pPr>
            <w:r w:rsidRPr="00936D90">
              <w:rPr>
                <w:lang w:eastAsia="en-IE"/>
              </w:rPr>
              <w:t>* Please note that all readings will be provided in PDF form on Blackboard.</w:t>
            </w:r>
          </w:p>
        </w:tc>
      </w:tr>
      <w:bookmarkEnd w:id="0"/>
    </w:tbl>
    <w:p w14:paraId="379C4EA9" w14:textId="77777777" w:rsidR="002F513E" w:rsidRPr="00936D90" w:rsidRDefault="002F513E" w:rsidP="00AF01BE">
      <w:pPr>
        <w:pStyle w:val="BodyText2"/>
        <w:jc w:val="both"/>
        <w:rPr>
          <w:b/>
          <w:i w:val="0"/>
          <w:iCs w:val="0"/>
          <w:smallCaps/>
          <w:sz w:val="24"/>
        </w:rPr>
      </w:pPr>
    </w:p>
    <w:p w14:paraId="638FAADD" w14:textId="77777777" w:rsidR="002F513E" w:rsidRPr="00936D90" w:rsidRDefault="002F513E" w:rsidP="00AF01BE">
      <w:pPr>
        <w:pStyle w:val="BodyText2"/>
        <w:jc w:val="both"/>
        <w:rPr>
          <w:b/>
          <w:i w:val="0"/>
          <w:iCs w:val="0"/>
          <w:smallCaps/>
          <w:sz w:val="24"/>
        </w:rPr>
      </w:pPr>
    </w:p>
    <w:p w14:paraId="0C930907" w14:textId="7FC3946A" w:rsidR="00AF01BE" w:rsidRPr="00936D90" w:rsidRDefault="00A65A22" w:rsidP="00A65A22">
      <w:pPr>
        <w:pStyle w:val="Heading1"/>
        <w:rPr>
          <w:i/>
          <w:iCs/>
        </w:rPr>
      </w:pPr>
      <w:r w:rsidRPr="00936D90">
        <w:t xml:space="preserve">BIOGRAPHICAL NOTE </w:t>
      </w:r>
    </w:p>
    <w:p w14:paraId="1BE2F6AA" w14:textId="247EC14F" w:rsidR="00AF01BE" w:rsidRPr="00936D90" w:rsidRDefault="00AF01BE" w:rsidP="00AF01BE">
      <w:pPr>
        <w:pStyle w:val="BodyText2"/>
        <w:rPr>
          <w:i w:val="0"/>
          <w:sz w:val="24"/>
        </w:rPr>
      </w:pPr>
      <w:r w:rsidRPr="00936D90">
        <w:rPr>
          <w:i w:val="0"/>
          <w:sz w:val="24"/>
        </w:rPr>
        <w:t xml:space="preserve">This module has been designed by a team of experts across Trinity College spanning from Geosciences to Psychology. They are: </w:t>
      </w:r>
    </w:p>
    <w:p w14:paraId="6D1DA801" w14:textId="77777777" w:rsidR="00AF01BE" w:rsidRPr="00936D90" w:rsidRDefault="00AF01BE" w:rsidP="00AF01BE">
      <w:pPr>
        <w:pStyle w:val="BodyText2"/>
        <w:rPr>
          <w:i w:val="0"/>
          <w:sz w:val="24"/>
        </w:rPr>
      </w:pPr>
      <w:r w:rsidRPr="00936D90">
        <w:rPr>
          <w:i w:val="0"/>
          <w:sz w:val="24"/>
        </w:rPr>
        <w:t xml:space="preserve">Prof. Sarah-Jane </w:t>
      </w:r>
      <w:proofErr w:type="spellStart"/>
      <w:r w:rsidRPr="00936D90">
        <w:rPr>
          <w:i w:val="0"/>
          <w:sz w:val="24"/>
        </w:rPr>
        <w:t>Culinane</w:t>
      </w:r>
      <w:proofErr w:type="spellEnd"/>
      <w:r w:rsidRPr="00936D90">
        <w:rPr>
          <w:i w:val="0"/>
          <w:sz w:val="24"/>
        </w:rPr>
        <w:t>, Business</w:t>
      </w:r>
    </w:p>
    <w:p w14:paraId="25C31CCF" w14:textId="77777777" w:rsidR="00AF01BE" w:rsidRPr="00936D90" w:rsidRDefault="00AF01BE" w:rsidP="00AF01BE">
      <w:pPr>
        <w:pStyle w:val="BodyText2"/>
        <w:rPr>
          <w:i w:val="0"/>
          <w:sz w:val="24"/>
        </w:rPr>
      </w:pPr>
      <w:r w:rsidRPr="00936D90">
        <w:rPr>
          <w:i w:val="0"/>
          <w:sz w:val="24"/>
        </w:rPr>
        <w:t xml:space="preserve">Prof. John Gallagher, Engineering </w:t>
      </w:r>
    </w:p>
    <w:p w14:paraId="49350126" w14:textId="77777777" w:rsidR="00AF01BE" w:rsidRPr="00936D90" w:rsidRDefault="00AF01BE" w:rsidP="00AF01BE">
      <w:pPr>
        <w:pStyle w:val="BodyText2"/>
        <w:rPr>
          <w:i w:val="0"/>
          <w:sz w:val="24"/>
        </w:rPr>
      </w:pPr>
      <w:r w:rsidRPr="00936D90">
        <w:rPr>
          <w:i w:val="0"/>
          <w:sz w:val="24"/>
        </w:rPr>
        <w:lastRenderedPageBreak/>
        <w:t>Prof. Clare Kelly, Psychology</w:t>
      </w:r>
    </w:p>
    <w:p w14:paraId="1179E161" w14:textId="77777777" w:rsidR="00AF01BE" w:rsidRPr="00936D90" w:rsidRDefault="00AF01BE" w:rsidP="00AF01BE">
      <w:pPr>
        <w:pStyle w:val="BodyText2"/>
        <w:rPr>
          <w:i w:val="0"/>
          <w:sz w:val="24"/>
        </w:rPr>
      </w:pPr>
      <w:r w:rsidRPr="00936D90">
        <w:rPr>
          <w:i w:val="0"/>
          <w:sz w:val="24"/>
        </w:rPr>
        <w:t xml:space="preserve">Prof. Felix </w:t>
      </w:r>
      <w:proofErr w:type="spellStart"/>
      <w:r w:rsidRPr="00936D90">
        <w:rPr>
          <w:i w:val="0"/>
          <w:sz w:val="24"/>
        </w:rPr>
        <w:t>Mezzanote</w:t>
      </w:r>
      <w:proofErr w:type="spellEnd"/>
      <w:r w:rsidRPr="00936D90">
        <w:rPr>
          <w:i w:val="0"/>
          <w:sz w:val="24"/>
        </w:rPr>
        <w:t>, Law</w:t>
      </w:r>
    </w:p>
    <w:p w14:paraId="0BC80029" w14:textId="77777777" w:rsidR="00AF01BE" w:rsidRPr="00936D90" w:rsidRDefault="00AF01BE" w:rsidP="00AF01BE">
      <w:pPr>
        <w:pStyle w:val="BodyText2"/>
        <w:rPr>
          <w:i w:val="0"/>
          <w:sz w:val="24"/>
        </w:rPr>
      </w:pPr>
      <w:r w:rsidRPr="00936D90">
        <w:rPr>
          <w:i w:val="0"/>
          <w:sz w:val="24"/>
        </w:rPr>
        <w:t>Prof. Carlos Rocha, Biogeochemistry</w:t>
      </w:r>
    </w:p>
    <w:p w14:paraId="12BAE809" w14:textId="77777777" w:rsidR="00AF01BE" w:rsidRPr="00936D90" w:rsidRDefault="00AF01BE" w:rsidP="00AF01BE">
      <w:pPr>
        <w:pStyle w:val="BodyText2"/>
        <w:rPr>
          <w:i w:val="0"/>
          <w:sz w:val="24"/>
        </w:rPr>
      </w:pPr>
      <w:r w:rsidRPr="00936D90">
        <w:rPr>
          <w:i w:val="0"/>
          <w:sz w:val="24"/>
        </w:rPr>
        <w:t>Prof. Cicely Roche, Pharmacy</w:t>
      </w:r>
    </w:p>
    <w:p w14:paraId="09B76B12" w14:textId="77777777" w:rsidR="00DC7350" w:rsidRPr="00936D90" w:rsidRDefault="00DC7350" w:rsidP="00AF01BE">
      <w:pPr>
        <w:pStyle w:val="BodyText2"/>
        <w:rPr>
          <w:i w:val="0"/>
          <w:sz w:val="24"/>
        </w:rPr>
      </w:pPr>
    </w:p>
    <w:p w14:paraId="4DA4059D" w14:textId="56A3C1A6" w:rsidR="00AF01BE" w:rsidRPr="00936D90" w:rsidRDefault="00AF01BE" w:rsidP="00AF01BE">
      <w:pPr>
        <w:pStyle w:val="BodyText2"/>
        <w:rPr>
          <w:i w:val="0"/>
          <w:sz w:val="24"/>
        </w:rPr>
      </w:pPr>
      <w:r w:rsidRPr="00936D90">
        <w:rPr>
          <w:i w:val="0"/>
          <w:sz w:val="24"/>
        </w:rPr>
        <w:t>The material was co-developed by a group of Trinity students over 2022-23</w:t>
      </w:r>
      <w:r w:rsidR="00D92DC8" w:rsidRPr="00936D90">
        <w:rPr>
          <w:i w:val="0"/>
          <w:sz w:val="24"/>
        </w:rPr>
        <w:t xml:space="preserve"> and adapted by Prof. Norah Campbell.</w:t>
      </w:r>
    </w:p>
    <w:p w14:paraId="287827D6" w14:textId="77777777" w:rsidR="00AF01BE" w:rsidRPr="00936D90" w:rsidRDefault="00AF01BE" w:rsidP="00AF01BE">
      <w:pPr>
        <w:pStyle w:val="BodyText2"/>
        <w:rPr>
          <w:i w:val="0"/>
          <w:sz w:val="24"/>
        </w:rPr>
      </w:pPr>
    </w:p>
    <w:p w14:paraId="249D0161" w14:textId="608248DD" w:rsidR="00AF01BE" w:rsidRPr="00936D90" w:rsidRDefault="00AF01BE" w:rsidP="00AF01BE">
      <w:pPr>
        <w:pStyle w:val="BodyText2"/>
        <w:rPr>
          <w:i w:val="0"/>
          <w:sz w:val="24"/>
        </w:rPr>
      </w:pPr>
      <w:r w:rsidRPr="00936D90">
        <w:rPr>
          <w:i w:val="0"/>
          <w:sz w:val="24"/>
        </w:rPr>
        <w:t xml:space="preserve">The module is taught in Trinity Business School by </w:t>
      </w:r>
      <w:r w:rsidR="00DB09DE" w:rsidRPr="00936D90">
        <w:rPr>
          <w:i w:val="0"/>
          <w:sz w:val="24"/>
        </w:rPr>
        <w:t>Sadhbh Crean</w:t>
      </w:r>
      <w:r w:rsidRPr="00936D90">
        <w:rPr>
          <w:i w:val="0"/>
          <w:sz w:val="24"/>
        </w:rPr>
        <w:t xml:space="preserve"> and le</w:t>
      </w:r>
      <w:r w:rsidR="0037456F" w:rsidRPr="00936D90">
        <w:rPr>
          <w:i w:val="0"/>
          <w:sz w:val="24"/>
        </w:rPr>
        <w:t>a</w:t>
      </w:r>
      <w:r w:rsidRPr="00936D90">
        <w:rPr>
          <w:i w:val="0"/>
          <w:sz w:val="24"/>
        </w:rPr>
        <w:t xml:space="preserve">d facilitator </w:t>
      </w:r>
      <w:r w:rsidR="00DB09DE" w:rsidRPr="00936D90">
        <w:rPr>
          <w:i w:val="0"/>
          <w:sz w:val="24"/>
        </w:rPr>
        <w:t xml:space="preserve">Dr. </w:t>
      </w:r>
      <w:r w:rsidRPr="00936D90">
        <w:rPr>
          <w:i w:val="0"/>
          <w:sz w:val="24"/>
        </w:rPr>
        <w:t>Declan Cahill.</w:t>
      </w:r>
    </w:p>
    <w:p w14:paraId="364AA867" w14:textId="77777777" w:rsidR="00AF01BE" w:rsidRPr="00936D90" w:rsidRDefault="00AF01BE" w:rsidP="00AF01BE">
      <w:pPr>
        <w:pStyle w:val="BodyText2"/>
        <w:rPr>
          <w:i w:val="0"/>
          <w:sz w:val="24"/>
        </w:rPr>
      </w:pPr>
    </w:p>
    <w:p w14:paraId="692B39CD" w14:textId="1400C62F" w:rsidR="00AF01BE" w:rsidRPr="00936D90" w:rsidRDefault="009B645D" w:rsidP="00AF01BE">
      <w:pPr>
        <w:pStyle w:val="BodyText2"/>
        <w:rPr>
          <w:i w:val="0"/>
          <w:sz w:val="24"/>
        </w:rPr>
      </w:pPr>
      <w:r w:rsidRPr="00936D90">
        <w:rPr>
          <w:i w:val="0"/>
          <w:sz w:val="24"/>
        </w:rPr>
        <w:t>Workshop</w:t>
      </w:r>
      <w:r w:rsidR="00AF01BE" w:rsidRPr="00936D90">
        <w:rPr>
          <w:i w:val="0"/>
          <w:sz w:val="24"/>
        </w:rPr>
        <w:t xml:space="preserve"> Leaders make up the rest of the team, and are highly skilled researchers who work with small </w:t>
      </w:r>
      <w:r w:rsidR="00E86F3B">
        <w:rPr>
          <w:i w:val="0"/>
          <w:sz w:val="24"/>
        </w:rPr>
        <w:t>group</w:t>
      </w:r>
      <w:r w:rsidR="00AF01BE" w:rsidRPr="00936D90">
        <w:rPr>
          <w:i w:val="0"/>
          <w:sz w:val="24"/>
        </w:rPr>
        <w:t xml:space="preserve">s: </w:t>
      </w:r>
    </w:p>
    <w:p w14:paraId="79FB9BEA" w14:textId="600CBD90" w:rsidR="00AF01BE" w:rsidRPr="00936D90" w:rsidRDefault="00AF01BE" w:rsidP="00AF01BE">
      <w:pPr>
        <w:pStyle w:val="BodyText2"/>
        <w:jc w:val="center"/>
        <w:rPr>
          <w:i w:val="0"/>
          <w:sz w:val="24"/>
        </w:rPr>
      </w:pPr>
    </w:p>
    <w:p w14:paraId="4499526C" w14:textId="161FD6CE" w:rsidR="0081223F" w:rsidRPr="00936D90" w:rsidRDefault="005950FC">
      <w:r w:rsidRPr="00936D90">
        <w:rPr>
          <w:noProof/>
        </w:rPr>
        <w:drawing>
          <wp:inline distT="0" distB="0" distL="0" distR="0" wp14:anchorId="552A110D" wp14:editId="3DE1AFBE">
            <wp:extent cx="3817620" cy="4960620"/>
            <wp:effectExtent l="0" t="0" r="0" b="0"/>
            <wp:docPr id="10583863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7620" cy="4960620"/>
                    </a:xfrm>
                    <a:prstGeom prst="rect">
                      <a:avLst/>
                    </a:prstGeom>
                    <a:noFill/>
                    <a:ln>
                      <a:noFill/>
                    </a:ln>
                  </pic:spPr>
                </pic:pic>
              </a:graphicData>
            </a:graphic>
          </wp:inline>
        </w:drawing>
      </w:r>
    </w:p>
    <w:sectPr w:rsidR="0081223F" w:rsidRPr="00936D90" w:rsidSect="001F3C08">
      <w:footerReference w:type="default" r:id="rId14"/>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D8F5" w14:textId="77777777" w:rsidR="00B728FA" w:rsidRPr="001D2453" w:rsidRDefault="00B728FA" w:rsidP="00AF01BE">
      <w:r w:rsidRPr="001D2453">
        <w:separator/>
      </w:r>
    </w:p>
  </w:endnote>
  <w:endnote w:type="continuationSeparator" w:id="0">
    <w:p w14:paraId="569AA724" w14:textId="77777777" w:rsidR="00B728FA" w:rsidRPr="001D2453" w:rsidRDefault="00B728FA" w:rsidP="00AF01BE">
      <w:r w:rsidRPr="001D24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22735"/>
      <w:docPartObj>
        <w:docPartGallery w:val="Page Numbers (Bottom of Page)"/>
        <w:docPartUnique/>
      </w:docPartObj>
    </w:sdtPr>
    <w:sdtEndPr>
      <w:rPr>
        <w:noProof/>
      </w:rPr>
    </w:sdtEndPr>
    <w:sdtContent>
      <w:p w14:paraId="26A8F2A9" w14:textId="75B991AB" w:rsidR="007D1C18" w:rsidRDefault="007D1C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95CF94" w14:textId="77777777" w:rsidR="007D1C18" w:rsidRDefault="007D1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C96A" w14:textId="77777777" w:rsidR="00B728FA" w:rsidRPr="001D2453" w:rsidRDefault="00B728FA" w:rsidP="00AF01BE">
      <w:r w:rsidRPr="001D2453">
        <w:separator/>
      </w:r>
    </w:p>
  </w:footnote>
  <w:footnote w:type="continuationSeparator" w:id="0">
    <w:p w14:paraId="6BB45179" w14:textId="77777777" w:rsidR="00B728FA" w:rsidRPr="001D2453" w:rsidRDefault="00B728FA" w:rsidP="00AF01BE">
      <w:r w:rsidRPr="001D2453">
        <w:continuationSeparator/>
      </w:r>
    </w:p>
  </w:footnote>
  <w:footnote w:id="1">
    <w:p w14:paraId="58E5CF98" w14:textId="02C239A4" w:rsidR="00AF01BE" w:rsidRDefault="00AF01BE" w:rsidP="00AF01BE">
      <w:pPr>
        <w:pStyle w:val="FootnoteText"/>
      </w:pPr>
      <w:r w:rsidRPr="001D2453">
        <w:rPr>
          <w:rStyle w:val="FootnoteReference"/>
        </w:rPr>
        <w:footnoteRef/>
      </w:r>
      <w:r w:rsidRPr="001D2453">
        <w:t xml:space="preserve"> </w:t>
      </w:r>
      <w:r w:rsidR="00540F0D" w:rsidRPr="001D2453">
        <w:t xml:space="preserve">These are adapted </w:t>
      </w:r>
      <w:r w:rsidRPr="001D2453">
        <w:t xml:space="preserve">from </w:t>
      </w:r>
      <w:r w:rsidR="00540F0D" w:rsidRPr="001D2453">
        <w:t xml:space="preserve">the </w:t>
      </w:r>
      <w:r w:rsidRPr="001D2453">
        <w:t xml:space="preserve">United Nations’ Educational, Scientific and Cultural Organisation (UNESCO) skills for sustainability: </w:t>
      </w:r>
      <w:hyperlink r:id="rId1" w:history="1">
        <w:r w:rsidRPr="001D2453">
          <w:rPr>
            <w:rStyle w:val="Hyperlink"/>
          </w:rPr>
          <w:t>https://www.unsdglearn.org/unesco-cross-cutting-and-specialized-sdg-competencies/</w:t>
        </w:r>
      </w:hyperlink>
      <w:r w:rsidRPr="001D245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9F3"/>
    <w:multiLevelType w:val="hybridMultilevel"/>
    <w:tmpl w:val="A62C7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7715C3"/>
    <w:multiLevelType w:val="hybridMultilevel"/>
    <w:tmpl w:val="D6F4D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4176C"/>
    <w:multiLevelType w:val="hybridMultilevel"/>
    <w:tmpl w:val="91AE6E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329BB"/>
    <w:multiLevelType w:val="hybridMultilevel"/>
    <w:tmpl w:val="42B6A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345E7"/>
    <w:multiLevelType w:val="hybridMultilevel"/>
    <w:tmpl w:val="F7507D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110D1A"/>
    <w:multiLevelType w:val="hybridMultilevel"/>
    <w:tmpl w:val="268AEC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A66A4F"/>
    <w:multiLevelType w:val="hybridMultilevel"/>
    <w:tmpl w:val="ACEECFF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43F90"/>
    <w:multiLevelType w:val="hybridMultilevel"/>
    <w:tmpl w:val="5914D8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00D3B3F"/>
    <w:multiLevelType w:val="hybridMultilevel"/>
    <w:tmpl w:val="4770E2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1100927"/>
    <w:multiLevelType w:val="hybridMultilevel"/>
    <w:tmpl w:val="89BC51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2000A3F"/>
    <w:multiLevelType w:val="hybridMultilevel"/>
    <w:tmpl w:val="1A34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045C7"/>
    <w:multiLevelType w:val="hybridMultilevel"/>
    <w:tmpl w:val="516042D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ED1F7E"/>
    <w:multiLevelType w:val="hybridMultilevel"/>
    <w:tmpl w:val="D826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E2228"/>
    <w:multiLevelType w:val="hybridMultilevel"/>
    <w:tmpl w:val="1B141826"/>
    <w:lvl w:ilvl="0" w:tplc="FFFFFFFF">
      <w:start w:val="1"/>
      <w:numFmt w:val="decimal"/>
      <w:lvlText w:val="%1."/>
      <w:lvlJc w:val="left"/>
      <w:pPr>
        <w:ind w:left="720" w:hanging="360"/>
      </w:pPr>
      <w:rPr>
        <w:rFonts w:ascii="Candara" w:eastAsia="Times New Roman" w:hAnsi="Candara"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8AF5306"/>
    <w:multiLevelType w:val="hybridMultilevel"/>
    <w:tmpl w:val="B9569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E419D3"/>
    <w:multiLevelType w:val="hybridMultilevel"/>
    <w:tmpl w:val="F94C91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0345BED"/>
    <w:multiLevelType w:val="hybridMultilevel"/>
    <w:tmpl w:val="DE9477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0AF4561"/>
    <w:multiLevelType w:val="hybridMultilevel"/>
    <w:tmpl w:val="75D61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932767"/>
    <w:multiLevelType w:val="hybridMultilevel"/>
    <w:tmpl w:val="C79A0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68B0343"/>
    <w:multiLevelType w:val="hybridMultilevel"/>
    <w:tmpl w:val="AC0609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DD667B"/>
    <w:multiLevelType w:val="hybridMultilevel"/>
    <w:tmpl w:val="A0765C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D9B6BE1"/>
    <w:multiLevelType w:val="hybridMultilevel"/>
    <w:tmpl w:val="236A0C3C"/>
    <w:lvl w:ilvl="0" w:tplc="0809000F">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1E4037"/>
    <w:multiLevelType w:val="hybridMultilevel"/>
    <w:tmpl w:val="9DB469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5AA3336"/>
    <w:multiLevelType w:val="hybridMultilevel"/>
    <w:tmpl w:val="F7EE0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62581B"/>
    <w:multiLevelType w:val="hybridMultilevel"/>
    <w:tmpl w:val="1B141826"/>
    <w:lvl w:ilvl="0" w:tplc="BC0CB8AE">
      <w:start w:val="1"/>
      <w:numFmt w:val="decimal"/>
      <w:lvlText w:val="%1."/>
      <w:lvlJc w:val="left"/>
      <w:pPr>
        <w:ind w:left="720" w:hanging="360"/>
      </w:pPr>
      <w:rPr>
        <w:rFonts w:ascii="Candara" w:eastAsia="Times New Roman" w:hAnsi="Candara"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AA4698"/>
    <w:multiLevelType w:val="hybridMultilevel"/>
    <w:tmpl w:val="4D8C8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3401B9"/>
    <w:multiLevelType w:val="hybridMultilevel"/>
    <w:tmpl w:val="95A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ED7949"/>
    <w:multiLevelType w:val="hybridMultilevel"/>
    <w:tmpl w:val="5A7E17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3DD286B"/>
    <w:multiLevelType w:val="hybridMultilevel"/>
    <w:tmpl w:val="A142EF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4BF2390"/>
    <w:multiLevelType w:val="hybridMultilevel"/>
    <w:tmpl w:val="12FCD5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4D51D2"/>
    <w:multiLevelType w:val="hybridMultilevel"/>
    <w:tmpl w:val="83664BF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7AA56C75"/>
    <w:multiLevelType w:val="hybridMultilevel"/>
    <w:tmpl w:val="1A5CC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C1E4DB0"/>
    <w:multiLevelType w:val="hybridMultilevel"/>
    <w:tmpl w:val="DB144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3E7606"/>
    <w:multiLevelType w:val="hybridMultilevel"/>
    <w:tmpl w:val="81BED3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45437510">
    <w:abstractNumId w:val="14"/>
  </w:num>
  <w:num w:numId="2" w16cid:durableId="1649938618">
    <w:abstractNumId w:val="3"/>
  </w:num>
  <w:num w:numId="3" w16cid:durableId="1607426089">
    <w:abstractNumId w:val="18"/>
  </w:num>
  <w:num w:numId="4" w16cid:durableId="1038237063">
    <w:abstractNumId w:val="20"/>
  </w:num>
  <w:num w:numId="5" w16cid:durableId="513343803">
    <w:abstractNumId w:val="25"/>
  </w:num>
  <w:num w:numId="6" w16cid:durableId="1919289766">
    <w:abstractNumId w:val="10"/>
  </w:num>
  <w:num w:numId="7" w16cid:durableId="1983843803">
    <w:abstractNumId w:val="1"/>
  </w:num>
  <w:num w:numId="8" w16cid:durableId="1420830103">
    <w:abstractNumId w:val="12"/>
  </w:num>
  <w:num w:numId="9" w16cid:durableId="1431509177">
    <w:abstractNumId w:val="11"/>
  </w:num>
  <w:num w:numId="10" w16cid:durableId="2020158391">
    <w:abstractNumId w:val="2"/>
  </w:num>
  <w:num w:numId="11" w16cid:durableId="1647198110">
    <w:abstractNumId w:val="30"/>
  </w:num>
  <w:num w:numId="12" w16cid:durableId="843400546">
    <w:abstractNumId w:val="22"/>
  </w:num>
  <w:num w:numId="13" w16cid:durableId="1456291517">
    <w:abstractNumId w:val="33"/>
  </w:num>
  <w:num w:numId="14" w16cid:durableId="81727877">
    <w:abstractNumId w:val="26"/>
  </w:num>
  <w:num w:numId="15" w16cid:durableId="1444613831">
    <w:abstractNumId w:val="15"/>
  </w:num>
  <w:num w:numId="16" w16cid:durableId="885996099">
    <w:abstractNumId w:val="6"/>
  </w:num>
  <w:num w:numId="17" w16cid:durableId="1914777868">
    <w:abstractNumId w:val="24"/>
  </w:num>
  <w:num w:numId="18" w16cid:durableId="118499790">
    <w:abstractNumId w:val="13"/>
  </w:num>
  <w:num w:numId="19" w16cid:durableId="138697856">
    <w:abstractNumId w:val="27"/>
  </w:num>
  <w:num w:numId="20" w16cid:durableId="969629842">
    <w:abstractNumId w:val="4"/>
  </w:num>
  <w:num w:numId="21" w16cid:durableId="1601910800">
    <w:abstractNumId w:val="34"/>
  </w:num>
  <w:num w:numId="22" w16cid:durableId="2035112531">
    <w:abstractNumId w:val="29"/>
  </w:num>
  <w:num w:numId="23" w16cid:durableId="1458378582">
    <w:abstractNumId w:val="32"/>
  </w:num>
  <w:num w:numId="24" w16cid:durableId="2031906630">
    <w:abstractNumId w:val="5"/>
  </w:num>
  <w:num w:numId="25" w16cid:durableId="675038733">
    <w:abstractNumId w:val="8"/>
  </w:num>
  <w:num w:numId="26" w16cid:durableId="1322390812">
    <w:abstractNumId w:val="31"/>
  </w:num>
  <w:num w:numId="27" w16cid:durableId="796871965">
    <w:abstractNumId w:val="7"/>
  </w:num>
  <w:num w:numId="28" w16cid:durableId="967316222">
    <w:abstractNumId w:val="16"/>
  </w:num>
  <w:num w:numId="29" w16cid:durableId="1267733225">
    <w:abstractNumId w:val="9"/>
  </w:num>
  <w:num w:numId="30" w16cid:durableId="630088768">
    <w:abstractNumId w:val="19"/>
  </w:num>
  <w:num w:numId="31" w16cid:durableId="1994328339">
    <w:abstractNumId w:val="21"/>
  </w:num>
  <w:num w:numId="32" w16cid:durableId="1394163244">
    <w:abstractNumId w:val="28"/>
  </w:num>
  <w:num w:numId="33" w16cid:durableId="1710951068">
    <w:abstractNumId w:val="17"/>
  </w:num>
  <w:num w:numId="34" w16cid:durableId="3165734">
    <w:abstractNumId w:val="23"/>
  </w:num>
  <w:num w:numId="35" w16cid:durableId="114053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1BE"/>
    <w:rsid w:val="00026074"/>
    <w:rsid w:val="0004142D"/>
    <w:rsid w:val="00046B35"/>
    <w:rsid w:val="000579AA"/>
    <w:rsid w:val="00064A8C"/>
    <w:rsid w:val="00065B2B"/>
    <w:rsid w:val="00067B5C"/>
    <w:rsid w:val="00086CA2"/>
    <w:rsid w:val="000A2A6E"/>
    <w:rsid w:val="000A2CF9"/>
    <w:rsid w:val="000A348C"/>
    <w:rsid w:val="000B213E"/>
    <w:rsid w:val="000D12C3"/>
    <w:rsid w:val="000D630B"/>
    <w:rsid w:val="000E3F59"/>
    <w:rsid w:val="000F2CC2"/>
    <w:rsid w:val="00105083"/>
    <w:rsid w:val="001532D3"/>
    <w:rsid w:val="00161AB6"/>
    <w:rsid w:val="00171B5B"/>
    <w:rsid w:val="00173167"/>
    <w:rsid w:val="00174032"/>
    <w:rsid w:val="001838E4"/>
    <w:rsid w:val="001A06CB"/>
    <w:rsid w:val="001A2260"/>
    <w:rsid w:val="001A5629"/>
    <w:rsid w:val="001D2453"/>
    <w:rsid w:val="001E32F0"/>
    <w:rsid w:val="001E6E56"/>
    <w:rsid w:val="001F1C92"/>
    <w:rsid w:val="001F3C08"/>
    <w:rsid w:val="0022429A"/>
    <w:rsid w:val="002502AA"/>
    <w:rsid w:val="002508B8"/>
    <w:rsid w:val="00273361"/>
    <w:rsid w:val="002A3CF8"/>
    <w:rsid w:val="002A5D42"/>
    <w:rsid w:val="002B3D8E"/>
    <w:rsid w:val="002C056C"/>
    <w:rsid w:val="002C31ED"/>
    <w:rsid w:val="002D31B2"/>
    <w:rsid w:val="002D5A44"/>
    <w:rsid w:val="002E298E"/>
    <w:rsid w:val="002F513E"/>
    <w:rsid w:val="0030626D"/>
    <w:rsid w:val="003256C5"/>
    <w:rsid w:val="003275ED"/>
    <w:rsid w:val="003337BF"/>
    <w:rsid w:val="00367EA2"/>
    <w:rsid w:val="0037456F"/>
    <w:rsid w:val="003B09FB"/>
    <w:rsid w:val="003B5C72"/>
    <w:rsid w:val="003C381B"/>
    <w:rsid w:val="003D5D52"/>
    <w:rsid w:val="003F2180"/>
    <w:rsid w:val="0041192C"/>
    <w:rsid w:val="00455572"/>
    <w:rsid w:val="0048035B"/>
    <w:rsid w:val="004977A2"/>
    <w:rsid w:val="004A13EB"/>
    <w:rsid w:val="004A701A"/>
    <w:rsid w:val="004B2031"/>
    <w:rsid w:val="004E042F"/>
    <w:rsid w:val="004E0802"/>
    <w:rsid w:val="004E315F"/>
    <w:rsid w:val="00515C0C"/>
    <w:rsid w:val="005178AD"/>
    <w:rsid w:val="00522D51"/>
    <w:rsid w:val="00540F0D"/>
    <w:rsid w:val="00546AE9"/>
    <w:rsid w:val="005556F9"/>
    <w:rsid w:val="005715A9"/>
    <w:rsid w:val="00580AE0"/>
    <w:rsid w:val="00581056"/>
    <w:rsid w:val="00593223"/>
    <w:rsid w:val="005950FC"/>
    <w:rsid w:val="005A4AD9"/>
    <w:rsid w:val="005B7EC2"/>
    <w:rsid w:val="005C0C2B"/>
    <w:rsid w:val="005E638E"/>
    <w:rsid w:val="005E790C"/>
    <w:rsid w:val="0061776F"/>
    <w:rsid w:val="00620D5A"/>
    <w:rsid w:val="006439E4"/>
    <w:rsid w:val="00644EF3"/>
    <w:rsid w:val="00652A7A"/>
    <w:rsid w:val="006A3B24"/>
    <w:rsid w:val="006B5409"/>
    <w:rsid w:val="006F6A2B"/>
    <w:rsid w:val="00733FA1"/>
    <w:rsid w:val="00734245"/>
    <w:rsid w:val="00754A9A"/>
    <w:rsid w:val="00762F87"/>
    <w:rsid w:val="0076480A"/>
    <w:rsid w:val="00794CF4"/>
    <w:rsid w:val="00796B5B"/>
    <w:rsid w:val="007D1C18"/>
    <w:rsid w:val="007D7AF1"/>
    <w:rsid w:val="007E2236"/>
    <w:rsid w:val="007E6CAF"/>
    <w:rsid w:val="007F1200"/>
    <w:rsid w:val="00800876"/>
    <w:rsid w:val="00807996"/>
    <w:rsid w:val="0081223F"/>
    <w:rsid w:val="0081608E"/>
    <w:rsid w:val="00821A84"/>
    <w:rsid w:val="00822E49"/>
    <w:rsid w:val="008378D8"/>
    <w:rsid w:val="00870456"/>
    <w:rsid w:val="008A3363"/>
    <w:rsid w:val="008F44D0"/>
    <w:rsid w:val="00917BEC"/>
    <w:rsid w:val="00917E73"/>
    <w:rsid w:val="00933093"/>
    <w:rsid w:val="00935D1B"/>
    <w:rsid w:val="00936D90"/>
    <w:rsid w:val="0093794E"/>
    <w:rsid w:val="00971FB1"/>
    <w:rsid w:val="009A0E8D"/>
    <w:rsid w:val="009B147D"/>
    <w:rsid w:val="009B645D"/>
    <w:rsid w:val="009C1A01"/>
    <w:rsid w:val="009C5A2F"/>
    <w:rsid w:val="009C725F"/>
    <w:rsid w:val="009E4121"/>
    <w:rsid w:val="009F3391"/>
    <w:rsid w:val="00A06AC5"/>
    <w:rsid w:val="00A1413D"/>
    <w:rsid w:val="00A24D31"/>
    <w:rsid w:val="00A26FB4"/>
    <w:rsid w:val="00A34545"/>
    <w:rsid w:val="00A3736B"/>
    <w:rsid w:val="00A65A22"/>
    <w:rsid w:val="00A929D5"/>
    <w:rsid w:val="00AB1C56"/>
    <w:rsid w:val="00AC040C"/>
    <w:rsid w:val="00AC2906"/>
    <w:rsid w:val="00AC36D7"/>
    <w:rsid w:val="00AD4E09"/>
    <w:rsid w:val="00AF01BE"/>
    <w:rsid w:val="00AF3039"/>
    <w:rsid w:val="00B0186D"/>
    <w:rsid w:val="00B02344"/>
    <w:rsid w:val="00B05192"/>
    <w:rsid w:val="00B257B5"/>
    <w:rsid w:val="00B332B6"/>
    <w:rsid w:val="00B37F31"/>
    <w:rsid w:val="00B401AE"/>
    <w:rsid w:val="00B4041B"/>
    <w:rsid w:val="00B4145A"/>
    <w:rsid w:val="00B41D60"/>
    <w:rsid w:val="00B45F17"/>
    <w:rsid w:val="00B53546"/>
    <w:rsid w:val="00B728FA"/>
    <w:rsid w:val="00B768B5"/>
    <w:rsid w:val="00B85324"/>
    <w:rsid w:val="00B86CF7"/>
    <w:rsid w:val="00BA18A1"/>
    <w:rsid w:val="00BC612D"/>
    <w:rsid w:val="00C01280"/>
    <w:rsid w:val="00C548D6"/>
    <w:rsid w:val="00C577FC"/>
    <w:rsid w:val="00C76437"/>
    <w:rsid w:val="00CD71FB"/>
    <w:rsid w:val="00CF2C00"/>
    <w:rsid w:val="00D11C37"/>
    <w:rsid w:val="00D24D3D"/>
    <w:rsid w:val="00D40945"/>
    <w:rsid w:val="00D43B49"/>
    <w:rsid w:val="00D45422"/>
    <w:rsid w:val="00D466AC"/>
    <w:rsid w:val="00D5560F"/>
    <w:rsid w:val="00D6034E"/>
    <w:rsid w:val="00D62DBC"/>
    <w:rsid w:val="00D82CE5"/>
    <w:rsid w:val="00D87390"/>
    <w:rsid w:val="00D92DC8"/>
    <w:rsid w:val="00DA5282"/>
    <w:rsid w:val="00DB09DE"/>
    <w:rsid w:val="00DB7FFE"/>
    <w:rsid w:val="00DC3477"/>
    <w:rsid w:val="00DC7350"/>
    <w:rsid w:val="00DF20D6"/>
    <w:rsid w:val="00DF5154"/>
    <w:rsid w:val="00DF77E0"/>
    <w:rsid w:val="00E25C35"/>
    <w:rsid w:val="00E321CB"/>
    <w:rsid w:val="00E370E1"/>
    <w:rsid w:val="00E432C7"/>
    <w:rsid w:val="00E57FFE"/>
    <w:rsid w:val="00E61B6E"/>
    <w:rsid w:val="00E645D7"/>
    <w:rsid w:val="00E86F3B"/>
    <w:rsid w:val="00E87227"/>
    <w:rsid w:val="00E94100"/>
    <w:rsid w:val="00E96CC5"/>
    <w:rsid w:val="00EB4D7F"/>
    <w:rsid w:val="00ED26FB"/>
    <w:rsid w:val="00ED5171"/>
    <w:rsid w:val="00EE7566"/>
    <w:rsid w:val="00EF2752"/>
    <w:rsid w:val="00EF3F9D"/>
    <w:rsid w:val="00EF45F0"/>
    <w:rsid w:val="00F33F30"/>
    <w:rsid w:val="00F34B63"/>
    <w:rsid w:val="00F42E25"/>
    <w:rsid w:val="00F4351C"/>
    <w:rsid w:val="00F454D4"/>
    <w:rsid w:val="00F62064"/>
    <w:rsid w:val="00F918AE"/>
    <w:rsid w:val="00F92E30"/>
    <w:rsid w:val="00F92F79"/>
    <w:rsid w:val="00FD2726"/>
    <w:rsid w:val="00FE2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21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4100"/>
    <w:rPr>
      <w:rFonts w:ascii="Times New Roman" w:eastAsia="Times New Roman" w:hAnsi="Times New Roman" w:cs="Times New Roman"/>
      <w:lang w:val="en-IE" w:eastAsia="en-GB"/>
    </w:rPr>
  </w:style>
  <w:style w:type="paragraph" w:styleId="Heading1">
    <w:name w:val="heading 1"/>
    <w:basedOn w:val="Normal"/>
    <w:next w:val="Normal"/>
    <w:link w:val="Heading1Char"/>
    <w:uiPriority w:val="9"/>
    <w:qFormat/>
    <w:rsid w:val="007D1C18"/>
    <w:pPr>
      <w:keepNext/>
      <w:outlineLvl w:val="0"/>
    </w:pPr>
    <w:rPr>
      <w:b/>
      <w:bCs/>
      <w:lang w:eastAsia="en-US"/>
    </w:rPr>
  </w:style>
  <w:style w:type="paragraph" w:styleId="Heading2">
    <w:name w:val="heading 2"/>
    <w:basedOn w:val="Normal"/>
    <w:next w:val="Normal"/>
    <w:link w:val="Heading2Char"/>
    <w:unhideWhenUsed/>
    <w:qFormat/>
    <w:rsid w:val="00AF01BE"/>
    <w:pPr>
      <w:keepNext/>
      <w:jc w:val="center"/>
      <w:outlineLvl w:val="1"/>
    </w:pPr>
    <w:rPr>
      <w:b/>
      <w:bCs/>
      <w:lang w:eastAsia="en-US"/>
    </w:rPr>
  </w:style>
  <w:style w:type="paragraph" w:styleId="Heading5">
    <w:name w:val="heading 5"/>
    <w:basedOn w:val="Normal"/>
    <w:next w:val="Normal"/>
    <w:link w:val="Heading5Char"/>
    <w:unhideWhenUsed/>
    <w:qFormat/>
    <w:rsid w:val="00AF01BE"/>
    <w:pPr>
      <w:keepNext/>
      <w:outlineLvl w:val="4"/>
    </w:pPr>
    <w:rPr>
      <w:i/>
      <w:iCs/>
      <w:sz w:val="18"/>
      <w:lang w:eastAsia="en-US"/>
    </w:rPr>
  </w:style>
  <w:style w:type="paragraph" w:styleId="Heading6">
    <w:name w:val="heading 6"/>
    <w:basedOn w:val="Normal"/>
    <w:next w:val="Normal"/>
    <w:link w:val="Heading6Char"/>
    <w:uiPriority w:val="99"/>
    <w:unhideWhenUsed/>
    <w:qFormat/>
    <w:rsid w:val="00AF01BE"/>
    <w:pPr>
      <w:keepNext/>
      <w:outlineLvl w:val="5"/>
    </w:pPr>
    <w:rPr>
      <w:i/>
      <w:iCs/>
      <w:sz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C18"/>
    <w:rPr>
      <w:rFonts w:ascii="Times New Roman" w:eastAsia="Times New Roman" w:hAnsi="Times New Roman" w:cs="Times New Roman"/>
      <w:b/>
      <w:bCs/>
      <w:lang w:val="en-IE"/>
    </w:rPr>
  </w:style>
  <w:style w:type="character" w:customStyle="1" w:styleId="Heading2Char">
    <w:name w:val="Heading 2 Char"/>
    <w:basedOn w:val="DefaultParagraphFont"/>
    <w:link w:val="Heading2"/>
    <w:rsid w:val="00AF01BE"/>
    <w:rPr>
      <w:rFonts w:ascii="Times New Roman" w:eastAsia="Times New Roman" w:hAnsi="Times New Roman" w:cs="Times New Roman"/>
      <w:b/>
      <w:bCs/>
      <w:lang w:val="en-IE"/>
    </w:rPr>
  </w:style>
  <w:style w:type="character" w:customStyle="1" w:styleId="Heading5Char">
    <w:name w:val="Heading 5 Char"/>
    <w:basedOn w:val="DefaultParagraphFont"/>
    <w:link w:val="Heading5"/>
    <w:rsid w:val="00AF01BE"/>
    <w:rPr>
      <w:rFonts w:ascii="Times New Roman" w:eastAsia="Times New Roman" w:hAnsi="Times New Roman" w:cs="Times New Roman"/>
      <w:i/>
      <w:iCs/>
      <w:sz w:val="18"/>
      <w:lang w:val="en-IE"/>
    </w:rPr>
  </w:style>
  <w:style w:type="character" w:customStyle="1" w:styleId="Heading6Char">
    <w:name w:val="Heading 6 Char"/>
    <w:basedOn w:val="DefaultParagraphFont"/>
    <w:link w:val="Heading6"/>
    <w:uiPriority w:val="99"/>
    <w:rsid w:val="00AF01BE"/>
    <w:rPr>
      <w:rFonts w:ascii="Times New Roman" w:eastAsia="Times New Roman" w:hAnsi="Times New Roman" w:cs="Times New Roman"/>
      <w:i/>
      <w:iCs/>
      <w:sz w:val="16"/>
      <w:lang w:val="en-IE"/>
    </w:rPr>
  </w:style>
  <w:style w:type="paragraph" w:styleId="BodyText2">
    <w:name w:val="Body Text 2"/>
    <w:basedOn w:val="Normal"/>
    <w:link w:val="BodyText2Char"/>
    <w:unhideWhenUsed/>
    <w:rsid w:val="00AF01BE"/>
    <w:rPr>
      <w:i/>
      <w:iCs/>
      <w:sz w:val="16"/>
      <w:lang w:eastAsia="en-US"/>
    </w:rPr>
  </w:style>
  <w:style w:type="character" w:customStyle="1" w:styleId="BodyText2Char">
    <w:name w:val="Body Text 2 Char"/>
    <w:basedOn w:val="DefaultParagraphFont"/>
    <w:link w:val="BodyText2"/>
    <w:rsid w:val="00AF01BE"/>
    <w:rPr>
      <w:rFonts w:ascii="Times New Roman" w:eastAsia="Times New Roman" w:hAnsi="Times New Roman" w:cs="Times New Roman"/>
      <w:i/>
      <w:iCs/>
      <w:sz w:val="16"/>
      <w:lang w:val="en-IE"/>
    </w:rPr>
  </w:style>
  <w:style w:type="paragraph" w:customStyle="1" w:styleId="Default">
    <w:name w:val="Default"/>
    <w:uiPriority w:val="99"/>
    <w:rsid w:val="00AF01BE"/>
    <w:pPr>
      <w:autoSpaceDE w:val="0"/>
      <w:autoSpaceDN w:val="0"/>
      <w:adjustRightInd w:val="0"/>
    </w:pPr>
    <w:rPr>
      <w:rFonts w:ascii="Times New Roman" w:eastAsia="Times New Roman" w:hAnsi="Times New Roman" w:cs="Times New Roman"/>
      <w:color w:val="000000"/>
      <w:lang w:val="en-US"/>
    </w:rPr>
  </w:style>
  <w:style w:type="table" w:styleId="TableGrid">
    <w:name w:val="Table Grid"/>
    <w:basedOn w:val="TableNormal"/>
    <w:rsid w:val="00AF01BE"/>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01BE"/>
    <w:pPr>
      <w:ind w:left="720"/>
      <w:contextualSpacing/>
    </w:pPr>
    <w:rPr>
      <w:lang w:eastAsia="en-US"/>
    </w:rPr>
  </w:style>
  <w:style w:type="character" w:styleId="Hyperlink">
    <w:name w:val="Hyperlink"/>
    <w:basedOn w:val="DefaultParagraphFont"/>
    <w:uiPriority w:val="99"/>
    <w:unhideWhenUsed/>
    <w:rsid w:val="00AF01BE"/>
    <w:rPr>
      <w:color w:val="0563C1" w:themeColor="hyperlink"/>
      <w:u w:val="single"/>
    </w:rPr>
  </w:style>
  <w:style w:type="paragraph" w:styleId="FootnoteText">
    <w:name w:val="footnote text"/>
    <w:basedOn w:val="Normal"/>
    <w:link w:val="FootnoteTextChar"/>
    <w:uiPriority w:val="99"/>
    <w:unhideWhenUsed/>
    <w:rsid w:val="00AF01BE"/>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AF01BE"/>
    <w:rPr>
      <w:rFonts w:eastAsia="Times New Roman"/>
      <w:sz w:val="20"/>
      <w:szCs w:val="20"/>
      <w:lang w:val="en-IE"/>
    </w:rPr>
  </w:style>
  <w:style w:type="character" w:styleId="FootnoteReference">
    <w:name w:val="footnote reference"/>
    <w:basedOn w:val="DefaultParagraphFont"/>
    <w:uiPriority w:val="99"/>
    <w:unhideWhenUsed/>
    <w:rsid w:val="00AF01BE"/>
    <w:rPr>
      <w:vertAlign w:val="superscript"/>
    </w:rPr>
  </w:style>
  <w:style w:type="character" w:styleId="Strong">
    <w:name w:val="Strong"/>
    <w:basedOn w:val="DefaultParagraphFont"/>
    <w:uiPriority w:val="22"/>
    <w:qFormat/>
    <w:rsid w:val="00AF01BE"/>
    <w:rPr>
      <w:b/>
      <w:bCs/>
    </w:rPr>
  </w:style>
  <w:style w:type="character" w:styleId="FollowedHyperlink">
    <w:name w:val="FollowedHyperlink"/>
    <w:basedOn w:val="DefaultParagraphFont"/>
    <w:uiPriority w:val="99"/>
    <w:semiHidden/>
    <w:unhideWhenUsed/>
    <w:rsid w:val="00AF01BE"/>
    <w:rPr>
      <w:color w:val="954F72" w:themeColor="followedHyperlink"/>
      <w:u w:val="single"/>
    </w:rPr>
  </w:style>
  <w:style w:type="paragraph" w:styleId="BalloonText">
    <w:name w:val="Balloon Text"/>
    <w:basedOn w:val="Normal"/>
    <w:link w:val="BalloonTextChar"/>
    <w:uiPriority w:val="99"/>
    <w:semiHidden/>
    <w:unhideWhenUsed/>
    <w:rsid w:val="00581056"/>
    <w:rPr>
      <w:sz w:val="18"/>
      <w:szCs w:val="18"/>
    </w:rPr>
  </w:style>
  <w:style w:type="character" w:customStyle="1" w:styleId="BalloonTextChar">
    <w:name w:val="Balloon Text Char"/>
    <w:basedOn w:val="DefaultParagraphFont"/>
    <w:link w:val="BalloonText"/>
    <w:uiPriority w:val="99"/>
    <w:semiHidden/>
    <w:rsid w:val="00581056"/>
    <w:rPr>
      <w:rFonts w:ascii="Times New Roman" w:eastAsia="Times New Roman" w:hAnsi="Times New Roman" w:cs="Times New Roman"/>
      <w:sz w:val="18"/>
      <w:szCs w:val="18"/>
      <w:lang w:val="en-IE" w:eastAsia="en-GB"/>
    </w:rPr>
  </w:style>
  <w:style w:type="paragraph" w:styleId="Revision">
    <w:name w:val="Revision"/>
    <w:hidden/>
    <w:uiPriority w:val="99"/>
    <w:semiHidden/>
    <w:rsid w:val="00870456"/>
    <w:rPr>
      <w:rFonts w:ascii="Times New Roman" w:eastAsia="Times New Roman" w:hAnsi="Times New Roman" w:cs="Times New Roman"/>
      <w:lang w:val="en-IE" w:eastAsia="en-GB"/>
    </w:rPr>
  </w:style>
  <w:style w:type="character" w:styleId="CommentReference">
    <w:name w:val="annotation reference"/>
    <w:basedOn w:val="DefaultParagraphFont"/>
    <w:uiPriority w:val="99"/>
    <w:semiHidden/>
    <w:unhideWhenUsed/>
    <w:rsid w:val="00455572"/>
    <w:rPr>
      <w:sz w:val="16"/>
      <w:szCs w:val="16"/>
    </w:rPr>
  </w:style>
  <w:style w:type="paragraph" w:styleId="CommentText">
    <w:name w:val="annotation text"/>
    <w:basedOn w:val="Normal"/>
    <w:link w:val="CommentTextChar"/>
    <w:uiPriority w:val="99"/>
    <w:unhideWhenUsed/>
    <w:rsid w:val="00455572"/>
    <w:rPr>
      <w:sz w:val="20"/>
      <w:szCs w:val="20"/>
    </w:rPr>
  </w:style>
  <w:style w:type="character" w:customStyle="1" w:styleId="CommentTextChar">
    <w:name w:val="Comment Text Char"/>
    <w:basedOn w:val="DefaultParagraphFont"/>
    <w:link w:val="CommentText"/>
    <w:uiPriority w:val="99"/>
    <w:rsid w:val="00455572"/>
    <w:rPr>
      <w:rFonts w:ascii="Times New Roman" w:eastAsia="Times New Roman" w:hAnsi="Times New Roman" w:cs="Times New Roman"/>
      <w:sz w:val="20"/>
      <w:szCs w:val="20"/>
      <w:lang w:val="en-IE" w:eastAsia="en-GB"/>
    </w:rPr>
  </w:style>
  <w:style w:type="paragraph" w:styleId="CommentSubject">
    <w:name w:val="annotation subject"/>
    <w:basedOn w:val="CommentText"/>
    <w:next w:val="CommentText"/>
    <w:link w:val="CommentSubjectChar"/>
    <w:uiPriority w:val="99"/>
    <w:semiHidden/>
    <w:unhideWhenUsed/>
    <w:rsid w:val="00455572"/>
    <w:rPr>
      <w:b/>
      <w:bCs/>
    </w:rPr>
  </w:style>
  <w:style w:type="character" w:customStyle="1" w:styleId="CommentSubjectChar">
    <w:name w:val="Comment Subject Char"/>
    <w:basedOn w:val="CommentTextChar"/>
    <w:link w:val="CommentSubject"/>
    <w:uiPriority w:val="99"/>
    <w:semiHidden/>
    <w:rsid w:val="00455572"/>
    <w:rPr>
      <w:rFonts w:ascii="Times New Roman" w:eastAsia="Times New Roman" w:hAnsi="Times New Roman" w:cs="Times New Roman"/>
      <w:b/>
      <w:bCs/>
      <w:sz w:val="20"/>
      <w:szCs w:val="20"/>
      <w:lang w:val="en-IE" w:eastAsia="en-GB"/>
    </w:rPr>
  </w:style>
  <w:style w:type="character" w:styleId="UnresolvedMention">
    <w:name w:val="Unresolved Mention"/>
    <w:basedOn w:val="DefaultParagraphFont"/>
    <w:uiPriority w:val="99"/>
    <w:rsid w:val="00FE2739"/>
    <w:rPr>
      <w:color w:val="605E5C"/>
      <w:shd w:val="clear" w:color="auto" w:fill="E1DFDD"/>
    </w:rPr>
  </w:style>
  <w:style w:type="paragraph" w:styleId="Header">
    <w:name w:val="header"/>
    <w:basedOn w:val="Normal"/>
    <w:link w:val="HeaderChar"/>
    <w:uiPriority w:val="99"/>
    <w:unhideWhenUsed/>
    <w:rsid w:val="007D1C18"/>
    <w:pPr>
      <w:tabs>
        <w:tab w:val="center" w:pos="4513"/>
        <w:tab w:val="right" w:pos="9026"/>
      </w:tabs>
    </w:pPr>
  </w:style>
  <w:style w:type="character" w:customStyle="1" w:styleId="HeaderChar">
    <w:name w:val="Header Char"/>
    <w:basedOn w:val="DefaultParagraphFont"/>
    <w:link w:val="Header"/>
    <w:uiPriority w:val="99"/>
    <w:rsid w:val="007D1C18"/>
    <w:rPr>
      <w:rFonts w:ascii="Times New Roman" w:eastAsia="Times New Roman" w:hAnsi="Times New Roman" w:cs="Times New Roman"/>
      <w:lang w:val="en-IE" w:eastAsia="en-GB"/>
    </w:rPr>
  </w:style>
  <w:style w:type="paragraph" w:styleId="Footer">
    <w:name w:val="footer"/>
    <w:basedOn w:val="Normal"/>
    <w:link w:val="FooterChar"/>
    <w:uiPriority w:val="99"/>
    <w:unhideWhenUsed/>
    <w:rsid w:val="007D1C18"/>
    <w:pPr>
      <w:tabs>
        <w:tab w:val="center" w:pos="4513"/>
        <w:tab w:val="right" w:pos="9026"/>
      </w:tabs>
    </w:pPr>
  </w:style>
  <w:style w:type="character" w:customStyle="1" w:styleId="FooterChar">
    <w:name w:val="Footer Char"/>
    <w:basedOn w:val="DefaultParagraphFont"/>
    <w:link w:val="Footer"/>
    <w:uiPriority w:val="99"/>
    <w:rsid w:val="007D1C18"/>
    <w:rPr>
      <w:rFonts w:ascii="Times New Roman" w:eastAsia="Times New Roman" w:hAnsi="Times New Roman" w:cs="Times New Roman"/>
      <w:lang w:val="en-I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4535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ansa@tcd.ie"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bguides.tcd.ie/academic-integrity/ready-steady-wri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cd.ie/undergraduate-studies/academic-progress/attendance-course-work.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reansa@tcd.ie" TargetMode="External"/><Relationship Id="rId4" Type="http://schemas.openxmlformats.org/officeDocument/2006/relationships/webSettings" Target="webSettings.xml"/><Relationship Id="rId9" Type="http://schemas.openxmlformats.org/officeDocument/2006/relationships/hyperlink" Target="mailto:cahilld1@tcd.i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sdglearn.org/unesco-cross-cutting-and-specialized-sdg-compete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10</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Sadhbh Crean</cp:lastModifiedBy>
  <cp:revision>36</cp:revision>
  <dcterms:created xsi:type="dcterms:W3CDTF">2026-06-09T14:48:00Z</dcterms:created>
  <dcterms:modified xsi:type="dcterms:W3CDTF">2026-07-03T12:24:00Z</dcterms:modified>
</cp:coreProperties>
</file>