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A652" w14:textId="24B4B951" w:rsidR="007B1F0A" w:rsidRPr="001A4E9E" w:rsidRDefault="007B1F0A" w:rsidP="007B1F0A">
      <w:pPr>
        <w:pBdr>
          <w:bottom w:val="single" w:sz="12" w:space="1" w:color="auto"/>
        </w:pBdr>
        <w:jc w:val="both"/>
        <w:rPr>
          <w:rFonts w:asciiTheme="minorHAnsi" w:hAnsiTheme="minorHAnsi" w:cstheme="minorHAnsi"/>
          <w:b/>
        </w:rPr>
      </w:pPr>
      <w:r w:rsidRPr="001A4E9E">
        <w:rPr>
          <w:rFonts w:asciiTheme="minorHAnsi" w:hAnsiTheme="minorHAnsi" w:cstheme="minorHAnsi"/>
          <w:b/>
          <w:noProof/>
          <w:lang w:eastAsia="en-IE"/>
        </w:rPr>
        <w:drawing>
          <wp:inline distT="0" distB="0" distL="0" distR="0" wp14:anchorId="52840C52" wp14:editId="2ED996DB">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01B64B0B" w14:textId="77777777" w:rsidR="007B1F0A" w:rsidRPr="001A4E9E" w:rsidRDefault="007B1F0A" w:rsidP="007B1F0A">
      <w:pPr>
        <w:rPr>
          <w:rFonts w:asciiTheme="minorHAnsi" w:hAnsiTheme="minorHAnsi" w:cstheme="minorHAnsi"/>
          <w:b/>
        </w:rPr>
      </w:pPr>
    </w:p>
    <w:p w14:paraId="746F9B98" w14:textId="3B53674D" w:rsidR="007B1F0A" w:rsidRPr="00B20D14" w:rsidRDefault="007B1F0A" w:rsidP="00B20D14">
      <w:pPr>
        <w:jc w:val="center"/>
        <w:rPr>
          <w:rFonts w:asciiTheme="minorHAnsi" w:hAnsiTheme="minorHAnsi" w:cstheme="minorHAnsi"/>
          <w:b/>
        </w:rPr>
      </w:pPr>
      <w:r w:rsidRPr="00B20D14">
        <w:rPr>
          <w:rFonts w:asciiTheme="minorHAnsi" w:hAnsiTheme="minorHAnsi" w:cstheme="minorHAnsi"/>
          <w:b/>
        </w:rPr>
        <w:t>Trinity Business School</w:t>
      </w:r>
    </w:p>
    <w:p w14:paraId="282C6F6E" w14:textId="0F25C76E" w:rsidR="00B20D14" w:rsidRPr="00B20D14" w:rsidRDefault="00B20D14" w:rsidP="00B20D14">
      <w:pPr>
        <w:pStyle w:val="Heading1"/>
        <w:spacing w:before="0"/>
        <w:jc w:val="center"/>
        <w:rPr>
          <w:rFonts w:asciiTheme="minorHAnsi" w:hAnsiTheme="minorHAnsi" w:cstheme="minorHAnsi"/>
          <w:b/>
          <w:bCs/>
          <w:color w:val="auto"/>
          <w:sz w:val="24"/>
          <w:szCs w:val="24"/>
        </w:rPr>
      </w:pPr>
      <w:r w:rsidRPr="00B20D14">
        <w:rPr>
          <w:rFonts w:asciiTheme="minorHAnsi" w:hAnsiTheme="minorHAnsi" w:cstheme="minorHAnsi"/>
          <w:b/>
          <w:bCs/>
          <w:color w:val="auto"/>
          <w:sz w:val="24"/>
          <w:szCs w:val="24"/>
        </w:rPr>
        <w:t xml:space="preserve">Work and </w:t>
      </w:r>
      <w:r w:rsidR="007E0875">
        <w:rPr>
          <w:rFonts w:asciiTheme="minorHAnsi" w:hAnsiTheme="minorHAnsi" w:cstheme="minorHAnsi"/>
          <w:b/>
          <w:bCs/>
          <w:color w:val="auto"/>
          <w:sz w:val="24"/>
          <w:szCs w:val="24"/>
        </w:rPr>
        <w:t>w</w:t>
      </w:r>
      <w:r w:rsidRPr="00B20D14">
        <w:rPr>
          <w:rFonts w:asciiTheme="minorHAnsi" w:hAnsiTheme="minorHAnsi" w:cstheme="minorHAnsi"/>
          <w:b/>
          <w:bCs/>
          <w:color w:val="auto"/>
          <w:sz w:val="24"/>
          <w:szCs w:val="24"/>
        </w:rPr>
        <w:t>ell</w:t>
      </w:r>
      <w:r w:rsidR="00B33DFB">
        <w:rPr>
          <w:rFonts w:asciiTheme="minorHAnsi" w:hAnsiTheme="minorHAnsi" w:cstheme="minorHAnsi"/>
          <w:b/>
          <w:bCs/>
          <w:color w:val="auto"/>
          <w:sz w:val="24"/>
          <w:szCs w:val="24"/>
        </w:rPr>
        <w:t>-</w:t>
      </w:r>
      <w:r w:rsidRPr="00B20D14">
        <w:rPr>
          <w:rFonts w:asciiTheme="minorHAnsi" w:hAnsiTheme="minorHAnsi" w:cstheme="minorHAnsi"/>
          <w:b/>
          <w:bCs/>
          <w:color w:val="auto"/>
          <w:sz w:val="24"/>
          <w:szCs w:val="24"/>
        </w:rPr>
        <w:t>being in organisations</w:t>
      </w:r>
      <w:r w:rsidR="007B1F0A" w:rsidRPr="00B20D14">
        <w:rPr>
          <w:rFonts w:asciiTheme="minorHAnsi" w:hAnsiTheme="minorHAnsi" w:cstheme="minorHAnsi"/>
          <w:b/>
          <w:bCs/>
          <w:color w:val="auto"/>
          <w:sz w:val="24"/>
          <w:szCs w:val="24"/>
        </w:rPr>
        <w:t xml:space="preserve"> 202</w:t>
      </w:r>
      <w:r w:rsidR="000E3B92">
        <w:rPr>
          <w:rFonts w:asciiTheme="minorHAnsi" w:hAnsiTheme="minorHAnsi" w:cstheme="minorHAnsi"/>
          <w:b/>
          <w:bCs/>
          <w:color w:val="auto"/>
          <w:sz w:val="24"/>
          <w:szCs w:val="24"/>
        </w:rPr>
        <w:t>6</w:t>
      </w:r>
      <w:r w:rsidR="007B1F0A" w:rsidRPr="00B20D14">
        <w:rPr>
          <w:rFonts w:asciiTheme="minorHAnsi" w:hAnsiTheme="minorHAnsi" w:cstheme="minorHAnsi"/>
          <w:b/>
          <w:bCs/>
          <w:color w:val="auto"/>
          <w:sz w:val="24"/>
          <w:szCs w:val="24"/>
        </w:rPr>
        <w:t xml:space="preserve"> </w:t>
      </w:r>
      <w:r w:rsidRPr="00B20D14">
        <w:rPr>
          <w:rFonts w:asciiTheme="minorHAnsi" w:hAnsiTheme="minorHAnsi" w:cstheme="minorHAnsi"/>
          <w:b/>
          <w:bCs/>
          <w:color w:val="auto"/>
          <w:sz w:val="24"/>
          <w:szCs w:val="24"/>
        </w:rPr>
        <w:t>–</w:t>
      </w:r>
      <w:r w:rsidR="007B1F0A" w:rsidRPr="00B20D14">
        <w:rPr>
          <w:rFonts w:asciiTheme="minorHAnsi" w:hAnsiTheme="minorHAnsi" w:cstheme="minorHAnsi"/>
          <w:b/>
          <w:bCs/>
          <w:color w:val="auto"/>
          <w:sz w:val="24"/>
          <w:szCs w:val="24"/>
        </w:rPr>
        <w:t xml:space="preserve"> 2</w:t>
      </w:r>
      <w:r w:rsidR="000E3B92">
        <w:rPr>
          <w:rFonts w:asciiTheme="minorHAnsi" w:hAnsiTheme="minorHAnsi" w:cstheme="minorHAnsi"/>
          <w:b/>
          <w:bCs/>
          <w:color w:val="auto"/>
          <w:sz w:val="24"/>
          <w:szCs w:val="24"/>
        </w:rPr>
        <w:t>7</w:t>
      </w:r>
    </w:p>
    <w:p w14:paraId="23DBC6C0" w14:textId="72B15835" w:rsidR="007B1F0A" w:rsidRPr="00B20D14" w:rsidRDefault="00B20D14" w:rsidP="00B20D14">
      <w:pPr>
        <w:pStyle w:val="Heading1"/>
        <w:spacing w:before="0"/>
        <w:jc w:val="center"/>
        <w:rPr>
          <w:rFonts w:asciiTheme="minorHAnsi" w:hAnsiTheme="minorHAnsi" w:cstheme="minorHAnsi"/>
          <w:color w:val="auto"/>
          <w:sz w:val="24"/>
          <w:szCs w:val="24"/>
        </w:rPr>
      </w:pPr>
      <w:r w:rsidRPr="00B20D14">
        <w:rPr>
          <w:rFonts w:ascii="Aptos" w:hAnsi="Aptos" w:cstheme="minorHAnsi"/>
          <w:b/>
          <w:bCs/>
          <w:color w:val="auto"/>
          <w:sz w:val="24"/>
          <w:szCs w:val="24"/>
        </w:rPr>
        <w:t>Module code</w:t>
      </w:r>
      <w:r w:rsidR="007B1F0A" w:rsidRPr="00B20D14">
        <w:rPr>
          <w:rFonts w:ascii="Aptos" w:hAnsi="Aptos" w:cstheme="minorHAnsi"/>
          <w:color w:val="auto"/>
          <w:sz w:val="24"/>
          <w:szCs w:val="24"/>
        </w:rPr>
        <w:t>: BU</w:t>
      </w:r>
      <w:r w:rsidR="00312D8F">
        <w:rPr>
          <w:rFonts w:ascii="Aptos" w:hAnsi="Aptos" w:cstheme="minorHAnsi"/>
          <w:color w:val="auto"/>
          <w:sz w:val="24"/>
          <w:szCs w:val="24"/>
        </w:rPr>
        <w:t>11560</w:t>
      </w:r>
    </w:p>
    <w:p w14:paraId="3CD24D02" w14:textId="26C9C36A" w:rsidR="007B1F0A" w:rsidRDefault="007B1F0A" w:rsidP="00B20D14">
      <w:pPr>
        <w:pStyle w:val="Heading1"/>
        <w:spacing w:before="0"/>
        <w:jc w:val="center"/>
        <w:rPr>
          <w:rFonts w:ascii="Aptos" w:hAnsi="Aptos" w:cstheme="minorHAnsi"/>
          <w:bCs/>
          <w:color w:val="auto"/>
          <w:sz w:val="24"/>
          <w:szCs w:val="24"/>
        </w:rPr>
      </w:pPr>
      <w:r w:rsidRPr="00B20D14">
        <w:rPr>
          <w:rFonts w:ascii="Aptos" w:hAnsi="Aptos" w:cstheme="minorHAnsi"/>
          <w:b/>
          <w:color w:val="auto"/>
          <w:sz w:val="24"/>
          <w:szCs w:val="24"/>
        </w:rPr>
        <w:t xml:space="preserve">ECTS:  </w:t>
      </w:r>
      <w:r w:rsidRPr="00B20D14">
        <w:rPr>
          <w:rFonts w:ascii="Aptos" w:hAnsi="Aptos" w:cstheme="minorHAnsi"/>
          <w:bCs/>
          <w:color w:val="auto"/>
          <w:sz w:val="24"/>
          <w:szCs w:val="24"/>
        </w:rPr>
        <w:t>5</w:t>
      </w:r>
    </w:p>
    <w:p w14:paraId="7C8E483C" w14:textId="77777777" w:rsidR="00B20D14" w:rsidRPr="00B20D14" w:rsidRDefault="00B20D14" w:rsidP="00B20D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B20D14" w14:paraId="79602351" w14:textId="77777777" w:rsidTr="00B20D14">
        <w:tc>
          <w:tcPr>
            <w:tcW w:w="1555" w:type="dxa"/>
          </w:tcPr>
          <w:p w14:paraId="0C77E237" w14:textId="107AF2A3" w:rsidR="00B20D14" w:rsidRDefault="00B20D14" w:rsidP="00B20D14">
            <w:pPr>
              <w:pStyle w:val="Heading1"/>
              <w:spacing w:before="0"/>
              <w:rPr>
                <w:rFonts w:ascii="Aptos" w:hAnsi="Aptos" w:cstheme="minorHAnsi"/>
                <w:color w:val="auto"/>
                <w:sz w:val="22"/>
                <w:szCs w:val="22"/>
              </w:rPr>
            </w:pPr>
            <w:r>
              <w:rPr>
                <w:rFonts w:ascii="Aptos" w:hAnsi="Aptos" w:cstheme="minorHAnsi"/>
                <w:color w:val="auto"/>
                <w:sz w:val="22"/>
                <w:szCs w:val="22"/>
              </w:rPr>
              <w:t xml:space="preserve">Lecturer: </w:t>
            </w:r>
          </w:p>
        </w:tc>
        <w:tc>
          <w:tcPr>
            <w:tcW w:w="7461" w:type="dxa"/>
          </w:tcPr>
          <w:p w14:paraId="6E2E181E" w14:textId="25CF285C" w:rsidR="00B20D14" w:rsidRDefault="00B20D14" w:rsidP="00B20D14">
            <w:pPr>
              <w:pStyle w:val="Heading1"/>
              <w:spacing w:before="0"/>
              <w:rPr>
                <w:rFonts w:ascii="Aptos" w:hAnsi="Aptos" w:cstheme="minorHAnsi"/>
                <w:color w:val="auto"/>
                <w:sz w:val="22"/>
                <w:szCs w:val="22"/>
              </w:rPr>
            </w:pPr>
            <w:r>
              <w:rPr>
                <w:rFonts w:ascii="Aptos" w:hAnsi="Aptos" w:cstheme="minorHAnsi"/>
                <w:color w:val="auto"/>
                <w:sz w:val="22"/>
                <w:szCs w:val="22"/>
              </w:rPr>
              <w:t>Dr Kiera Dempsey-Brench</w:t>
            </w:r>
          </w:p>
        </w:tc>
      </w:tr>
      <w:tr w:rsidR="00B20D14" w14:paraId="0A1F336B" w14:textId="77777777" w:rsidTr="00B20D14">
        <w:tc>
          <w:tcPr>
            <w:tcW w:w="1555" w:type="dxa"/>
          </w:tcPr>
          <w:p w14:paraId="7837D455" w14:textId="5C881F7B" w:rsidR="00B20D14" w:rsidRDefault="00B20D14" w:rsidP="00B20D14">
            <w:pPr>
              <w:pStyle w:val="Heading1"/>
              <w:spacing w:before="0"/>
              <w:rPr>
                <w:rFonts w:ascii="Aptos" w:hAnsi="Aptos" w:cstheme="minorHAnsi"/>
                <w:color w:val="auto"/>
                <w:sz w:val="22"/>
                <w:szCs w:val="22"/>
              </w:rPr>
            </w:pPr>
            <w:r>
              <w:rPr>
                <w:rFonts w:ascii="Aptos" w:hAnsi="Aptos" w:cstheme="minorHAnsi"/>
                <w:color w:val="auto"/>
                <w:sz w:val="22"/>
                <w:szCs w:val="22"/>
              </w:rPr>
              <w:t>Email:</w:t>
            </w:r>
          </w:p>
        </w:tc>
        <w:tc>
          <w:tcPr>
            <w:tcW w:w="7461" w:type="dxa"/>
          </w:tcPr>
          <w:p w14:paraId="10D9AF1A" w14:textId="1018A23A" w:rsidR="00B20D14" w:rsidRDefault="00B20D14" w:rsidP="00B20D14">
            <w:pPr>
              <w:pStyle w:val="Heading1"/>
              <w:spacing w:before="0"/>
              <w:rPr>
                <w:rFonts w:ascii="Aptos" w:hAnsi="Aptos" w:cstheme="minorHAnsi"/>
                <w:color w:val="auto"/>
                <w:sz w:val="22"/>
                <w:szCs w:val="22"/>
              </w:rPr>
            </w:pPr>
            <w:hyperlink r:id="rId6" w:history="1">
              <w:r w:rsidRPr="007358D1">
                <w:rPr>
                  <w:rStyle w:val="Hyperlink"/>
                  <w:rFonts w:ascii="Aptos" w:hAnsi="Aptos" w:cstheme="minorHAnsi"/>
                  <w:sz w:val="22"/>
                  <w:szCs w:val="22"/>
                </w:rPr>
                <w:t>Kiera.dempsey-brench@tcd.ie</w:t>
              </w:r>
            </w:hyperlink>
            <w:r>
              <w:rPr>
                <w:rFonts w:ascii="Aptos" w:hAnsi="Aptos" w:cstheme="minorHAnsi"/>
                <w:color w:val="auto"/>
                <w:sz w:val="22"/>
                <w:szCs w:val="22"/>
              </w:rPr>
              <w:t xml:space="preserve"> </w:t>
            </w:r>
          </w:p>
        </w:tc>
      </w:tr>
      <w:tr w:rsidR="00B20D14" w14:paraId="706CCB7C" w14:textId="77777777" w:rsidTr="00B20D14">
        <w:tc>
          <w:tcPr>
            <w:tcW w:w="1555" w:type="dxa"/>
          </w:tcPr>
          <w:p w14:paraId="6A044179" w14:textId="1CDC9F56" w:rsidR="00B20D14" w:rsidRDefault="00B20D14" w:rsidP="00B20D14">
            <w:pPr>
              <w:pStyle w:val="Heading1"/>
              <w:spacing w:before="0"/>
              <w:rPr>
                <w:rFonts w:ascii="Aptos" w:hAnsi="Aptos" w:cstheme="minorHAnsi"/>
                <w:color w:val="auto"/>
                <w:sz w:val="22"/>
                <w:szCs w:val="22"/>
              </w:rPr>
            </w:pPr>
            <w:r>
              <w:rPr>
                <w:rFonts w:ascii="Aptos" w:hAnsi="Aptos" w:cstheme="minorHAnsi"/>
                <w:color w:val="auto"/>
                <w:sz w:val="22"/>
                <w:szCs w:val="22"/>
              </w:rPr>
              <w:t xml:space="preserve">Office hours: </w:t>
            </w:r>
          </w:p>
        </w:tc>
        <w:tc>
          <w:tcPr>
            <w:tcW w:w="7461" w:type="dxa"/>
          </w:tcPr>
          <w:p w14:paraId="4050A23D" w14:textId="47AFD1E1" w:rsidR="00B20D14" w:rsidRDefault="00B20D14" w:rsidP="00B20D14">
            <w:pPr>
              <w:pStyle w:val="Heading1"/>
              <w:spacing w:before="0"/>
              <w:rPr>
                <w:rFonts w:ascii="Aptos" w:hAnsi="Aptos" w:cstheme="minorHAnsi"/>
                <w:color w:val="auto"/>
                <w:sz w:val="22"/>
                <w:szCs w:val="22"/>
              </w:rPr>
            </w:pPr>
            <w:r>
              <w:rPr>
                <w:rFonts w:ascii="Aptos" w:hAnsi="Aptos" w:cstheme="minorHAnsi"/>
                <w:color w:val="auto"/>
                <w:sz w:val="22"/>
                <w:szCs w:val="22"/>
              </w:rPr>
              <w:t>After class or by appointment (please email to arrange) – room 206 TBS</w:t>
            </w:r>
          </w:p>
        </w:tc>
      </w:tr>
    </w:tbl>
    <w:p w14:paraId="3C81474F" w14:textId="77777777" w:rsidR="007B1F0A" w:rsidRPr="001A4E9E" w:rsidRDefault="007B1F0A" w:rsidP="007B1F0A">
      <w:pPr>
        <w:pStyle w:val="Heading1"/>
        <w:rPr>
          <w:rFonts w:asciiTheme="minorHAnsi" w:hAnsiTheme="minorHAnsi" w:cstheme="minorHAnsi"/>
        </w:rPr>
      </w:pPr>
      <w:r w:rsidRPr="001A4E9E">
        <w:rPr>
          <w:rFonts w:asciiTheme="minorHAnsi" w:hAnsiTheme="minorHAnsi" w:cstheme="minorHAnsi"/>
        </w:rPr>
        <w:t xml:space="preserve">MODULE DESCRIPTION </w:t>
      </w:r>
    </w:p>
    <w:p w14:paraId="07424489" w14:textId="15CDE6D6" w:rsidR="007B1F0A" w:rsidRPr="0002242E" w:rsidRDefault="0002242E" w:rsidP="007B1F0A">
      <w:pPr>
        <w:rPr>
          <w:rFonts w:asciiTheme="minorHAnsi" w:hAnsiTheme="minorHAnsi" w:cstheme="minorHAnsi"/>
          <w:bCs/>
          <w:sz w:val="22"/>
          <w:szCs w:val="22"/>
        </w:rPr>
      </w:pPr>
      <w:r w:rsidRPr="0002242E">
        <w:rPr>
          <w:rFonts w:asciiTheme="minorHAnsi" w:hAnsiTheme="minorHAnsi" w:cstheme="minorHAnsi"/>
          <w:bCs/>
          <w:sz w:val="22"/>
          <w:szCs w:val="22"/>
        </w:rPr>
        <w:t>The World Health Organisation (WHO) has established the workplace as one of the priority settings for health promotion in the 21</w:t>
      </w:r>
      <w:r w:rsidRPr="0002242E">
        <w:rPr>
          <w:rFonts w:asciiTheme="minorHAnsi" w:hAnsiTheme="minorHAnsi" w:cstheme="minorHAnsi"/>
          <w:bCs/>
          <w:sz w:val="22"/>
          <w:szCs w:val="22"/>
          <w:vertAlign w:val="superscript"/>
        </w:rPr>
        <w:t>st</w:t>
      </w:r>
      <w:r w:rsidRPr="0002242E">
        <w:rPr>
          <w:rFonts w:asciiTheme="minorHAnsi" w:hAnsiTheme="minorHAnsi" w:cstheme="minorHAnsi"/>
          <w:bCs/>
          <w:sz w:val="22"/>
          <w:szCs w:val="22"/>
        </w:rPr>
        <w:t xml:space="preserve"> century. Given that the workplace has a direct influence on the physical, mental, emotional, economic, and social well-being of workers, their families and society, it is important that the leaders of today and tomorrow recognise their role in ensuring employees have workplace well-being. This module provokes students to critically assess and analyse the work and well-being landscape, the tensions that exist</w:t>
      </w:r>
      <w:r w:rsidR="002A605E">
        <w:rPr>
          <w:rFonts w:asciiTheme="minorHAnsi" w:hAnsiTheme="minorHAnsi" w:cstheme="minorHAnsi"/>
          <w:bCs/>
          <w:sz w:val="22"/>
          <w:szCs w:val="22"/>
        </w:rPr>
        <w:t>,</w:t>
      </w:r>
      <w:r w:rsidRPr="0002242E">
        <w:rPr>
          <w:rFonts w:asciiTheme="minorHAnsi" w:hAnsiTheme="minorHAnsi" w:cstheme="minorHAnsi"/>
          <w:bCs/>
          <w:sz w:val="22"/>
          <w:szCs w:val="22"/>
        </w:rPr>
        <w:t xml:space="preserve"> and strategies to help forge positive workplace relations and engagement so that workplace well-being can be optimised. Students will be introduced to topics such as organisation</w:t>
      </w:r>
      <w:r w:rsidR="002A605E">
        <w:rPr>
          <w:rFonts w:asciiTheme="minorHAnsi" w:hAnsiTheme="minorHAnsi" w:cstheme="minorHAnsi"/>
          <w:bCs/>
          <w:sz w:val="22"/>
          <w:szCs w:val="22"/>
        </w:rPr>
        <w:t>al</w:t>
      </w:r>
      <w:r w:rsidRPr="0002242E">
        <w:rPr>
          <w:rFonts w:asciiTheme="minorHAnsi" w:hAnsiTheme="minorHAnsi" w:cstheme="minorHAnsi"/>
          <w:bCs/>
          <w:sz w:val="22"/>
          <w:szCs w:val="22"/>
        </w:rPr>
        <w:t xml:space="preserve"> culture and leadership, stress management, burnout, happiness, failure</w:t>
      </w:r>
      <w:r w:rsidR="00F55E1D">
        <w:rPr>
          <w:rFonts w:asciiTheme="minorHAnsi" w:hAnsiTheme="minorHAnsi" w:cstheme="minorHAnsi"/>
          <w:bCs/>
          <w:sz w:val="22"/>
          <w:szCs w:val="22"/>
        </w:rPr>
        <w:t xml:space="preserve">, resilience and workplace design </w:t>
      </w:r>
      <w:r w:rsidRPr="0002242E">
        <w:rPr>
          <w:rFonts w:asciiTheme="minorHAnsi" w:hAnsiTheme="minorHAnsi" w:cstheme="minorHAnsi"/>
          <w:bCs/>
          <w:sz w:val="22"/>
          <w:szCs w:val="22"/>
        </w:rPr>
        <w:t>and learn how these apply to the individual, organisational and societal level.</w:t>
      </w:r>
    </w:p>
    <w:p w14:paraId="385AF1FF" w14:textId="77777777" w:rsidR="0002242E" w:rsidRPr="0002242E" w:rsidRDefault="0002242E" w:rsidP="007B1F0A">
      <w:pPr>
        <w:rPr>
          <w:rFonts w:asciiTheme="minorHAnsi" w:hAnsiTheme="minorHAnsi" w:cstheme="minorHAnsi"/>
          <w:bCs/>
        </w:rPr>
      </w:pPr>
    </w:p>
    <w:p w14:paraId="144BF099" w14:textId="77777777" w:rsidR="007B1F0A" w:rsidRPr="001A4E9E" w:rsidRDefault="007B1F0A" w:rsidP="007B1F0A">
      <w:pPr>
        <w:rPr>
          <w:rFonts w:asciiTheme="minorHAnsi" w:hAnsiTheme="minorHAnsi" w:cstheme="minorHAnsi"/>
          <w:b/>
        </w:rPr>
      </w:pPr>
      <w:r w:rsidRPr="001A4E9E">
        <w:rPr>
          <w:rFonts w:asciiTheme="minorHAnsi" w:hAnsiTheme="minorHAnsi" w:cstheme="minorHAnsi"/>
          <w:b/>
        </w:rPr>
        <w:t>LEARNING AND TEACHING APPROACH</w:t>
      </w:r>
    </w:p>
    <w:p w14:paraId="4059D33B" w14:textId="171D6055"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The module is built around a </w:t>
      </w:r>
      <w:r w:rsidR="007D4CD7">
        <w:rPr>
          <w:rFonts w:asciiTheme="minorHAnsi" w:hAnsiTheme="minorHAnsi" w:cstheme="minorHAnsi"/>
          <w:sz w:val="22"/>
          <w:szCs w:val="22"/>
        </w:rPr>
        <w:t>total of</w:t>
      </w:r>
      <w:r w:rsidRPr="001A4E9E">
        <w:rPr>
          <w:rFonts w:asciiTheme="minorHAnsi" w:hAnsiTheme="minorHAnsi" w:cstheme="minorHAnsi"/>
          <w:sz w:val="22"/>
          <w:szCs w:val="22"/>
        </w:rPr>
        <w:t xml:space="preserve"> </w:t>
      </w:r>
      <w:r w:rsidR="007D4CD7">
        <w:rPr>
          <w:rFonts w:asciiTheme="minorHAnsi" w:hAnsiTheme="minorHAnsi" w:cstheme="minorHAnsi"/>
          <w:sz w:val="22"/>
          <w:szCs w:val="22"/>
        </w:rPr>
        <w:t>18</w:t>
      </w:r>
      <w:r w:rsidRPr="001A4E9E">
        <w:rPr>
          <w:rFonts w:asciiTheme="minorHAnsi" w:hAnsiTheme="minorHAnsi" w:cstheme="minorHAnsi"/>
          <w:sz w:val="22"/>
          <w:szCs w:val="22"/>
        </w:rPr>
        <w:t>-hour classes</w:t>
      </w:r>
      <w:r w:rsidR="003C5897">
        <w:rPr>
          <w:rFonts w:asciiTheme="minorHAnsi" w:hAnsiTheme="minorHAnsi" w:cstheme="minorHAnsi"/>
          <w:sz w:val="22"/>
          <w:szCs w:val="22"/>
        </w:rPr>
        <w:t xml:space="preserve">, </w:t>
      </w:r>
      <w:r w:rsidRPr="001A4E9E">
        <w:rPr>
          <w:rFonts w:asciiTheme="minorHAnsi" w:hAnsiTheme="minorHAnsi" w:cstheme="minorHAnsi"/>
          <w:sz w:val="22"/>
          <w:szCs w:val="22"/>
        </w:rPr>
        <w:t>which will include a mix of lectures</w:t>
      </w:r>
      <w:r w:rsidRPr="007D4CD7">
        <w:rPr>
          <w:rFonts w:asciiTheme="minorHAnsi" w:hAnsiTheme="minorHAnsi" w:cstheme="minorHAnsi"/>
          <w:sz w:val="22"/>
          <w:szCs w:val="22"/>
        </w:rPr>
        <w:t xml:space="preserve">, </w:t>
      </w:r>
      <w:r w:rsidR="003C5897" w:rsidRPr="007D4CD7">
        <w:rPr>
          <w:rFonts w:asciiTheme="minorHAnsi" w:hAnsiTheme="minorHAnsi" w:cstheme="minorHAnsi"/>
          <w:sz w:val="22"/>
          <w:szCs w:val="22"/>
        </w:rPr>
        <w:t>guest speakers,</w:t>
      </w:r>
      <w:r w:rsidR="003C5897">
        <w:rPr>
          <w:rFonts w:asciiTheme="minorHAnsi" w:hAnsiTheme="minorHAnsi" w:cstheme="minorHAnsi"/>
          <w:sz w:val="22"/>
          <w:szCs w:val="22"/>
        </w:rPr>
        <w:t xml:space="preserve"> </w:t>
      </w:r>
      <w:r w:rsidRPr="001A4E9E">
        <w:rPr>
          <w:rFonts w:asciiTheme="minorHAnsi" w:hAnsiTheme="minorHAnsi" w:cstheme="minorHAnsi"/>
          <w:sz w:val="22"/>
          <w:szCs w:val="22"/>
        </w:rPr>
        <w:t>group work</w:t>
      </w:r>
      <w:r>
        <w:rPr>
          <w:rFonts w:asciiTheme="minorHAnsi" w:hAnsiTheme="minorHAnsi" w:cstheme="minorHAnsi"/>
          <w:sz w:val="22"/>
          <w:szCs w:val="22"/>
        </w:rPr>
        <w:t xml:space="preserve">, </w:t>
      </w:r>
      <w:r w:rsidRPr="001A4E9E">
        <w:rPr>
          <w:rFonts w:asciiTheme="minorHAnsi" w:hAnsiTheme="minorHAnsi" w:cstheme="minorHAnsi"/>
          <w:sz w:val="22"/>
          <w:szCs w:val="22"/>
        </w:rPr>
        <w:t xml:space="preserve">case studies, and interactive discussion. </w:t>
      </w:r>
    </w:p>
    <w:p w14:paraId="51095A5F" w14:textId="77777777" w:rsidR="007B1F0A" w:rsidRPr="001A4E9E" w:rsidRDefault="007B1F0A" w:rsidP="007B1F0A">
      <w:pPr>
        <w:pStyle w:val="Default"/>
        <w:rPr>
          <w:rFonts w:asciiTheme="minorHAnsi" w:hAnsiTheme="minorHAnsi" w:cstheme="minorHAnsi"/>
          <w:sz w:val="22"/>
          <w:szCs w:val="22"/>
        </w:rPr>
      </w:pPr>
    </w:p>
    <w:p w14:paraId="6EDCC37A" w14:textId="77777777" w:rsidR="007B1F0A" w:rsidRPr="001A4E9E" w:rsidRDefault="007B1F0A" w:rsidP="007B1F0A">
      <w:pPr>
        <w:tabs>
          <w:tab w:val="left" w:pos="2430"/>
        </w:tabs>
        <w:rPr>
          <w:rFonts w:asciiTheme="minorHAnsi" w:hAnsiTheme="minorHAnsi" w:cstheme="minorHAnsi"/>
          <w:sz w:val="22"/>
          <w:szCs w:val="22"/>
        </w:rPr>
      </w:pPr>
      <w:r w:rsidRPr="001A4E9E">
        <w:rPr>
          <w:rFonts w:asciiTheme="minorHAnsi" w:hAnsiTheme="minorHAnsi" w:cstheme="minorHAnsi"/>
          <w:sz w:val="22"/>
          <w:szCs w:val="22"/>
        </w:rPr>
        <w:t>The prescribed materials (e.g., articles</w:t>
      </w:r>
      <w:r>
        <w:rPr>
          <w:rFonts w:asciiTheme="minorHAnsi" w:hAnsiTheme="minorHAnsi" w:cstheme="minorHAnsi"/>
          <w:sz w:val="22"/>
          <w:szCs w:val="22"/>
        </w:rPr>
        <w:t xml:space="preserve"> and activities</w:t>
      </w:r>
      <w:r w:rsidRPr="001A4E9E">
        <w:rPr>
          <w:rFonts w:asciiTheme="minorHAnsi" w:hAnsiTheme="minorHAnsi" w:cstheme="minorHAnsi"/>
          <w:sz w:val="22"/>
          <w:szCs w:val="22"/>
        </w:rPr>
        <w:t>) for this module are used to complement the material we will cover each week in class</w:t>
      </w:r>
      <w:r w:rsidRPr="001A4E9E">
        <w:rPr>
          <w:rFonts w:asciiTheme="minorHAnsi" w:hAnsiTheme="minorHAnsi" w:cstheme="minorHAnsi"/>
          <w:b/>
          <w:bCs/>
          <w:sz w:val="22"/>
          <w:szCs w:val="22"/>
        </w:rPr>
        <w:t xml:space="preserve">. </w:t>
      </w:r>
      <w:r w:rsidRPr="001A4E9E">
        <w:rPr>
          <w:rFonts w:asciiTheme="minorHAnsi" w:hAnsiTheme="minorHAnsi" w:cstheme="minorHAnsi"/>
          <w:sz w:val="22"/>
          <w:szCs w:val="22"/>
        </w:rPr>
        <w:t xml:space="preserve">You will be able to download or view relevant content for each week in advance of class. </w:t>
      </w:r>
      <w:r>
        <w:rPr>
          <w:rFonts w:asciiTheme="minorHAnsi" w:hAnsiTheme="minorHAnsi" w:cstheme="minorHAnsi"/>
          <w:sz w:val="22"/>
          <w:szCs w:val="22"/>
        </w:rPr>
        <w:t>Please</w:t>
      </w:r>
      <w:r w:rsidRPr="001A4E9E">
        <w:rPr>
          <w:rFonts w:asciiTheme="minorHAnsi" w:hAnsiTheme="minorHAnsi" w:cstheme="minorHAnsi"/>
          <w:sz w:val="22"/>
          <w:szCs w:val="22"/>
        </w:rPr>
        <w:t xml:space="preserve"> review this content and complete the recommended reading prior to class so you can participate in class discussions and exercises.</w:t>
      </w:r>
    </w:p>
    <w:p w14:paraId="26441EC6" w14:textId="77777777" w:rsidR="007B1F0A" w:rsidRPr="001A4E9E" w:rsidRDefault="007B1F0A" w:rsidP="007B1F0A">
      <w:pPr>
        <w:tabs>
          <w:tab w:val="left" w:pos="2430"/>
        </w:tabs>
        <w:rPr>
          <w:rFonts w:asciiTheme="minorHAnsi" w:hAnsiTheme="minorHAnsi" w:cstheme="minorHAnsi"/>
          <w:sz w:val="22"/>
          <w:szCs w:val="22"/>
        </w:rPr>
      </w:pPr>
    </w:p>
    <w:p w14:paraId="1E5D6AB9" w14:textId="314ABDD0"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For each topic, reading references are provided, but you are encouraged to read widely around each topic. It is also important to keep informed about recent developments in the wider business context and consider the impact such developments can have on </w:t>
      </w:r>
      <w:r w:rsidR="005061ED">
        <w:rPr>
          <w:rFonts w:asciiTheme="minorHAnsi" w:hAnsiTheme="minorHAnsi" w:cstheme="minorHAnsi"/>
          <w:sz w:val="22"/>
          <w:szCs w:val="22"/>
        </w:rPr>
        <w:t>your personal wellbeing, and how that might influence external factors and environments, such as the work environment</w:t>
      </w:r>
      <w:r w:rsidRPr="001A4E9E">
        <w:rPr>
          <w:rFonts w:asciiTheme="minorHAnsi" w:hAnsiTheme="minorHAnsi" w:cstheme="minorHAnsi"/>
          <w:sz w:val="22"/>
          <w:szCs w:val="22"/>
        </w:rPr>
        <w:t xml:space="preserve">. </w:t>
      </w:r>
    </w:p>
    <w:p w14:paraId="00D3F80E" w14:textId="77777777" w:rsidR="007B1F0A" w:rsidRPr="001A4E9E" w:rsidRDefault="007B1F0A" w:rsidP="007B1F0A">
      <w:pPr>
        <w:pStyle w:val="Default"/>
        <w:rPr>
          <w:rFonts w:asciiTheme="minorHAnsi" w:hAnsiTheme="minorHAnsi" w:cstheme="minorHAnsi"/>
          <w:sz w:val="22"/>
          <w:szCs w:val="22"/>
        </w:rPr>
      </w:pPr>
    </w:p>
    <w:p w14:paraId="490262C6" w14:textId="5036B5EF" w:rsidR="00CE56EB" w:rsidRPr="00786C27" w:rsidRDefault="007B1F0A" w:rsidP="00786C27">
      <w:pPr>
        <w:tabs>
          <w:tab w:val="left" w:pos="2430"/>
        </w:tabs>
        <w:rPr>
          <w:rFonts w:asciiTheme="minorHAnsi" w:hAnsiTheme="minorHAnsi" w:cstheme="minorHAnsi"/>
          <w:sz w:val="22"/>
          <w:szCs w:val="22"/>
        </w:rPr>
      </w:pPr>
      <w:r w:rsidRPr="001A4E9E">
        <w:rPr>
          <w:rFonts w:asciiTheme="minorHAnsi" w:hAnsiTheme="minorHAnsi" w:cstheme="minorHAnsi"/>
          <w:sz w:val="22"/>
          <w:szCs w:val="22"/>
        </w:rPr>
        <w:lastRenderedPageBreak/>
        <w:t xml:space="preserve">Students are expected to actively participate in the in-class activity and group work, with the aim of facilitating the formation of their capacity for independent inquiry, critical appraisal and sound judgment. Preparation for lectures and attendance at lectures are essential. </w:t>
      </w:r>
    </w:p>
    <w:p w14:paraId="7749D1D3" w14:textId="77777777" w:rsidR="007B1F0A" w:rsidRPr="001A4E9E" w:rsidRDefault="007B1F0A" w:rsidP="007B1F0A">
      <w:pPr>
        <w:pStyle w:val="Heading1"/>
        <w:rPr>
          <w:rFonts w:asciiTheme="minorHAnsi" w:hAnsiTheme="minorHAnsi" w:cstheme="minorHAnsi"/>
        </w:rPr>
      </w:pPr>
      <w:r w:rsidRPr="001A4E9E">
        <w:rPr>
          <w:rFonts w:asciiTheme="minorHAnsi" w:hAnsiTheme="minorHAnsi" w:cstheme="minorHAnsi"/>
        </w:rPr>
        <w:t xml:space="preserve">MODULE-LEVEL LEARNING OUTCOMES </w:t>
      </w:r>
    </w:p>
    <w:p w14:paraId="63813666" w14:textId="7B9425E9" w:rsidR="0070087B" w:rsidRPr="00CE56EB" w:rsidRDefault="008941BE" w:rsidP="0070087B">
      <w:pPr>
        <w:pStyle w:val="ListParagraph"/>
        <w:numPr>
          <w:ilvl w:val="0"/>
          <w:numId w:val="1"/>
        </w:numPr>
        <w:tabs>
          <w:tab w:val="left" w:pos="2430"/>
        </w:tabs>
        <w:rPr>
          <w:rFonts w:asciiTheme="minorHAnsi" w:hAnsiTheme="minorHAnsi" w:cstheme="minorHAnsi"/>
          <w:sz w:val="22"/>
          <w:szCs w:val="22"/>
        </w:rPr>
      </w:pPr>
      <w:r w:rsidRPr="00CE56EB">
        <w:rPr>
          <w:rFonts w:asciiTheme="minorHAnsi" w:hAnsiTheme="minorHAnsi" w:cstheme="minorHAnsi"/>
          <w:sz w:val="22"/>
          <w:szCs w:val="22"/>
        </w:rPr>
        <w:t>Understand and critically evaluate the importance of well-being in organisational settings.</w:t>
      </w:r>
    </w:p>
    <w:p w14:paraId="4C884758" w14:textId="7D7F4FA1" w:rsidR="0070087B" w:rsidRPr="00CE56EB" w:rsidRDefault="008941BE" w:rsidP="0070087B">
      <w:pPr>
        <w:pStyle w:val="ListParagraph"/>
        <w:numPr>
          <w:ilvl w:val="0"/>
          <w:numId w:val="1"/>
        </w:numPr>
        <w:tabs>
          <w:tab w:val="left" w:pos="2430"/>
        </w:tabs>
        <w:rPr>
          <w:rFonts w:asciiTheme="minorHAnsi" w:hAnsiTheme="minorHAnsi" w:cstheme="minorHAnsi"/>
          <w:sz w:val="22"/>
          <w:szCs w:val="22"/>
        </w:rPr>
      </w:pPr>
      <w:r w:rsidRPr="00CE56EB">
        <w:rPr>
          <w:rFonts w:asciiTheme="minorHAnsi" w:hAnsiTheme="minorHAnsi" w:cstheme="minorHAnsi"/>
          <w:sz w:val="22"/>
          <w:szCs w:val="22"/>
        </w:rPr>
        <w:t xml:space="preserve">Explain and explore work-related factors that influence well-being in organisations. </w:t>
      </w:r>
    </w:p>
    <w:p w14:paraId="1CD762BD" w14:textId="6A4ACA9D" w:rsidR="00C2549B" w:rsidRPr="00CE56EB" w:rsidRDefault="00C2549B" w:rsidP="00F639D3">
      <w:pPr>
        <w:pStyle w:val="ListParagraph"/>
        <w:numPr>
          <w:ilvl w:val="0"/>
          <w:numId w:val="1"/>
        </w:numPr>
        <w:tabs>
          <w:tab w:val="left" w:pos="2430"/>
        </w:tabs>
        <w:rPr>
          <w:rFonts w:asciiTheme="minorHAnsi" w:hAnsiTheme="minorHAnsi" w:cstheme="minorHAnsi"/>
          <w:sz w:val="22"/>
          <w:szCs w:val="22"/>
        </w:rPr>
      </w:pPr>
      <w:r w:rsidRPr="00CE56EB">
        <w:rPr>
          <w:rFonts w:asciiTheme="minorHAnsi" w:hAnsiTheme="minorHAnsi" w:cstheme="minorHAnsi"/>
          <w:sz w:val="22"/>
          <w:szCs w:val="22"/>
        </w:rPr>
        <w:t>Critically analyse and assess the impact of cognitive, emotional and physical stress and its impact on well-being.</w:t>
      </w:r>
    </w:p>
    <w:p w14:paraId="442307A3" w14:textId="181EDA96" w:rsidR="00C2549B" w:rsidRPr="00CE56EB" w:rsidRDefault="00C2549B" w:rsidP="00F639D3">
      <w:pPr>
        <w:pStyle w:val="ListParagraph"/>
        <w:numPr>
          <w:ilvl w:val="0"/>
          <w:numId w:val="1"/>
        </w:numPr>
        <w:tabs>
          <w:tab w:val="left" w:pos="2430"/>
        </w:tabs>
        <w:rPr>
          <w:rFonts w:asciiTheme="minorHAnsi" w:hAnsiTheme="minorHAnsi" w:cstheme="minorHAnsi"/>
          <w:sz w:val="22"/>
          <w:szCs w:val="22"/>
        </w:rPr>
      </w:pPr>
      <w:r w:rsidRPr="00CE56EB">
        <w:rPr>
          <w:rFonts w:asciiTheme="minorHAnsi" w:hAnsiTheme="minorHAnsi" w:cstheme="minorHAnsi"/>
          <w:sz w:val="22"/>
          <w:szCs w:val="22"/>
        </w:rPr>
        <w:t xml:space="preserve">Identify and develop strategies to help achieve inclusive workplaces that promote well-being. </w:t>
      </w:r>
    </w:p>
    <w:p w14:paraId="6832E9E9" w14:textId="78F2FCC1" w:rsidR="00F639D3" w:rsidRPr="00CE56EB" w:rsidRDefault="00F639D3" w:rsidP="00F639D3">
      <w:pPr>
        <w:pStyle w:val="ListParagraph"/>
        <w:numPr>
          <w:ilvl w:val="0"/>
          <w:numId w:val="1"/>
        </w:numPr>
        <w:tabs>
          <w:tab w:val="left" w:pos="2430"/>
        </w:tabs>
        <w:rPr>
          <w:rFonts w:asciiTheme="minorHAnsi" w:hAnsiTheme="minorHAnsi" w:cstheme="minorHAnsi"/>
        </w:rPr>
      </w:pPr>
      <w:r w:rsidRPr="00CE56EB">
        <w:rPr>
          <w:rFonts w:asciiTheme="minorHAnsi" w:eastAsiaTheme="minorHAnsi" w:hAnsiTheme="minorHAnsi" w:cstheme="minorHAnsi"/>
          <w:color w:val="000000"/>
          <w:sz w:val="22"/>
          <w:szCs w:val="22"/>
        </w:rPr>
        <w:t>Search for and identify reliable, appropriate and high-quality research, and evaluate its relevance to real-world work and well-being examples, independently and in teams.</w:t>
      </w:r>
    </w:p>
    <w:p w14:paraId="49FB0143" w14:textId="77777777" w:rsidR="007B1F0A" w:rsidRPr="001A4E9E" w:rsidRDefault="007B1F0A" w:rsidP="007B1F0A">
      <w:pPr>
        <w:pStyle w:val="Heading1"/>
        <w:rPr>
          <w:rFonts w:asciiTheme="minorHAnsi" w:hAnsiTheme="minorHAnsi" w:cstheme="minorHAnsi"/>
        </w:rPr>
      </w:pPr>
      <w:r w:rsidRPr="001A4E9E">
        <w:rPr>
          <w:rFonts w:asciiTheme="minorHAnsi" w:hAnsiTheme="minorHAnsi" w:cstheme="minorHAnsi"/>
        </w:rPr>
        <w:t>WORKLOAD</w:t>
      </w:r>
    </w:p>
    <w:tbl>
      <w:tblPr>
        <w:tblStyle w:val="TableGrid"/>
        <w:tblW w:w="0" w:type="auto"/>
        <w:tblInd w:w="-5" w:type="dxa"/>
        <w:tblLook w:val="01E0" w:firstRow="1" w:lastRow="1" w:firstColumn="1" w:lastColumn="1" w:noHBand="0" w:noVBand="0"/>
      </w:tblPr>
      <w:tblGrid>
        <w:gridCol w:w="6645"/>
        <w:gridCol w:w="2376"/>
      </w:tblGrid>
      <w:tr w:rsidR="007B1F0A" w:rsidRPr="001A4E9E" w14:paraId="3833381B" w14:textId="77777777" w:rsidTr="00F55E1D">
        <w:tc>
          <w:tcPr>
            <w:tcW w:w="6645" w:type="dxa"/>
            <w:tcBorders>
              <w:top w:val="single" w:sz="4" w:space="0" w:color="auto"/>
              <w:left w:val="single" w:sz="4" w:space="0" w:color="auto"/>
              <w:bottom w:val="single" w:sz="4" w:space="0" w:color="auto"/>
              <w:right w:val="single" w:sz="4" w:space="0" w:color="auto"/>
            </w:tcBorders>
            <w:hideMark/>
          </w:tcPr>
          <w:p w14:paraId="3D6C4AB2" w14:textId="77777777" w:rsidR="007B1F0A" w:rsidRPr="001A4E9E" w:rsidRDefault="007B1F0A" w:rsidP="00217D11">
            <w:pPr>
              <w:shd w:val="pct25" w:color="auto" w:fill="auto"/>
              <w:jc w:val="both"/>
              <w:rPr>
                <w:rFonts w:asciiTheme="minorHAnsi" w:hAnsiTheme="minorHAnsi" w:cstheme="minorHAnsi"/>
                <w:b/>
                <w:iCs/>
                <w:sz w:val="22"/>
                <w:szCs w:val="22"/>
              </w:rPr>
            </w:pPr>
            <w:r w:rsidRPr="001A4E9E">
              <w:rPr>
                <w:rFonts w:asciiTheme="minorHAnsi" w:hAnsiTheme="minorHAnsi" w:cstheme="minorHAnsi"/>
                <w:b/>
                <w:iCs/>
                <w:sz w:val="22"/>
                <w:szCs w:val="22"/>
              </w:rPr>
              <w:t xml:space="preserve">Content </w:t>
            </w:r>
          </w:p>
        </w:tc>
        <w:tc>
          <w:tcPr>
            <w:tcW w:w="2376" w:type="dxa"/>
            <w:tcBorders>
              <w:top w:val="single" w:sz="4" w:space="0" w:color="auto"/>
              <w:left w:val="single" w:sz="4" w:space="0" w:color="auto"/>
              <w:bottom w:val="single" w:sz="4" w:space="0" w:color="auto"/>
              <w:right w:val="single" w:sz="4" w:space="0" w:color="auto"/>
            </w:tcBorders>
            <w:hideMark/>
          </w:tcPr>
          <w:p w14:paraId="7E7A62F4" w14:textId="77777777" w:rsidR="007B1F0A" w:rsidRPr="001A4E9E" w:rsidRDefault="007B1F0A" w:rsidP="00217D11">
            <w:pPr>
              <w:shd w:val="pct25" w:color="auto" w:fill="auto"/>
              <w:jc w:val="center"/>
              <w:rPr>
                <w:rFonts w:asciiTheme="minorHAnsi" w:hAnsiTheme="minorHAnsi" w:cstheme="minorHAnsi"/>
                <w:b/>
                <w:iCs/>
                <w:sz w:val="22"/>
                <w:szCs w:val="22"/>
              </w:rPr>
            </w:pPr>
            <w:r w:rsidRPr="001A4E9E">
              <w:rPr>
                <w:rFonts w:asciiTheme="minorHAnsi" w:hAnsiTheme="minorHAnsi" w:cstheme="minorHAnsi"/>
                <w:b/>
                <w:iCs/>
                <w:sz w:val="22"/>
                <w:szCs w:val="22"/>
              </w:rPr>
              <w:t>Indicative Number of Hours</w:t>
            </w:r>
          </w:p>
        </w:tc>
      </w:tr>
      <w:tr w:rsidR="007B1F0A" w:rsidRPr="001A4E9E" w14:paraId="207145B6" w14:textId="77777777" w:rsidTr="00F55E1D">
        <w:tc>
          <w:tcPr>
            <w:tcW w:w="6645" w:type="dxa"/>
            <w:tcBorders>
              <w:top w:val="single" w:sz="4" w:space="0" w:color="auto"/>
              <w:left w:val="single" w:sz="4" w:space="0" w:color="auto"/>
              <w:bottom w:val="single" w:sz="4" w:space="0" w:color="auto"/>
              <w:right w:val="single" w:sz="4" w:space="0" w:color="auto"/>
            </w:tcBorders>
            <w:hideMark/>
          </w:tcPr>
          <w:p w14:paraId="1FFC3B41" w14:textId="77777777" w:rsidR="007B1F0A" w:rsidRPr="001A4E9E" w:rsidRDefault="007B1F0A" w:rsidP="00217D11">
            <w:pPr>
              <w:jc w:val="both"/>
              <w:rPr>
                <w:rFonts w:asciiTheme="minorHAnsi" w:hAnsiTheme="minorHAnsi" w:cstheme="minorHAnsi"/>
                <w:iCs/>
                <w:sz w:val="22"/>
                <w:szCs w:val="22"/>
              </w:rPr>
            </w:pPr>
            <w:r w:rsidRPr="001A4E9E">
              <w:rPr>
                <w:rFonts w:asciiTheme="minorHAnsi" w:hAnsiTheme="minorHAnsi" w:cstheme="minorHAnsi"/>
                <w:iCs/>
                <w:sz w:val="22"/>
                <w:szCs w:val="22"/>
              </w:rPr>
              <w:t>Lecturing hours</w:t>
            </w:r>
          </w:p>
        </w:tc>
        <w:tc>
          <w:tcPr>
            <w:tcW w:w="2376" w:type="dxa"/>
            <w:tcBorders>
              <w:top w:val="single" w:sz="4" w:space="0" w:color="auto"/>
              <w:left w:val="single" w:sz="4" w:space="0" w:color="auto"/>
              <w:bottom w:val="single" w:sz="4" w:space="0" w:color="auto"/>
              <w:right w:val="single" w:sz="4" w:space="0" w:color="auto"/>
            </w:tcBorders>
          </w:tcPr>
          <w:p w14:paraId="2A79DF1E" w14:textId="6306E86F" w:rsidR="007B1F0A" w:rsidRPr="001A4E9E" w:rsidRDefault="00BD300D" w:rsidP="00217D11">
            <w:pPr>
              <w:jc w:val="center"/>
              <w:rPr>
                <w:rFonts w:asciiTheme="minorHAnsi" w:hAnsiTheme="minorHAnsi" w:cstheme="minorHAnsi"/>
                <w:iCs/>
                <w:sz w:val="22"/>
                <w:szCs w:val="22"/>
              </w:rPr>
            </w:pPr>
            <w:r>
              <w:rPr>
                <w:rFonts w:asciiTheme="minorHAnsi" w:hAnsiTheme="minorHAnsi" w:cstheme="minorHAnsi"/>
                <w:iCs/>
                <w:sz w:val="22"/>
                <w:szCs w:val="22"/>
              </w:rPr>
              <w:t>22</w:t>
            </w:r>
          </w:p>
        </w:tc>
      </w:tr>
      <w:tr w:rsidR="007B1F0A" w:rsidRPr="001A4E9E" w14:paraId="373292AE" w14:textId="77777777" w:rsidTr="00F55E1D">
        <w:tc>
          <w:tcPr>
            <w:tcW w:w="6645" w:type="dxa"/>
            <w:tcBorders>
              <w:top w:val="single" w:sz="4" w:space="0" w:color="auto"/>
              <w:left w:val="single" w:sz="4" w:space="0" w:color="auto"/>
              <w:bottom w:val="single" w:sz="4" w:space="0" w:color="auto"/>
              <w:right w:val="single" w:sz="4" w:space="0" w:color="auto"/>
            </w:tcBorders>
            <w:hideMark/>
          </w:tcPr>
          <w:p w14:paraId="348C195B" w14:textId="77777777" w:rsidR="007B1F0A" w:rsidRPr="001A4E9E" w:rsidRDefault="007B1F0A" w:rsidP="00217D11">
            <w:pPr>
              <w:jc w:val="both"/>
              <w:rPr>
                <w:rFonts w:asciiTheme="minorHAnsi" w:hAnsiTheme="minorHAnsi" w:cstheme="minorHAnsi"/>
                <w:iCs/>
                <w:sz w:val="22"/>
                <w:szCs w:val="22"/>
              </w:rPr>
            </w:pPr>
            <w:r w:rsidRPr="001A4E9E">
              <w:rPr>
                <w:rFonts w:asciiTheme="minorHAnsi" w:hAnsiTheme="minorHAnsi" w:cstheme="minorHAnsi"/>
                <w:iCs/>
                <w:sz w:val="22"/>
                <w:szCs w:val="22"/>
              </w:rPr>
              <w:t>Preparation for lectures (including reading of assigned materials and active reflection on lecture and course content and linkage to personal experiences</w:t>
            </w:r>
          </w:p>
        </w:tc>
        <w:tc>
          <w:tcPr>
            <w:tcW w:w="2376" w:type="dxa"/>
            <w:tcBorders>
              <w:top w:val="single" w:sz="4" w:space="0" w:color="auto"/>
              <w:left w:val="single" w:sz="4" w:space="0" w:color="auto"/>
              <w:bottom w:val="single" w:sz="4" w:space="0" w:color="auto"/>
              <w:right w:val="single" w:sz="4" w:space="0" w:color="auto"/>
            </w:tcBorders>
          </w:tcPr>
          <w:p w14:paraId="7DB58169" w14:textId="2984248D" w:rsidR="007B1F0A" w:rsidRPr="001A4E9E" w:rsidRDefault="00BD300D" w:rsidP="00217D11">
            <w:pPr>
              <w:jc w:val="center"/>
              <w:rPr>
                <w:rFonts w:asciiTheme="minorHAnsi" w:hAnsiTheme="minorHAnsi" w:cstheme="minorHAnsi"/>
                <w:iCs/>
                <w:sz w:val="22"/>
                <w:szCs w:val="22"/>
              </w:rPr>
            </w:pPr>
            <w:r>
              <w:rPr>
                <w:rFonts w:asciiTheme="minorHAnsi" w:hAnsiTheme="minorHAnsi" w:cstheme="minorHAnsi"/>
                <w:iCs/>
                <w:sz w:val="22"/>
                <w:szCs w:val="22"/>
              </w:rPr>
              <w:t>22</w:t>
            </w:r>
          </w:p>
        </w:tc>
      </w:tr>
      <w:tr w:rsidR="007B1F0A" w:rsidRPr="001A4E9E" w14:paraId="5CCAE04A" w14:textId="77777777" w:rsidTr="00F55E1D">
        <w:tc>
          <w:tcPr>
            <w:tcW w:w="6645" w:type="dxa"/>
            <w:tcBorders>
              <w:top w:val="single" w:sz="4" w:space="0" w:color="auto"/>
              <w:left w:val="single" w:sz="4" w:space="0" w:color="auto"/>
              <w:bottom w:val="single" w:sz="4" w:space="0" w:color="auto"/>
              <w:right w:val="single" w:sz="4" w:space="0" w:color="auto"/>
            </w:tcBorders>
            <w:hideMark/>
          </w:tcPr>
          <w:p w14:paraId="2A31E884" w14:textId="03C73875" w:rsidR="007B1F0A" w:rsidRPr="001A4E9E" w:rsidRDefault="007B1F0A" w:rsidP="00217D11">
            <w:pPr>
              <w:jc w:val="both"/>
              <w:rPr>
                <w:rFonts w:asciiTheme="minorHAnsi" w:hAnsiTheme="minorHAnsi" w:cstheme="minorHAnsi"/>
                <w:iCs/>
                <w:sz w:val="22"/>
                <w:szCs w:val="22"/>
              </w:rPr>
            </w:pPr>
            <w:r w:rsidRPr="001A4E9E">
              <w:rPr>
                <w:rFonts w:asciiTheme="minorHAnsi" w:hAnsiTheme="minorHAnsi" w:cstheme="minorHAnsi"/>
                <w:iCs/>
                <w:sz w:val="22"/>
                <w:szCs w:val="22"/>
              </w:rPr>
              <w:t>Individual assignment</w:t>
            </w:r>
            <w:r w:rsidR="00BD300D">
              <w:rPr>
                <w:rFonts w:asciiTheme="minorHAnsi" w:hAnsiTheme="minorHAnsi" w:cstheme="minorHAnsi"/>
                <w:iCs/>
                <w:sz w:val="22"/>
                <w:szCs w:val="22"/>
              </w:rPr>
              <w:t>s</w:t>
            </w:r>
          </w:p>
        </w:tc>
        <w:tc>
          <w:tcPr>
            <w:tcW w:w="2376" w:type="dxa"/>
            <w:tcBorders>
              <w:top w:val="single" w:sz="4" w:space="0" w:color="auto"/>
              <w:left w:val="single" w:sz="4" w:space="0" w:color="auto"/>
              <w:bottom w:val="single" w:sz="4" w:space="0" w:color="auto"/>
              <w:right w:val="single" w:sz="4" w:space="0" w:color="auto"/>
            </w:tcBorders>
          </w:tcPr>
          <w:p w14:paraId="57B1D87C" w14:textId="06310917" w:rsidR="007B1F0A" w:rsidRPr="001A4E9E" w:rsidRDefault="002801D7" w:rsidP="00217D11">
            <w:pPr>
              <w:jc w:val="center"/>
              <w:rPr>
                <w:rFonts w:asciiTheme="minorHAnsi" w:hAnsiTheme="minorHAnsi" w:cstheme="minorHAnsi"/>
                <w:iCs/>
                <w:sz w:val="22"/>
                <w:szCs w:val="22"/>
              </w:rPr>
            </w:pPr>
            <w:r>
              <w:rPr>
                <w:rFonts w:asciiTheme="minorHAnsi" w:hAnsiTheme="minorHAnsi" w:cstheme="minorHAnsi"/>
                <w:iCs/>
                <w:sz w:val="22"/>
                <w:szCs w:val="22"/>
              </w:rPr>
              <w:t>3</w:t>
            </w:r>
            <w:r w:rsidR="00F207CB">
              <w:rPr>
                <w:rFonts w:asciiTheme="minorHAnsi" w:hAnsiTheme="minorHAnsi" w:cstheme="minorHAnsi"/>
                <w:iCs/>
                <w:sz w:val="22"/>
                <w:szCs w:val="22"/>
              </w:rPr>
              <w:t>0</w:t>
            </w:r>
          </w:p>
        </w:tc>
      </w:tr>
      <w:tr w:rsidR="007B1F0A" w:rsidRPr="001A4E9E" w14:paraId="23554707" w14:textId="77777777" w:rsidTr="00F55E1D">
        <w:tc>
          <w:tcPr>
            <w:tcW w:w="6645" w:type="dxa"/>
            <w:tcBorders>
              <w:top w:val="single" w:sz="4" w:space="0" w:color="auto"/>
              <w:left w:val="single" w:sz="4" w:space="0" w:color="auto"/>
              <w:bottom w:val="single" w:sz="4" w:space="0" w:color="auto"/>
              <w:right w:val="single" w:sz="4" w:space="0" w:color="auto"/>
            </w:tcBorders>
            <w:hideMark/>
          </w:tcPr>
          <w:p w14:paraId="5378FA6C" w14:textId="77777777" w:rsidR="007B1F0A" w:rsidRPr="001A4E9E" w:rsidRDefault="007B1F0A" w:rsidP="00217D11">
            <w:pPr>
              <w:jc w:val="both"/>
              <w:rPr>
                <w:rFonts w:asciiTheme="minorHAnsi" w:hAnsiTheme="minorHAnsi" w:cstheme="minorHAnsi"/>
                <w:b/>
                <w:iCs/>
                <w:sz w:val="22"/>
                <w:szCs w:val="22"/>
              </w:rPr>
            </w:pPr>
            <w:r w:rsidRPr="001A4E9E">
              <w:rPr>
                <w:rFonts w:asciiTheme="minorHAnsi" w:hAnsiTheme="minorHAnsi" w:cstheme="minorHAnsi"/>
                <w:b/>
                <w:iCs/>
                <w:sz w:val="22"/>
                <w:szCs w:val="22"/>
              </w:rPr>
              <w:t xml:space="preserve">Total </w:t>
            </w:r>
          </w:p>
        </w:tc>
        <w:tc>
          <w:tcPr>
            <w:tcW w:w="2376" w:type="dxa"/>
            <w:tcBorders>
              <w:top w:val="single" w:sz="4" w:space="0" w:color="auto"/>
              <w:left w:val="single" w:sz="4" w:space="0" w:color="auto"/>
              <w:bottom w:val="single" w:sz="4" w:space="0" w:color="auto"/>
              <w:right w:val="single" w:sz="4" w:space="0" w:color="auto"/>
            </w:tcBorders>
          </w:tcPr>
          <w:p w14:paraId="632BD347" w14:textId="39146CEC" w:rsidR="007B1F0A" w:rsidRPr="001A4E9E" w:rsidRDefault="00BD300D" w:rsidP="00BD300D">
            <w:pPr>
              <w:jc w:val="center"/>
              <w:rPr>
                <w:rFonts w:asciiTheme="minorHAnsi" w:hAnsiTheme="minorHAnsi" w:cstheme="minorHAnsi"/>
                <w:b/>
                <w:iCs/>
                <w:sz w:val="22"/>
                <w:szCs w:val="22"/>
              </w:rPr>
            </w:pPr>
            <w:r>
              <w:rPr>
                <w:rFonts w:asciiTheme="minorHAnsi" w:hAnsiTheme="minorHAnsi" w:cstheme="minorHAnsi"/>
                <w:b/>
                <w:iCs/>
                <w:sz w:val="22"/>
                <w:szCs w:val="22"/>
              </w:rPr>
              <w:t>74</w:t>
            </w:r>
          </w:p>
        </w:tc>
      </w:tr>
    </w:tbl>
    <w:p w14:paraId="1992912A" w14:textId="77777777" w:rsidR="007B1F0A" w:rsidRPr="001A4E9E" w:rsidRDefault="007B1F0A" w:rsidP="007B1F0A">
      <w:pPr>
        <w:rPr>
          <w:rFonts w:asciiTheme="minorHAnsi" w:hAnsiTheme="minorHAnsi" w:cstheme="minorHAnsi"/>
        </w:rPr>
      </w:pPr>
    </w:p>
    <w:p w14:paraId="26D7C5E3" w14:textId="77777777" w:rsidR="007B1F0A" w:rsidRPr="001A4E9E" w:rsidRDefault="007B1F0A" w:rsidP="007B1F0A">
      <w:pPr>
        <w:pStyle w:val="Heading1"/>
        <w:rPr>
          <w:rFonts w:asciiTheme="minorHAnsi" w:hAnsiTheme="minorHAnsi" w:cstheme="minorHAnsi"/>
        </w:rPr>
      </w:pPr>
      <w:r w:rsidRPr="001A4E9E">
        <w:rPr>
          <w:rFonts w:asciiTheme="minorHAnsi" w:hAnsiTheme="minorHAnsi" w:cstheme="minorHAnsi"/>
        </w:rPr>
        <w:t>TEXTBOOKS AND REQUIRED RESOURCES</w:t>
      </w:r>
    </w:p>
    <w:p w14:paraId="3ECF4FD6" w14:textId="77777777" w:rsidR="007B1F0A" w:rsidRPr="001A4E9E" w:rsidRDefault="007B1F0A" w:rsidP="007B1F0A">
      <w:pPr>
        <w:rPr>
          <w:rFonts w:asciiTheme="minorHAnsi" w:hAnsiTheme="minorHAnsi" w:cstheme="minorHAnsi"/>
        </w:rPr>
      </w:pPr>
    </w:p>
    <w:p w14:paraId="32368B53" w14:textId="77777777" w:rsidR="007B1F0A" w:rsidRDefault="007B1F0A" w:rsidP="007B1F0A">
      <w:pPr>
        <w:rPr>
          <w:rFonts w:asciiTheme="minorHAnsi" w:hAnsiTheme="minorHAnsi" w:cstheme="minorHAnsi"/>
          <w:b/>
          <w:bCs/>
          <w:sz w:val="22"/>
          <w:szCs w:val="22"/>
        </w:rPr>
      </w:pPr>
      <w:bookmarkStart w:id="0" w:name="OLE_LINK1"/>
      <w:r w:rsidRPr="001A4E9E">
        <w:rPr>
          <w:rFonts w:asciiTheme="minorHAnsi" w:hAnsiTheme="minorHAnsi" w:cstheme="minorHAnsi"/>
          <w:b/>
          <w:bCs/>
          <w:sz w:val="22"/>
          <w:szCs w:val="22"/>
        </w:rPr>
        <w:t>Required core course textbook</w:t>
      </w:r>
    </w:p>
    <w:p w14:paraId="718BCD09" w14:textId="77777777" w:rsidR="007B1F0A" w:rsidRPr="001A4E9E" w:rsidRDefault="007B1F0A" w:rsidP="007B1F0A">
      <w:pPr>
        <w:rPr>
          <w:rFonts w:asciiTheme="minorHAnsi" w:hAnsiTheme="minorHAnsi" w:cstheme="minorHAnsi"/>
          <w:sz w:val="22"/>
          <w:szCs w:val="22"/>
        </w:rPr>
      </w:pPr>
      <w:r w:rsidRPr="001A4E9E">
        <w:rPr>
          <w:rFonts w:asciiTheme="minorHAnsi" w:hAnsiTheme="minorHAnsi" w:cstheme="minorHAnsi"/>
          <w:sz w:val="22"/>
          <w:szCs w:val="22"/>
        </w:rPr>
        <w:t>There is no required textbook for this course.</w:t>
      </w:r>
    </w:p>
    <w:bookmarkEnd w:id="0"/>
    <w:p w14:paraId="1B45C2F7" w14:textId="77777777" w:rsidR="007B1F0A" w:rsidRPr="001A4E9E" w:rsidRDefault="007B1F0A" w:rsidP="007B1F0A">
      <w:pPr>
        <w:pStyle w:val="Heading6"/>
        <w:tabs>
          <w:tab w:val="left" w:pos="426"/>
        </w:tabs>
        <w:ind w:left="426" w:hanging="426"/>
        <w:rPr>
          <w:rFonts w:asciiTheme="minorHAnsi" w:hAnsiTheme="minorHAnsi" w:cstheme="minorHAnsi"/>
          <w:i w:val="0"/>
          <w:sz w:val="22"/>
          <w:szCs w:val="22"/>
        </w:rPr>
      </w:pPr>
    </w:p>
    <w:p w14:paraId="5E553866" w14:textId="77777777" w:rsidR="007B1F0A" w:rsidRPr="001A4E9E" w:rsidRDefault="007B1F0A" w:rsidP="007B1F0A">
      <w:pPr>
        <w:pStyle w:val="Heading6"/>
        <w:tabs>
          <w:tab w:val="left" w:pos="426"/>
        </w:tabs>
        <w:ind w:left="426" w:hanging="426"/>
        <w:rPr>
          <w:rFonts w:asciiTheme="minorHAnsi" w:hAnsiTheme="minorHAnsi" w:cstheme="minorHAnsi"/>
          <w:b/>
          <w:i w:val="0"/>
          <w:sz w:val="22"/>
          <w:szCs w:val="22"/>
        </w:rPr>
      </w:pPr>
      <w:r w:rsidRPr="001A4E9E">
        <w:rPr>
          <w:rFonts w:asciiTheme="minorHAnsi" w:hAnsiTheme="minorHAnsi" w:cstheme="minorHAnsi"/>
          <w:b/>
          <w:i w:val="0"/>
          <w:sz w:val="22"/>
          <w:szCs w:val="22"/>
        </w:rPr>
        <w:t xml:space="preserve">General </w:t>
      </w:r>
      <w:r>
        <w:rPr>
          <w:rFonts w:asciiTheme="minorHAnsi" w:hAnsiTheme="minorHAnsi" w:cstheme="minorHAnsi"/>
          <w:b/>
          <w:i w:val="0"/>
          <w:sz w:val="22"/>
          <w:szCs w:val="22"/>
        </w:rPr>
        <w:t>r</w:t>
      </w:r>
      <w:r w:rsidRPr="001A4E9E">
        <w:rPr>
          <w:rFonts w:asciiTheme="minorHAnsi" w:hAnsiTheme="minorHAnsi" w:cstheme="minorHAnsi"/>
          <w:b/>
          <w:i w:val="0"/>
          <w:sz w:val="22"/>
          <w:szCs w:val="22"/>
        </w:rPr>
        <w:t>eadings</w:t>
      </w:r>
    </w:p>
    <w:p w14:paraId="06618384" w14:textId="77777777" w:rsidR="007B1F0A" w:rsidRPr="001A4E9E" w:rsidRDefault="007B1F0A" w:rsidP="007B1F0A">
      <w:pPr>
        <w:rPr>
          <w:rFonts w:asciiTheme="minorHAnsi" w:hAnsiTheme="minorHAnsi" w:cstheme="minorHAnsi"/>
          <w:sz w:val="22"/>
          <w:szCs w:val="22"/>
        </w:rPr>
      </w:pPr>
      <w:r>
        <w:rPr>
          <w:rFonts w:asciiTheme="minorHAnsi" w:hAnsiTheme="minorHAnsi" w:cstheme="minorHAnsi"/>
          <w:sz w:val="22"/>
          <w:szCs w:val="22"/>
        </w:rPr>
        <w:t>R</w:t>
      </w:r>
      <w:r w:rsidRPr="001A4E9E">
        <w:rPr>
          <w:rFonts w:asciiTheme="minorHAnsi" w:hAnsiTheme="minorHAnsi" w:cstheme="minorHAnsi"/>
          <w:sz w:val="22"/>
          <w:szCs w:val="22"/>
        </w:rPr>
        <w:t xml:space="preserve">eading will be provided on Blackboard to students. </w:t>
      </w:r>
    </w:p>
    <w:p w14:paraId="0395AD1B" w14:textId="77777777" w:rsidR="007B1F0A" w:rsidRPr="001A4E9E" w:rsidRDefault="007B1F0A" w:rsidP="007B1F0A">
      <w:pPr>
        <w:pStyle w:val="Heading1"/>
        <w:rPr>
          <w:rFonts w:asciiTheme="minorHAnsi" w:hAnsiTheme="minorHAnsi" w:cstheme="minorHAnsi"/>
          <w:sz w:val="22"/>
          <w:szCs w:val="22"/>
        </w:rPr>
      </w:pPr>
      <w:r w:rsidRPr="001A4E9E">
        <w:rPr>
          <w:rFonts w:asciiTheme="minorHAnsi" w:hAnsiTheme="minorHAnsi" w:cstheme="minorHAnsi"/>
          <w:sz w:val="22"/>
          <w:szCs w:val="22"/>
        </w:rPr>
        <w:t>Student preparation for the module</w:t>
      </w:r>
    </w:p>
    <w:p w14:paraId="201E9165" w14:textId="77777777" w:rsidR="007B1F0A"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The responsibility for learning for this module is on the student. The lecture</w:t>
      </w:r>
      <w:r>
        <w:rPr>
          <w:rFonts w:asciiTheme="minorHAnsi" w:hAnsiTheme="minorHAnsi" w:cstheme="minorHAnsi"/>
          <w:sz w:val="22"/>
          <w:szCs w:val="22"/>
        </w:rPr>
        <w:t>s</w:t>
      </w:r>
      <w:r w:rsidRPr="001A4E9E">
        <w:rPr>
          <w:rFonts w:asciiTheme="minorHAnsi" w:hAnsiTheme="minorHAnsi" w:cstheme="minorHAnsi"/>
          <w:sz w:val="22"/>
          <w:szCs w:val="22"/>
        </w:rPr>
        <w:t xml:space="preserve"> are designed to provide the ideal learning environment</w:t>
      </w:r>
      <w:r>
        <w:rPr>
          <w:rFonts w:asciiTheme="minorHAnsi" w:hAnsiTheme="minorHAnsi" w:cstheme="minorHAnsi"/>
          <w:sz w:val="22"/>
          <w:szCs w:val="22"/>
        </w:rPr>
        <w:t>. T</w:t>
      </w:r>
      <w:r w:rsidRPr="001A4E9E">
        <w:rPr>
          <w:rFonts w:asciiTheme="minorHAnsi" w:hAnsiTheme="minorHAnsi" w:cstheme="minorHAnsi"/>
          <w:sz w:val="22"/>
          <w:szCs w:val="22"/>
        </w:rPr>
        <w:t xml:space="preserve">o get the best out of the lectures, preparation must be done by the student. </w:t>
      </w:r>
    </w:p>
    <w:p w14:paraId="4FBC8617" w14:textId="77777777" w:rsidR="007B1F0A" w:rsidRPr="001A4E9E" w:rsidRDefault="007B1F0A" w:rsidP="007B1F0A">
      <w:pPr>
        <w:pStyle w:val="Default"/>
        <w:rPr>
          <w:rFonts w:asciiTheme="minorHAnsi" w:hAnsiTheme="minorHAnsi" w:cstheme="minorHAnsi"/>
          <w:sz w:val="22"/>
          <w:szCs w:val="22"/>
        </w:rPr>
      </w:pPr>
    </w:p>
    <w:p w14:paraId="4C669B59"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Printouts of some of the slides which will be used over the course of the module will be made available on the Blackboard. </w:t>
      </w:r>
    </w:p>
    <w:p w14:paraId="17628132" w14:textId="77777777" w:rsidR="007B1F0A" w:rsidRPr="001A4E9E" w:rsidRDefault="007B1F0A" w:rsidP="007B1F0A">
      <w:pPr>
        <w:pStyle w:val="Default"/>
        <w:rPr>
          <w:rFonts w:asciiTheme="minorHAnsi" w:hAnsiTheme="minorHAnsi" w:cstheme="minorHAnsi"/>
          <w:sz w:val="22"/>
          <w:szCs w:val="22"/>
        </w:rPr>
      </w:pPr>
    </w:p>
    <w:p w14:paraId="3903292A" w14:textId="77777777" w:rsidR="007B1F0A" w:rsidRPr="001A4E9E" w:rsidRDefault="007B1F0A" w:rsidP="007B1F0A">
      <w:pPr>
        <w:tabs>
          <w:tab w:val="left" w:pos="2430"/>
        </w:tabs>
        <w:rPr>
          <w:rFonts w:asciiTheme="minorHAnsi" w:hAnsiTheme="minorHAnsi" w:cstheme="minorHAnsi"/>
          <w:b/>
          <w:bCs/>
          <w:sz w:val="28"/>
          <w:szCs w:val="28"/>
        </w:rPr>
      </w:pPr>
      <w:r w:rsidRPr="001A4E9E">
        <w:rPr>
          <w:rFonts w:asciiTheme="minorHAnsi" w:hAnsiTheme="minorHAnsi" w:cstheme="minorHAnsi"/>
          <w:sz w:val="22"/>
          <w:szCs w:val="22"/>
        </w:rPr>
        <w:t xml:space="preserve">Lecture notes are not published material and should not be the sole resource to be used for revision purposes or for preparing continuous assessments. Lecture notes, particularly slides, should be considered part of each lecture, they are offered to assist participants through the </w:t>
      </w:r>
      <w:r w:rsidRPr="001A4E9E">
        <w:rPr>
          <w:rFonts w:asciiTheme="minorHAnsi" w:hAnsiTheme="minorHAnsi" w:cstheme="minorHAnsi"/>
          <w:sz w:val="22"/>
          <w:szCs w:val="22"/>
        </w:rPr>
        <w:lastRenderedPageBreak/>
        <w:t>taking of note</w:t>
      </w:r>
      <w:r>
        <w:rPr>
          <w:rFonts w:asciiTheme="minorHAnsi" w:hAnsiTheme="minorHAnsi" w:cstheme="minorHAnsi"/>
          <w:sz w:val="22"/>
          <w:szCs w:val="22"/>
        </w:rPr>
        <w:t>s</w:t>
      </w:r>
      <w:r w:rsidRPr="001A4E9E">
        <w:rPr>
          <w:rFonts w:asciiTheme="minorHAnsi" w:hAnsiTheme="minorHAnsi" w:cstheme="minorHAnsi"/>
          <w:sz w:val="22"/>
          <w:szCs w:val="22"/>
        </w:rPr>
        <w:t>, but should never be considered a substitute for taking notes. When notes are offered in advance of a lecture certain slides may be incomplete or left blank. It is up to learners to complete these notes.</w:t>
      </w:r>
      <w:r w:rsidRPr="001A4E9E">
        <w:rPr>
          <w:rFonts w:asciiTheme="minorHAnsi" w:hAnsiTheme="minorHAnsi" w:cstheme="minorHAnsi"/>
          <w:b/>
          <w:bCs/>
          <w:sz w:val="28"/>
          <w:szCs w:val="28"/>
        </w:rPr>
        <w:tab/>
      </w:r>
    </w:p>
    <w:p w14:paraId="494F0D78" w14:textId="77777777" w:rsidR="007B1F0A" w:rsidRPr="001A4E9E" w:rsidRDefault="007B1F0A" w:rsidP="007B1F0A">
      <w:pPr>
        <w:rPr>
          <w:rFonts w:asciiTheme="minorHAnsi" w:hAnsiTheme="minorHAnsi" w:cstheme="minorHAnsi"/>
          <w:b/>
          <w:smallCaps/>
        </w:rPr>
      </w:pPr>
    </w:p>
    <w:p w14:paraId="78C48CEE" w14:textId="77777777" w:rsidR="007B1F0A" w:rsidRPr="001A4E9E" w:rsidRDefault="007B1F0A" w:rsidP="007B1F0A">
      <w:pPr>
        <w:rPr>
          <w:rFonts w:asciiTheme="minorHAnsi" w:hAnsiTheme="minorHAnsi" w:cstheme="minorHAnsi"/>
          <w:b/>
          <w:smallCaps/>
        </w:rPr>
      </w:pPr>
      <w:r w:rsidRPr="001A4E9E">
        <w:rPr>
          <w:rFonts w:asciiTheme="minorHAnsi" w:hAnsiTheme="minorHAnsi" w:cstheme="minorHAnsi"/>
          <w:b/>
          <w:smallCaps/>
        </w:rPr>
        <w:t xml:space="preserve">COURSE COMMUNICATION </w:t>
      </w:r>
    </w:p>
    <w:p w14:paraId="275F8C96"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Communication will be through the course Blackboard site: </w:t>
      </w:r>
      <w:hyperlink r:id="rId7" w:history="1">
        <w:r w:rsidRPr="001A4E9E">
          <w:rPr>
            <w:rStyle w:val="Hyperlink"/>
            <w:rFonts w:asciiTheme="minorHAnsi" w:eastAsiaTheme="majorEastAsia" w:hAnsiTheme="minorHAnsi" w:cstheme="minorHAnsi"/>
            <w:sz w:val="22"/>
            <w:szCs w:val="22"/>
          </w:rPr>
          <w:t>http://mymodule.tcd.ie</w:t>
        </w:r>
      </w:hyperlink>
    </w:p>
    <w:p w14:paraId="17A10F37" w14:textId="77777777" w:rsidR="007B1F0A" w:rsidRPr="001A4E9E" w:rsidRDefault="007B1F0A" w:rsidP="007B1F0A">
      <w:pPr>
        <w:pStyle w:val="Default"/>
        <w:rPr>
          <w:rFonts w:asciiTheme="minorHAnsi" w:hAnsiTheme="minorHAnsi" w:cstheme="minorHAnsi"/>
          <w:sz w:val="22"/>
          <w:szCs w:val="22"/>
        </w:rPr>
      </w:pPr>
    </w:p>
    <w:p w14:paraId="18D177B7"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Copies of the Lecture Power Point presentations will be posted on this site before each lecture. </w:t>
      </w:r>
    </w:p>
    <w:p w14:paraId="36EA6CF1" w14:textId="77777777" w:rsidR="007B1F0A" w:rsidRPr="001A4E9E" w:rsidRDefault="007B1F0A" w:rsidP="007B1F0A">
      <w:pPr>
        <w:pStyle w:val="Default"/>
        <w:rPr>
          <w:rFonts w:asciiTheme="minorHAnsi" w:hAnsiTheme="minorHAnsi" w:cstheme="minorHAnsi"/>
          <w:sz w:val="22"/>
          <w:szCs w:val="22"/>
        </w:rPr>
      </w:pPr>
    </w:p>
    <w:p w14:paraId="5A621BA3"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Other reading materials as well as administrative information - e.g., dates, times, venues, deadlines, etc. will also be found on this site. </w:t>
      </w:r>
    </w:p>
    <w:p w14:paraId="00CB1E00" w14:textId="77777777" w:rsidR="007B1F0A" w:rsidRPr="001A4E9E" w:rsidRDefault="007B1F0A" w:rsidP="007B1F0A">
      <w:pPr>
        <w:pStyle w:val="Default"/>
        <w:rPr>
          <w:rFonts w:asciiTheme="minorHAnsi" w:hAnsiTheme="minorHAnsi" w:cstheme="minorHAnsi"/>
          <w:sz w:val="22"/>
          <w:szCs w:val="22"/>
        </w:rPr>
      </w:pPr>
    </w:p>
    <w:p w14:paraId="0B4A9B0E"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Students must ensure that they check their college email and visit the Blackboard course site regularly. </w:t>
      </w:r>
    </w:p>
    <w:p w14:paraId="482B0C47" w14:textId="77777777" w:rsidR="007B1F0A" w:rsidRPr="001A4E9E" w:rsidRDefault="007B1F0A" w:rsidP="007B1F0A">
      <w:pPr>
        <w:rPr>
          <w:rFonts w:asciiTheme="minorHAnsi" w:hAnsiTheme="minorHAnsi" w:cstheme="minorHAnsi"/>
          <w:b/>
          <w:sz w:val="22"/>
          <w:szCs w:val="22"/>
        </w:rPr>
      </w:pPr>
    </w:p>
    <w:p w14:paraId="3682DADF" w14:textId="77777777" w:rsidR="007B1F0A" w:rsidRPr="001A4E9E" w:rsidRDefault="007B1F0A" w:rsidP="007B1F0A">
      <w:pPr>
        <w:rPr>
          <w:rFonts w:asciiTheme="minorHAnsi" w:hAnsiTheme="minorHAnsi" w:cstheme="minorHAnsi"/>
          <w:b/>
          <w:i/>
          <w:sz w:val="22"/>
          <w:szCs w:val="22"/>
        </w:rPr>
      </w:pPr>
      <w:r w:rsidRPr="001A4E9E">
        <w:rPr>
          <w:rFonts w:asciiTheme="minorHAnsi" w:hAnsiTheme="minorHAnsi" w:cstheme="minorHAnsi"/>
          <w:b/>
          <w:i/>
          <w:sz w:val="22"/>
          <w:szCs w:val="22"/>
        </w:rPr>
        <w:t xml:space="preserve">Please note that all course related email communication </w:t>
      </w:r>
      <w:r w:rsidRPr="001A4E9E">
        <w:rPr>
          <w:rFonts w:asciiTheme="minorHAnsi" w:hAnsiTheme="minorHAnsi" w:cstheme="minorHAnsi"/>
          <w:b/>
          <w:i/>
          <w:sz w:val="22"/>
          <w:szCs w:val="22"/>
          <w:u w:val="single"/>
        </w:rPr>
        <w:t>must</w:t>
      </w:r>
      <w:r w:rsidRPr="001A4E9E">
        <w:rPr>
          <w:rFonts w:asciiTheme="minorHAnsi" w:hAnsiTheme="minorHAnsi" w:cstheme="minorHAnsi"/>
          <w:b/>
          <w:i/>
          <w:sz w:val="22"/>
          <w:szCs w:val="22"/>
        </w:rPr>
        <w:t xml:space="preserve"> be sent from your official TCD email address. Emails sent from other addresses will not be attended to.</w:t>
      </w:r>
    </w:p>
    <w:p w14:paraId="55135B6D" w14:textId="77777777" w:rsidR="007B1F0A" w:rsidRPr="001A4E9E" w:rsidRDefault="007B1F0A" w:rsidP="007B1F0A">
      <w:pPr>
        <w:rPr>
          <w:rFonts w:asciiTheme="minorHAnsi" w:hAnsiTheme="minorHAnsi" w:cstheme="minorHAnsi"/>
          <w:i/>
        </w:rPr>
      </w:pPr>
    </w:p>
    <w:p w14:paraId="62A74A33" w14:textId="77777777" w:rsidR="007B1F0A" w:rsidRPr="001A4E9E" w:rsidRDefault="007B1F0A" w:rsidP="007B1F0A">
      <w:pPr>
        <w:pStyle w:val="BodyText2"/>
        <w:jc w:val="both"/>
        <w:rPr>
          <w:rFonts w:asciiTheme="minorHAnsi" w:hAnsiTheme="minorHAnsi" w:cstheme="minorHAnsi"/>
          <w:b/>
          <w:i w:val="0"/>
          <w:iCs w:val="0"/>
          <w:sz w:val="24"/>
        </w:rPr>
      </w:pPr>
      <w:r w:rsidRPr="001A4E9E">
        <w:rPr>
          <w:rFonts w:asciiTheme="minorHAnsi" w:hAnsiTheme="minorHAnsi" w:cstheme="minorHAnsi"/>
          <w:b/>
          <w:i w:val="0"/>
          <w:iCs w:val="0"/>
          <w:sz w:val="24"/>
        </w:rPr>
        <w:t>ASSESSMENT</w:t>
      </w:r>
    </w:p>
    <w:tbl>
      <w:tblPr>
        <w:tblW w:w="9351" w:type="dxa"/>
        <w:tblCellMar>
          <w:top w:w="15" w:type="dxa"/>
          <w:bottom w:w="15" w:type="dxa"/>
        </w:tblCellMar>
        <w:tblLook w:val="04A0" w:firstRow="1" w:lastRow="0" w:firstColumn="1" w:lastColumn="0" w:noHBand="0" w:noVBand="1"/>
      </w:tblPr>
      <w:tblGrid>
        <w:gridCol w:w="1696"/>
        <w:gridCol w:w="3969"/>
        <w:gridCol w:w="3686"/>
      </w:tblGrid>
      <w:tr w:rsidR="007B1F0A" w:rsidRPr="001A4E9E" w14:paraId="3524485A" w14:textId="77777777" w:rsidTr="002801D7">
        <w:trPr>
          <w:trHeight w:val="945"/>
        </w:trPr>
        <w:tc>
          <w:tcPr>
            <w:tcW w:w="1696" w:type="dxa"/>
            <w:tcBorders>
              <w:top w:val="single" w:sz="4" w:space="0" w:color="auto"/>
              <w:left w:val="single" w:sz="4" w:space="0" w:color="auto"/>
              <w:bottom w:val="single" w:sz="4" w:space="0" w:color="auto"/>
              <w:right w:val="single" w:sz="4" w:space="0" w:color="auto"/>
            </w:tcBorders>
            <w:vAlign w:val="center"/>
            <w:hideMark/>
          </w:tcPr>
          <w:p w14:paraId="3E89E985" w14:textId="175DD4BB" w:rsidR="007B1F0A" w:rsidRPr="001A4E9E" w:rsidRDefault="007B1F0A" w:rsidP="00217D11">
            <w:pPr>
              <w:rPr>
                <w:rFonts w:asciiTheme="minorHAnsi" w:hAnsiTheme="minorHAnsi" w:cstheme="minorHAnsi"/>
                <w:b/>
                <w:bCs/>
                <w:color w:val="000000"/>
                <w:sz w:val="22"/>
                <w:szCs w:val="22"/>
                <w:lang w:eastAsia="en-IE"/>
              </w:rPr>
            </w:pPr>
            <w:r w:rsidRPr="001A4E9E">
              <w:rPr>
                <w:rFonts w:asciiTheme="minorHAnsi" w:hAnsiTheme="minorHAnsi" w:cstheme="minorHAnsi"/>
                <w:i/>
                <w:iCs/>
                <w:color w:val="000000"/>
                <w:sz w:val="22"/>
                <w:szCs w:val="22"/>
                <w:lang w:eastAsia="en-IE"/>
              </w:rPr>
              <w:t xml:space="preserve"> </w:t>
            </w:r>
            <w:r w:rsidRPr="001A4E9E">
              <w:rPr>
                <w:rFonts w:asciiTheme="minorHAnsi" w:hAnsiTheme="minorHAnsi" w:cstheme="minorHAnsi"/>
                <w:b/>
                <w:iCs/>
                <w:color w:val="000000"/>
                <w:sz w:val="22"/>
                <w:szCs w:val="22"/>
                <w:lang w:eastAsia="en-IE"/>
              </w:rPr>
              <w:t xml:space="preserve">Individual </w:t>
            </w:r>
            <w:r w:rsidR="002801D7">
              <w:rPr>
                <w:rFonts w:asciiTheme="minorHAnsi" w:hAnsiTheme="minorHAnsi" w:cstheme="minorHAnsi"/>
                <w:b/>
                <w:iCs/>
                <w:color w:val="000000"/>
                <w:sz w:val="22"/>
                <w:szCs w:val="22"/>
                <w:lang w:eastAsia="en-IE"/>
              </w:rPr>
              <w:t xml:space="preserve">continuous </w:t>
            </w:r>
            <w:r w:rsidR="00D771FF">
              <w:rPr>
                <w:rFonts w:asciiTheme="minorHAnsi" w:hAnsiTheme="minorHAnsi" w:cstheme="minorHAnsi"/>
                <w:b/>
                <w:iCs/>
                <w:color w:val="000000"/>
                <w:sz w:val="22"/>
                <w:szCs w:val="22"/>
                <w:lang w:eastAsia="en-IE"/>
              </w:rPr>
              <w:t xml:space="preserve">assignment </w:t>
            </w:r>
            <w:r w:rsidR="005C37C8">
              <w:rPr>
                <w:rFonts w:asciiTheme="minorHAnsi" w:hAnsiTheme="minorHAnsi" w:cstheme="minorHAnsi"/>
                <w:b/>
                <w:iCs/>
                <w:color w:val="000000"/>
                <w:sz w:val="22"/>
                <w:szCs w:val="22"/>
                <w:lang w:eastAsia="en-IE"/>
              </w:rPr>
              <w:t xml:space="preserve"> </w:t>
            </w:r>
          </w:p>
        </w:tc>
        <w:tc>
          <w:tcPr>
            <w:tcW w:w="3969" w:type="dxa"/>
            <w:tcBorders>
              <w:top w:val="single" w:sz="4" w:space="0" w:color="auto"/>
              <w:left w:val="single" w:sz="4" w:space="0" w:color="auto"/>
              <w:bottom w:val="single" w:sz="4" w:space="0" w:color="auto"/>
              <w:right w:val="single" w:sz="4" w:space="0" w:color="auto"/>
            </w:tcBorders>
          </w:tcPr>
          <w:p w14:paraId="4BD0771F" w14:textId="77777777" w:rsidR="007B1F0A" w:rsidRPr="001A4E9E" w:rsidRDefault="007B1F0A" w:rsidP="00217D11">
            <w:pPr>
              <w:jc w:val="center"/>
              <w:rPr>
                <w:rFonts w:asciiTheme="minorHAnsi" w:hAnsiTheme="minorHAnsi" w:cstheme="minorHAnsi"/>
                <w:color w:val="000000"/>
                <w:sz w:val="22"/>
                <w:szCs w:val="22"/>
                <w:lang w:eastAsia="en-IE"/>
              </w:rPr>
            </w:pPr>
          </w:p>
          <w:p w14:paraId="091B7F36" w14:textId="41608E3F" w:rsidR="005D3487" w:rsidRDefault="005D3487" w:rsidP="00217D11">
            <w:pPr>
              <w:jc w:val="center"/>
              <w:rPr>
                <w:rFonts w:asciiTheme="minorHAnsi" w:hAnsiTheme="minorHAnsi" w:cstheme="minorHAnsi"/>
                <w:b/>
                <w:bCs/>
                <w:color w:val="000000"/>
                <w:sz w:val="22"/>
                <w:szCs w:val="22"/>
                <w:lang w:eastAsia="en-IE"/>
              </w:rPr>
            </w:pPr>
            <w:r>
              <w:rPr>
                <w:rFonts w:asciiTheme="minorHAnsi" w:hAnsiTheme="minorHAnsi" w:cstheme="minorHAnsi"/>
                <w:b/>
                <w:bCs/>
                <w:color w:val="000000"/>
                <w:sz w:val="22"/>
                <w:szCs w:val="22"/>
                <w:lang w:eastAsia="en-IE"/>
              </w:rPr>
              <w:t xml:space="preserve">Part 1: </w:t>
            </w:r>
            <w:r w:rsidRPr="002801D7">
              <w:rPr>
                <w:rFonts w:asciiTheme="minorHAnsi" w:hAnsiTheme="minorHAnsi" w:cstheme="minorHAnsi"/>
                <w:color w:val="000000"/>
                <w:sz w:val="22"/>
                <w:szCs w:val="22"/>
                <w:lang w:eastAsia="en-IE"/>
              </w:rPr>
              <w:t>Tuesday 2</w:t>
            </w:r>
            <w:r w:rsidR="0051045C">
              <w:rPr>
                <w:rFonts w:asciiTheme="minorHAnsi" w:hAnsiTheme="minorHAnsi" w:cstheme="minorHAnsi"/>
                <w:color w:val="000000"/>
                <w:sz w:val="22"/>
                <w:szCs w:val="22"/>
                <w:lang w:eastAsia="en-IE"/>
              </w:rPr>
              <w:t>7</w:t>
            </w:r>
            <w:r w:rsidRPr="002801D7">
              <w:rPr>
                <w:rFonts w:asciiTheme="minorHAnsi" w:hAnsiTheme="minorHAnsi" w:cstheme="minorHAnsi"/>
                <w:color w:val="000000"/>
                <w:sz w:val="22"/>
                <w:szCs w:val="22"/>
                <w:vertAlign w:val="superscript"/>
                <w:lang w:eastAsia="en-IE"/>
              </w:rPr>
              <w:t>th</w:t>
            </w:r>
            <w:r w:rsidRPr="002801D7">
              <w:rPr>
                <w:rFonts w:asciiTheme="minorHAnsi" w:hAnsiTheme="minorHAnsi" w:cstheme="minorHAnsi"/>
                <w:color w:val="000000"/>
                <w:sz w:val="22"/>
                <w:szCs w:val="22"/>
                <w:lang w:eastAsia="en-IE"/>
              </w:rPr>
              <w:t xml:space="preserve"> October at 10am</w:t>
            </w:r>
            <w:r>
              <w:rPr>
                <w:rFonts w:asciiTheme="minorHAnsi" w:hAnsiTheme="minorHAnsi" w:cstheme="minorHAnsi"/>
                <w:b/>
                <w:bCs/>
                <w:color w:val="000000"/>
                <w:sz w:val="22"/>
                <w:szCs w:val="22"/>
                <w:lang w:eastAsia="en-IE"/>
              </w:rPr>
              <w:t xml:space="preserve"> </w:t>
            </w:r>
          </w:p>
          <w:p w14:paraId="5EC1E3EE" w14:textId="1D47F762" w:rsidR="002801D7" w:rsidRDefault="005D3487" w:rsidP="00217D11">
            <w:pPr>
              <w:jc w:val="center"/>
              <w:rPr>
                <w:rFonts w:asciiTheme="minorHAnsi" w:hAnsiTheme="minorHAnsi" w:cstheme="minorHAnsi"/>
                <w:b/>
                <w:bCs/>
                <w:color w:val="000000"/>
                <w:sz w:val="22"/>
                <w:szCs w:val="22"/>
                <w:lang w:eastAsia="en-IE"/>
              </w:rPr>
            </w:pPr>
            <w:r>
              <w:rPr>
                <w:rFonts w:asciiTheme="minorHAnsi" w:hAnsiTheme="minorHAnsi" w:cstheme="minorHAnsi"/>
                <w:b/>
                <w:bCs/>
                <w:color w:val="000000"/>
                <w:sz w:val="22"/>
                <w:szCs w:val="22"/>
                <w:lang w:eastAsia="en-IE"/>
              </w:rPr>
              <w:t>Part 2:</w:t>
            </w:r>
            <w:r w:rsidR="007B1F0A" w:rsidRPr="001A4E9E">
              <w:rPr>
                <w:rFonts w:asciiTheme="minorHAnsi" w:hAnsiTheme="minorHAnsi" w:cstheme="minorHAnsi"/>
                <w:b/>
                <w:bCs/>
                <w:color w:val="000000"/>
                <w:sz w:val="22"/>
                <w:szCs w:val="22"/>
                <w:lang w:eastAsia="en-IE"/>
              </w:rPr>
              <w:t xml:space="preserve"> </w:t>
            </w:r>
            <w:r w:rsidR="002801D7" w:rsidRPr="002801D7">
              <w:rPr>
                <w:rFonts w:asciiTheme="minorHAnsi" w:hAnsiTheme="minorHAnsi" w:cstheme="minorHAnsi"/>
                <w:color w:val="000000"/>
                <w:sz w:val="22"/>
                <w:szCs w:val="22"/>
                <w:lang w:eastAsia="en-IE"/>
              </w:rPr>
              <w:t>Weekly from week beginning 2</w:t>
            </w:r>
            <w:r w:rsidR="0051045C">
              <w:rPr>
                <w:rFonts w:asciiTheme="minorHAnsi" w:hAnsiTheme="minorHAnsi" w:cstheme="minorHAnsi"/>
                <w:color w:val="000000"/>
                <w:sz w:val="22"/>
                <w:szCs w:val="22"/>
                <w:lang w:eastAsia="en-IE"/>
              </w:rPr>
              <w:t>6</w:t>
            </w:r>
            <w:r w:rsidR="002801D7" w:rsidRPr="002801D7">
              <w:rPr>
                <w:rFonts w:asciiTheme="minorHAnsi" w:hAnsiTheme="minorHAnsi" w:cstheme="minorHAnsi"/>
                <w:color w:val="000000"/>
                <w:sz w:val="22"/>
                <w:szCs w:val="22"/>
                <w:vertAlign w:val="superscript"/>
                <w:lang w:eastAsia="en-IE"/>
              </w:rPr>
              <w:t>th</w:t>
            </w:r>
            <w:r w:rsidR="002801D7" w:rsidRPr="002801D7">
              <w:rPr>
                <w:rFonts w:asciiTheme="minorHAnsi" w:hAnsiTheme="minorHAnsi" w:cstheme="minorHAnsi"/>
                <w:color w:val="000000"/>
                <w:sz w:val="22"/>
                <w:szCs w:val="22"/>
                <w:lang w:eastAsia="en-IE"/>
              </w:rPr>
              <w:t xml:space="preserve"> October</w:t>
            </w:r>
            <w:r w:rsidR="002801D7">
              <w:rPr>
                <w:rFonts w:asciiTheme="minorHAnsi" w:hAnsiTheme="minorHAnsi" w:cstheme="minorHAnsi"/>
                <w:b/>
                <w:bCs/>
                <w:color w:val="000000"/>
                <w:sz w:val="22"/>
                <w:szCs w:val="22"/>
                <w:lang w:eastAsia="en-IE"/>
              </w:rPr>
              <w:t xml:space="preserve"> </w:t>
            </w:r>
          </w:p>
          <w:p w14:paraId="1776B801" w14:textId="6F3158AC" w:rsidR="007B1F0A" w:rsidRPr="001A4E9E" w:rsidRDefault="002801D7" w:rsidP="00217D11">
            <w:pPr>
              <w:jc w:val="center"/>
              <w:rPr>
                <w:rFonts w:asciiTheme="minorHAnsi" w:hAnsiTheme="minorHAnsi" w:cstheme="minorHAnsi"/>
                <w:b/>
                <w:bCs/>
                <w:color w:val="000000"/>
                <w:sz w:val="22"/>
                <w:szCs w:val="22"/>
                <w:lang w:eastAsia="en-IE"/>
              </w:rPr>
            </w:pPr>
            <w:r>
              <w:rPr>
                <w:rFonts w:asciiTheme="minorHAnsi" w:hAnsiTheme="minorHAnsi" w:cstheme="minorHAnsi"/>
                <w:b/>
                <w:bCs/>
                <w:color w:val="000000"/>
                <w:sz w:val="22"/>
                <w:szCs w:val="22"/>
                <w:lang w:eastAsia="en-IE"/>
              </w:rPr>
              <w:t xml:space="preserve">Part 3: </w:t>
            </w:r>
            <w:r w:rsidR="00D771FF" w:rsidRPr="002801D7">
              <w:rPr>
                <w:rFonts w:asciiTheme="minorHAnsi" w:hAnsiTheme="minorHAnsi" w:cstheme="minorHAnsi"/>
                <w:color w:val="000000"/>
                <w:sz w:val="22"/>
                <w:szCs w:val="22"/>
                <w:lang w:eastAsia="en-IE"/>
              </w:rPr>
              <w:t xml:space="preserve">Tuesday </w:t>
            </w:r>
            <w:r w:rsidR="0051045C">
              <w:rPr>
                <w:rFonts w:asciiTheme="minorHAnsi" w:hAnsiTheme="minorHAnsi" w:cstheme="minorHAnsi"/>
                <w:color w:val="000000"/>
                <w:sz w:val="22"/>
                <w:szCs w:val="22"/>
                <w:lang w:eastAsia="en-IE"/>
              </w:rPr>
              <w:t>8</w:t>
            </w:r>
            <w:r w:rsidR="00D771FF" w:rsidRPr="002801D7">
              <w:rPr>
                <w:rFonts w:asciiTheme="minorHAnsi" w:hAnsiTheme="minorHAnsi" w:cstheme="minorHAnsi"/>
                <w:color w:val="000000"/>
                <w:sz w:val="22"/>
                <w:szCs w:val="22"/>
                <w:vertAlign w:val="superscript"/>
                <w:lang w:eastAsia="en-IE"/>
              </w:rPr>
              <w:t>th</w:t>
            </w:r>
            <w:r w:rsidR="00D771FF" w:rsidRPr="002801D7">
              <w:rPr>
                <w:rFonts w:asciiTheme="minorHAnsi" w:hAnsiTheme="minorHAnsi" w:cstheme="minorHAnsi"/>
                <w:color w:val="000000"/>
                <w:sz w:val="22"/>
                <w:szCs w:val="22"/>
                <w:lang w:eastAsia="en-IE"/>
              </w:rPr>
              <w:t xml:space="preserve"> December at 10am via Blackboard</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4576E0" w14:textId="77777777" w:rsidR="007B1F0A" w:rsidRDefault="00D771FF" w:rsidP="00217D11">
            <w:pPr>
              <w:jc w:val="center"/>
              <w:rPr>
                <w:rFonts w:asciiTheme="minorHAnsi" w:hAnsiTheme="minorHAnsi" w:cstheme="minorHAnsi"/>
                <w:color w:val="000000"/>
                <w:sz w:val="22"/>
                <w:szCs w:val="22"/>
                <w:lang w:eastAsia="en-IE"/>
              </w:rPr>
            </w:pPr>
            <w:r>
              <w:rPr>
                <w:rFonts w:asciiTheme="minorHAnsi" w:hAnsiTheme="minorHAnsi" w:cstheme="minorHAnsi"/>
                <w:color w:val="000000"/>
                <w:sz w:val="22"/>
                <w:szCs w:val="22"/>
                <w:lang w:eastAsia="en-IE"/>
              </w:rPr>
              <w:t xml:space="preserve">100% </w:t>
            </w:r>
          </w:p>
          <w:p w14:paraId="407DCCBD" w14:textId="22ED6DF5" w:rsidR="00D771FF" w:rsidRPr="001A4E9E" w:rsidRDefault="00D771FF" w:rsidP="00217D11">
            <w:pPr>
              <w:jc w:val="center"/>
              <w:rPr>
                <w:rFonts w:asciiTheme="minorHAnsi" w:hAnsiTheme="minorHAnsi" w:cstheme="minorHAnsi"/>
                <w:color w:val="000000"/>
                <w:sz w:val="22"/>
                <w:szCs w:val="22"/>
                <w:lang w:eastAsia="en-IE"/>
              </w:rPr>
            </w:pPr>
            <w:r>
              <w:rPr>
                <w:rFonts w:asciiTheme="minorHAnsi" w:hAnsiTheme="minorHAnsi" w:cstheme="minorHAnsi"/>
                <w:color w:val="000000"/>
                <w:sz w:val="22"/>
                <w:szCs w:val="22"/>
                <w:lang w:eastAsia="en-IE"/>
              </w:rPr>
              <w:t>(see assignment brief</w:t>
            </w:r>
            <w:r w:rsidR="002801D7">
              <w:rPr>
                <w:rFonts w:asciiTheme="minorHAnsi" w:hAnsiTheme="minorHAnsi" w:cstheme="minorHAnsi"/>
                <w:color w:val="000000"/>
                <w:sz w:val="22"/>
                <w:szCs w:val="22"/>
                <w:lang w:eastAsia="en-IE"/>
              </w:rPr>
              <w:t xml:space="preserve"> for breakdown</w:t>
            </w:r>
            <w:r>
              <w:rPr>
                <w:rFonts w:asciiTheme="minorHAnsi" w:hAnsiTheme="minorHAnsi" w:cstheme="minorHAnsi"/>
                <w:color w:val="000000"/>
                <w:sz w:val="22"/>
                <w:szCs w:val="22"/>
                <w:lang w:eastAsia="en-IE"/>
              </w:rPr>
              <w:t>)</w:t>
            </w:r>
          </w:p>
        </w:tc>
      </w:tr>
    </w:tbl>
    <w:p w14:paraId="4BF8686E" w14:textId="77777777" w:rsidR="007B1F0A" w:rsidRPr="001A4E9E" w:rsidRDefault="007B1F0A" w:rsidP="007B1F0A">
      <w:pPr>
        <w:tabs>
          <w:tab w:val="left" w:pos="2430"/>
        </w:tabs>
        <w:rPr>
          <w:rFonts w:asciiTheme="minorHAnsi" w:hAnsiTheme="minorHAnsi" w:cstheme="minorHAnsi"/>
          <w:b/>
          <w:bCs/>
        </w:rPr>
      </w:pPr>
    </w:p>
    <w:p w14:paraId="13CB2598" w14:textId="77777777" w:rsidR="007B1F0A" w:rsidRPr="001A4E9E" w:rsidRDefault="007B1F0A" w:rsidP="007B1F0A">
      <w:pPr>
        <w:tabs>
          <w:tab w:val="left" w:pos="2430"/>
        </w:tabs>
        <w:rPr>
          <w:rFonts w:asciiTheme="minorHAnsi" w:hAnsiTheme="minorHAnsi" w:cstheme="minorHAnsi"/>
          <w:b/>
          <w:bCs/>
        </w:rPr>
      </w:pPr>
      <w:r w:rsidRPr="001A4E9E">
        <w:rPr>
          <w:rFonts w:asciiTheme="minorHAnsi" w:hAnsiTheme="minorHAnsi" w:cstheme="minorHAnsi"/>
          <w:b/>
          <w:bCs/>
        </w:rPr>
        <w:t xml:space="preserve">Guidelines for preparing assignments </w:t>
      </w:r>
    </w:p>
    <w:p w14:paraId="736E05B1" w14:textId="2DDD2E03" w:rsidR="007B1F0A" w:rsidRPr="001A4E9E" w:rsidRDefault="007B1F0A" w:rsidP="007B1F0A">
      <w:pPr>
        <w:pStyle w:val="Default"/>
        <w:rPr>
          <w:rFonts w:asciiTheme="minorHAnsi" w:hAnsiTheme="minorHAnsi" w:cstheme="minorHAnsi"/>
          <w:sz w:val="22"/>
          <w:szCs w:val="22"/>
        </w:rPr>
      </w:pPr>
      <w:bookmarkStart w:id="1" w:name="_Hlk153785166"/>
      <w:r w:rsidRPr="001A4E9E">
        <w:rPr>
          <w:rFonts w:asciiTheme="minorHAnsi" w:hAnsiTheme="minorHAnsi" w:cstheme="minorHAnsi"/>
          <w:sz w:val="22"/>
          <w:szCs w:val="22"/>
        </w:rPr>
        <w:t xml:space="preserve">Students will be provided with guidelines on the assignments at the beginning of the module, </w:t>
      </w:r>
      <w:r>
        <w:rPr>
          <w:rFonts w:asciiTheme="minorHAnsi" w:hAnsiTheme="minorHAnsi" w:cstheme="minorHAnsi"/>
          <w:sz w:val="22"/>
          <w:szCs w:val="22"/>
        </w:rPr>
        <w:t>with opportunities for drop</w:t>
      </w:r>
      <w:r w:rsidR="00CE635D">
        <w:rPr>
          <w:rFonts w:asciiTheme="minorHAnsi" w:hAnsiTheme="minorHAnsi" w:cstheme="minorHAnsi"/>
          <w:sz w:val="22"/>
          <w:szCs w:val="22"/>
        </w:rPr>
        <w:t>-</w:t>
      </w:r>
      <w:r>
        <w:rPr>
          <w:rFonts w:asciiTheme="minorHAnsi" w:hAnsiTheme="minorHAnsi" w:cstheme="minorHAnsi"/>
          <w:sz w:val="22"/>
          <w:szCs w:val="22"/>
        </w:rPr>
        <w:t xml:space="preserve">in sessions outside of class time to ask questions on the assignments. </w:t>
      </w:r>
    </w:p>
    <w:p w14:paraId="5EDD5075" w14:textId="77777777" w:rsidR="007B1F0A" w:rsidRPr="001A4E9E" w:rsidRDefault="007B1F0A" w:rsidP="007B1F0A">
      <w:pPr>
        <w:pStyle w:val="Default"/>
        <w:rPr>
          <w:rFonts w:asciiTheme="minorHAnsi" w:hAnsiTheme="minorHAnsi" w:cstheme="minorHAnsi"/>
          <w:sz w:val="22"/>
          <w:szCs w:val="22"/>
        </w:rPr>
      </w:pPr>
    </w:p>
    <w:p w14:paraId="6B648DC4"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All materials pertaining to the assignment will be posted on Blackboard. </w:t>
      </w:r>
    </w:p>
    <w:p w14:paraId="0B9F7C50" w14:textId="77777777" w:rsidR="007B1F0A" w:rsidRPr="001A4E9E" w:rsidRDefault="007B1F0A" w:rsidP="007B1F0A">
      <w:pPr>
        <w:pStyle w:val="Default"/>
        <w:rPr>
          <w:rFonts w:asciiTheme="minorHAnsi" w:hAnsiTheme="minorHAnsi" w:cstheme="minorHAnsi"/>
          <w:sz w:val="22"/>
          <w:szCs w:val="22"/>
        </w:rPr>
      </w:pPr>
    </w:p>
    <w:p w14:paraId="0070AFF4"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Assignments are due by the specified due time and date. </w:t>
      </w:r>
    </w:p>
    <w:p w14:paraId="7E1AE187" w14:textId="77777777" w:rsidR="007B1F0A" w:rsidRPr="001A4E9E" w:rsidRDefault="007B1F0A" w:rsidP="007B1F0A">
      <w:pPr>
        <w:pStyle w:val="Default"/>
        <w:rPr>
          <w:rFonts w:asciiTheme="minorHAnsi" w:hAnsiTheme="minorHAnsi" w:cstheme="minorHAnsi"/>
          <w:sz w:val="20"/>
          <w:szCs w:val="20"/>
        </w:rPr>
      </w:pPr>
    </w:p>
    <w:p w14:paraId="684AF998" w14:textId="77777777" w:rsidR="007B1F0A" w:rsidRPr="001A4E9E" w:rsidRDefault="007B1F0A" w:rsidP="007B1F0A">
      <w:pPr>
        <w:pStyle w:val="Default"/>
        <w:rPr>
          <w:rFonts w:asciiTheme="minorHAnsi" w:hAnsiTheme="minorHAnsi" w:cstheme="minorHAnsi"/>
          <w:sz w:val="22"/>
          <w:szCs w:val="22"/>
        </w:rPr>
      </w:pPr>
      <w:r w:rsidRPr="001A4E9E">
        <w:rPr>
          <w:rFonts w:asciiTheme="minorHAnsi" w:hAnsiTheme="minorHAnsi" w:cstheme="minorHAnsi"/>
          <w:sz w:val="22"/>
          <w:szCs w:val="22"/>
        </w:rPr>
        <w:t xml:space="preserve">Any exceptions to these conditions must be obtained from the module leader in advance. </w:t>
      </w:r>
    </w:p>
    <w:p w14:paraId="1F5623B2" w14:textId="77777777" w:rsidR="007B1F0A" w:rsidRPr="001A4E9E" w:rsidRDefault="007B1F0A" w:rsidP="007B1F0A">
      <w:pPr>
        <w:pStyle w:val="Default"/>
        <w:rPr>
          <w:rFonts w:asciiTheme="minorHAnsi" w:hAnsiTheme="minorHAnsi" w:cstheme="minorHAnsi"/>
          <w:sz w:val="20"/>
          <w:szCs w:val="20"/>
        </w:rPr>
      </w:pPr>
    </w:p>
    <w:p w14:paraId="46A43795" w14:textId="77777777" w:rsidR="007B1F0A" w:rsidRPr="00ED0904" w:rsidRDefault="007B1F0A" w:rsidP="007B1F0A">
      <w:pPr>
        <w:pStyle w:val="Default"/>
        <w:rPr>
          <w:rFonts w:asciiTheme="minorHAnsi" w:hAnsiTheme="minorHAnsi" w:cstheme="minorHAnsi"/>
          <w:b/>
          <w:bCs/>
          <w:sz w:val="22"/>
          <w:szCs w:val="22"/>
        </w:rPr>
      </w:pPr>
      <w:r w:rsidRPr="00ED0904">
        <w:rPr>
          <w:rFonts w:asciiTheme="minorHAnsi" w:hAnsiTheme="minorHAnsi" w:cstheme="minorHAnsi"/>
          <w:b/>
          <w:bCs/>
          <w:sz w:val="22"/>
          <w:szCs w:val="22"/>
        </w:rPr>
        <w:t xml:space="preserve">All assignments are required to be submitted to Blackboard. See </w:t>
      </w:r>
      <w:hyperlink r:id="rId8" w:history="1">
        <w:r w:rsidRPr="00ED0904">
          <w:rPr>
            <w:rStyle w:val="Hyperlink"/>
            <w:rFonts w:asciiTheme="minorHAnsi" w:eastAsiaTheme="majorEastAsia" w:hAnsiTheme="minorHAnsi" w:cstheme="minorHAnsi"/>
            <w:b/>
            <w:bCs/>
            <w:sz w:val="22"/>
            <w:szCs w:val="22"/>
          </w:rPr>
          <w:t>http://www.tcd.ie/CAPSL/students/integrity-plagarism/</w:t>
        </w:r>
      </w:hyperlink>
      <w:r w:rsidRPr="00ED0904">
        <w:rPr>
          <w:rFonts w:asciiTheme="minorHAnsi" w:hAnsiTheme="minorHAnsi" w:cstheme="minorHAnsi"/>
          <w:b/>
          <w:bCs/>
          <w:sz w:val="22"/>
          <w:szCs w:val="22"/>
        </w:rPr>
        <w:t xml:space="preserve"> for more information on university policies on assessments and plagiarism.</w:t>
      </w:r>
    </w:p>
    <w:p w14:paraId="24F539C1" w14:textId="77777777" w:rsidR="007B1F0A" w:rsidRPr="00ED0904" w:rsidRDefault="007B1F0A" w:rsidP="007B1F0A">
      <w:pPr>
        <w:pStyle w:val="Default"/>
        <w:rPr>
          <w:rFonts w:asciiTheme="minorHAnsi" w:hAnsiTheme="minorHAnsi" w:cstheme="minorHAnsi"/>
          <w:sz w:val="22"/>
          <w:szCs w:val="22"/>
        </w:rPr>
      </w:pPr>
    </w:p>
    <w:p w14:paraId="6EB566CB" w14:textId="77777777" w:rsidR="007B1F0A" w:rsidRPr="00ED0904" w:rsidRDefault="007B1F0A" w:rsidP="007B1F0A">
      <w:pPr>
        <w:tabs>
          <w:tab w:val="left" w:pos="2430"/>
        </w:tabs>
        <w:rPr>
          <w:rFonts w:asciiTheme="minorHAnsi" w:hAnsiTheme="minorHAnsi" w:cstheme="minorHAnsi"/>
          <w:b/>
          <w:bCs/>
          <w:sz w:val="22"/>
          <w:szCs w:val="22"/>
        </w:rPr>
      </w:pPr>
      <w:r w:rsidRPr="00ED0904">
        <w:rPr>
          <w:rFonts w:asciiTheme="minorHAnsi" w:hAnsiTheme="minorHAnsi" w:cstheme="minorHAnsi"/>
          <w:b/>
          <w:bCs/>
          <w:sz w:val="22"/>
          <w:szCs w:val="22"/>
        </w:rPr>
        <w:t xml:space="preserve">Note on assessment of students allowed to sit a supplemental exam </w:t>
      </w:r>
    </w:p>
    <w:p w14:paraId="4035771A" w14:textId="77777777" w:rsidR="007B1F0A" w:rsidRPr="00ED0904" w:rsidRDefault="007B1F0A" w:rsidP="007B1F0A">
      <w:pPr>
        <w:tabs>
          <w:tab w:val="left" w:pos="2430"/>
        </w:tabs>
        <w:rPr>
          <w:rFonts w:asciiTheme="minorHAnsi" w:hAnsiTheme="minorHAnsi" w:cstheme="minorHAnsi"/>
          <w:b/>
          <w:bCs/>
          <w:sz w:val="22"/>
          <w:szCs w:val="22"/>
        </w:rPr>
      </w:pPr>
    </w:p>
    <w:p w14:paraId="20FE6994" w14:textId="7612D31E" w:rsidR="004574BD" w:rsidRDefault="007B1F0A" w:rsidP="007B1F0A">
      <w:pPr>
        <w:pStyle w:val="Default"/>
        <w:rPr>
          <w:rFonts w:asciiTheme="minorHAnsi" w:hAnsiTheme="minorHAnsi" w:cstheme="minorHAnsi"/>
          <w:sz w:val="22"/>
          <w:szCs w:val="22"/>
        </w:rPr>
        <w:sectPr w:rsidR="004574BD">
          <w:pgSz w:w="11906" w:h="16838"/>
          <w:pgMar w:top="1440" w:right="1440" w:bottom="1440" w:left="1440" w:header="708" w:footer="708" w:gutter="0"/>
          <w:cols w:space="708"/>
          <w:docGrid w:linePitch="360"/>
        </w:sectPr>
      </w:pPr>
      <w:r w:rsidRPr="00ED0904">
        <w:rPr>
          <w:rFonts w:asciiTheme="minorHAnsi" w:hAnsiTheme="minorHAnsi" w:cstheme="minorHAnsi"/>
          <w:sz w:val="22"/>
          <w:szCs w:val="22"/>
        </w:rPr>
        <w:t>Students who have failed the module and are allowed to submit an assigned individual assignment will be examined by this individual assignment only. Previous CA (continuous assess</w:t>
      </w:r>
      <w:r w:rsidR="004574BD">
        <w:rPr>
          <w:rFonts w:asciiTheme="minorHAnsi" w:hAnsiTheme="minorHAnsi" w:cstheme="minorHAnsi"/>
          <w:sz w:val="22"/>
          <w:szCs w:val="22"/>
        </w:rPr>
        <w:t>m</w:t>
      </w:r>
      <w:r w:rsidRPr="00ED0904">
        <w:rPr>
          <w:rFonts w:asciiTheme="minorHAnsi" w:hAnsiTheme="minorHAnsi" w:cstheme="minorHAnsi"/>
          <w:sz w:val="22"/>
          <w:szCs w:val="22"/>
        </w:rPr>
        <w:t xml:space="preserve">ent) will not be </w:t>
      </w:r>
      <w:proofErr w:type="gramStart"/>
      <w:r w:rsidRPr="00ED0904">
        <w:rPr>
          <w:rFonts w:asciiTheme="minorHAnsi" w:hAnsiTheme="minorHAnsi" w:cstheme="minorHAnsi"/>
          <w:sz w:val="22"/>
          <w:szCs w:val="22"/>
        </w:rPr>
        <w:t>taken into account</w:t>
      </w:r>
      <w:proofErr w:type="gramEnd"/>
      <w:r w:rsidRPr="00ED0904">
        <w:rPr>
          <w:rFonts w:asciiTheme="minorHAnsi" w:hAnsiTheme="minorHAnsi" w:cstheme="minorHAnsi"/>
          <w:sz w:val="22"/>
          <w:szCs w:val="22"/>
        </w:rPr>
        <w:t xml:space="preserve"> in the overall module grade. </w:t>
      </w:r>
    </w:p>
    <w:p w14:paraId="53CECDAE" w14:textId="77777777" w:rsidR="004574BD" w:rsidRPr="00ED0904" w:rsidRDefault="004574BD" w:rsidP="007B1F0A">
      <w:pPr>
        <w:pStyle w:val="Default"/>
        <w:rPr>
          <w:rFonts w:asciiTheme="minorHAnsi" w:hAnsiTheme="minorHAnsi" w:cstheme="minorHAnsi"/>
          <w:sz w:val="22"/>
          <w:szCs w:val="22"/>
        </w:rPr>
      </w:pPr>
    </w:p>
    <w:p w14:paraId="17B5DBB2" w14:textId="77777777" w:rsidR="007B1F0A" w:rsidRPr="001A4E9E" w:rsidRDefault="007B1F0A" w:rsidP="007B1F0A">
      <w:pPr>
        <w:rPr>
          <w:rFonts w:asciiTheme="minorHAnsi" w:hAnsiTheme="minorHAnsi" w:cstheme="minorHAnsi"/>
          <w:b/>
        </w:rPr>
      </w:pPr>
    </w:p>
    <w:bookmarkEnd w:id="1"/>
    <w:p w14:paraId="36B9F788" w14:textId="77777777" w:rsidR="007B1F0A" w:rsidRPr="001A4E9E" w:rsidRDefault="007B1F0A" w:rsidP="007B1F0A">
      <w:pPr>
        <w:pStyle w:val="BodyText2"/>
        <w:pBdr>
          <w:top w:val="single" w:sz="8" w:space="1" w:color="auto"/>
          <w:left w:val="single" w:sz="4" w:space="0" w:color="auto"/>
          <w:bottom w:val="single" w:sz="8" w:space="1" w:color="auto"/>
          <w:right w:val="single" w:sz="4" w:space="22" w:color="auto"/>
        </w:pBdr>
        <w:jc w:val="center"/>
        <w:rPr>
          <w:rFonts w:asciiTheme="minorHAnsi" w:hAnsiTheme="minorHAnsi" w:cstheme="minorHAnsi"/>
          <w:i w:val="0"/>
          <w:iCs w:val="0"/>
          <w:sz w:val="24"/>
        </w:rPr>
      </w:pPr>
      <w:r w:rsidRPr="001A4E9E">
        <w:rPr>
          <w:rFonts w:asciiTheme="minorHAnsi" w:hAnsiTheme="minorHAnsi" w:cstheme="minorHAnsi"/>
          <w:b/>
          <w:i w:val="0"/>
          <w:iCs w:val="0"/>
          <w:sz w:val="24"/>
        </w:rPr>
        <w:t>MODULE SCHEDULE</w:t>
      </w:r>
    </w:p>
    <w:p w14:paraId="1759FB45" w14:textId="77777777" w:rsidR="007B1F0A" w:rsidRPr="001A4E9E" w:rsidRDefault="007B1F0A" w:rsidP="007B1F0A">
      <w:pPr>
        <w:pStyle w:val="BodyText2"/>
        <w:jc w:val="both"/>
        <w:rPr>
          <w:rFonts w:asciiTheme="minorHAnsi" w:hAnsiTheme="minorHAnsi" w:cstheme="minorHAnsi"/>
          <w:i w:val="0"/>
          <w:iCs w:val="0"/>
          <w:sz w:val="24"/>
        </w:rPr>
      </w:pPr>
    </w:p>
    <w:tbl>
      <w:tblPr>
        <w:tblStyle w:val="TableGrid"/>
        <w:tblW w:w="9493" w:type="dxa"/>
        <w:tblInd w:w="0" w:type="dxa"/>
        <w:tblLayout w:type="fixed"/>
        <w:tblLook w:val="04A0" w:firstRow="1" w:lastRow="0" w:firstColumn="1" w:lastColumn="0" w:noHBand="0" w:noVBand="1"/>
      </w:tblPr>
      <w:tblGrid>
        <w:gridCol w:w="1129"/>
        <w:gridCol w:w="1701"/>
        <w:gridCol w:w="6663"/>
      </w:tblGrid>
      <w:tr w:rsidR="00F92CE5" w:rsidRPr="00D04B31" w14:paraId="7A254461" w14:textId="77777777" w:rsidTr="00F92CE5">
        <w:tc>
          <w:tcPr>
            <w:tcW w:w="1129" w:type="dxa"/>
          </w:tcPr>
          <w:p w14:paraId="4376A7E7" w14:textId="2A2205A1" w:rsidR="00F92CE5" w:rsidRPr="00D04B31" w:rsidRDefault="00F92CE5" w:rsidP="003D2D93">
            <w:pPr>
              <w:rPr>
                <w:rFonts w:asciiTheme="minorHAnsi" w:hAnsiTheme="minorHAnsi"/>
                <w:b/>
                <w:bCs/>
                <w:sz w:val="22"/>
                <w:szCs w:val="22"/>
              </w:rPr>
            </w:pPr>
            <w:r w:rsidRPr="00D04B31">
              <w:rPr>
                <w:rFonts w:asciiTheme="minorHAnsi" w:hAnsiTheme="minorHAnsi"/>
                <w:b/>
                <w:bCs/>
                <w:sz w:val="22"/>
                <w:szCs w:val="22"/>
              </w:rPr>
              <w:t>Session</w:t>
            </w:r>
            <w:r w:rsidR="001276F0">
              <w:rPr>
                <w:rFonts w:asciiTheme="minorHAnsi" w:hAnsiTheme="minorHAnsi"/>
                <w:b/>
                <w:bCs/>
                <w:sz w:val="22"/>
                <w:szCs w:val="22"/>
              </w:rPr>
              <w:t>, date &amp; room</w:t>
            </w:r>
          </w:p>
        </w:tc>
        <w:tc>
          <w:tcPr>
            <w:tcW w:w="1701" w:type="dxa"/>
          </w:tcPr>
          <w:p w14:paraId="3A14260E" w14:textId="77777777" w:rsidR="00F92CE5" w:rsidRPr="00D04B31" w:rsidRDefault="00F92CE5" w:rsidP="003D2D93">
            <w:pPr>
              <w:rPr>
                <w:rFonts w:asciiTheme="minorHAnsi" w:hAnsiTheme="minorHAnsi"/>
                <w:b/>
                <w:bCs/>
                <w:sz w:val="22"/>
                <w:szCs w:val="22"/>
              </w:rPr>
            </w:pPr>
            <w:r w:rsidRPr="00D04B31">
              <w:rPr>
                <w:rFonts w:asciiTheme="minorHAnsi" w:hAnsiTheme="minorHAnsi"/>
                <w:b/>
                <w:bCs/>
                <w:sz w:val="22"/>
                <w:szCs w:val="22"/>
              </w:rPr>
              <w:t xml:space="preserve">Title </w:t>
            </w:r>
          </w:p>
        </w:tc>
        <w:tc>
          <w:tcPr>
            <w:tcW w:w="6663" w:type="dxa"/>
          </w:tcPr>
          <w:p w14:paraId="3204B876" w14:textId="77777777" w:rsidR="00F92CE5" w:rsidRPr="00D04B31" w:rsidRDefault="00F92CE5" w:rsidP="003D2D93">
            <w:pPr>
              <w:rPr>
                <w:rFonts w:asciiTheme="minorHAnsi" w:hAnsiTheme="minorHAnsi"/>
                <w:b/>
                <w:bCs/>
                <w:sz w:val="22"/>
                <w:szCs w:val="22"/>
              </w:rPr>
            </w:pPr>
            <w:r w:rsidRPr="00D04B31">
              <w:rPr>
                <w:rFonts w:asciiTheme="minorHAnsi" w:hAnsiTheme="minorHAnsi"/>
                <w:b/>
                <w:bCs/>
                <w:sz w:val="22"/>
                <w:szCs w:val="22"/>
              </w:rPr>
              <w:t>Pre-work and readings</w:t>
            </w:r>
          </w:p>
        </w:tc>
      </w:tr>
      <w:tr w:rsidR="00F92CE5" w:rsidRPr="00D04B31" w14:paraId="73E2CBF8" w14:textId="77777777" w:rsidTr="00F92CE5">
        <w:tc>
          <w:tcPr>
            <w:tcW w:w="1129" w:type="dxa"/>
          </w:tcPr>
          <w:p w14:paraId="02BD4251" w14:textId="77777777" w:rsidR="00F92CE5" w:rsidRPr="00D04B31" w:rsidRDefault="00F92CE5" w:rsidP="003D2D93">
            <w:pPr>
              <w:jc w:val="center"/>
              <w:rPr>
                <w:rFonts w:asciiTheme="minorHAnsi" w:hAnsiTheme="minorHAnsi"/>
                <w:b/>
                <w:bCs/>
                <w:sz w:val="22"/>
                <w:szCs w:val="22"/>
              </w:rPr>
            </w:pPr>
            <w:r w:rsidRPr="00D04B31">
              <w:rPr>
                <w:rFonts w:asciiTheme="minorHAnsi" w:hAnsiTheme="minorHAnsi"/>
                <w:b/>
                <w:bCs/>
                <w:sz w:val="22"/>
                <w:szCs w:val="22"/>
              </w:rPr>
              <w:t>1</w:t>
            </w:r>
          </w:p>
          <w:p w14:paraId="2220A83B" w14:textId="77777777" w:rsidR="005C27D3" w:rsidRPr="00D04B31" w:rsidRDefault="005C27D3" w:rsidP="003D2D93">
            <w:pPr>
              <w:jc w:val="center"/>
              <w:rPr>
                <w:rFonts w:asciiTheme="minorHAnsi" w:hAnsiTheme="minorHAnsi"/>
                <w:b/>
                <w:bCs/>
                <w:sz w:val="22"/>
                <w:szCs w:val="22"/>
              </w:rPr>
            </w:pPr>
          </w:p>
          <w:p w14:paraId="61E00920" w14:textId="77777777" w:rsidR="00F92CE5" w:rsidRDefault="00F92CE5" w:rsidP="005C27D3">
            <w:pPr>
              <w:jc w:val="center"/>
              <w:rPr>
                <w:rFonts w:asciiTheme="minorHAnsi" w:hAnsiTheme="minorHAnsi"/>
                <w:b/>
                <w:bCs/>
                <w:sz w:val="22"/>
                <w:szCs w:val="22"/>
              </w:rPr>
            </w:pPr>
            <w:r w:rsidRPr="00D04B31">
              <w:rPr>
                <w:rFonts w:asciiTheme="minorHAnsi" w:hAnsiTheme="minorHAnsi"/>
                <w:b/>
                <w:bCs/>
                <w:sz w:val="22"/>
                <w:szCs w:val="22"/>
              </w:rPr>
              <w:t>2</w:t>
            </w:r>
            <w:r w:rsidR="001276F0">
              <w:rPr>
                <w:rFonts w:asciiTheme="minorHAnsi" w:hAnsiTheme="minorHAnsi"/>
                <w:b/>
                <w:bCs/>
                <w:sz w:val="22"/>
                <w:szCs w:val="22"/>
              </w:rPr>
              <w:t>3</w:t>
            </w:r>
            <w:r w:rsidR="007D0C4A" w:rsidRPr="00D04B31">
              <w:rPr>
                <w:rFonts w:asciiTheme="minorHAnsi" w:hAnsiTheme="minorHAnsi"/>
                <w:b/>
                <w:bCs/>
                <w:sz w:val="22"/>
                <w:szCs w:val="22"/>
                <w:vertAlign w:val="superscript"/>
              </w:rPr>
              <w:t>nd</w:t>
            </w:r>
            <w:r w:rsidR="007D0C4A" w:rsidRPr="00D04B31">
              <w:rPr>
                <w:rFonts w:asciiTheme="minorHAnsi" w:hAnsiTheme="minorHAnsi"/>
                <w:b/>
                <w:bCs/>
                <w:sz w:val="22"/>
                <w:szCs w:val="22"/>
              </w:rPr>
              <w:t xml:space="preserve"> Sept</w:t>
            </w:r>
          </w:p>
          <w:p w14:paraId="09070113" w14:textId="77777777" w:rsidR="001276F0" w:rsidRDefault="001276F0" w:rsidP="005C27D3">
            <w:pPr>
              <w:jc w:val="center"/>
              <w:rPr>
                <w:rFonts w:asciiTheme="minorHAnsi" w:hAnsiTheme="minorHAnsi"/>
                <w:b/>
                <w:bCs/>
                <w:sz w:val="22"/>
                <w:szCs w:val="22"/>
              </w:rPr>
            </w:pPr>
          </w:p>
          <w:p w14:paraId="3EF61A7E" w14:textId="09A2FADF" w:rsidR="001276F0" w:rsidRPr="00D04B31" w:rsidRDefault="001276F0" w:rsidP="005C27D3">
            <w:pPr>
              <w:jc w:val="center"/>
              <w:rPr>
                <w:rFonts w:asciiTheme="minorHAnsi" w:hAnsiTheme="minorHAnsi"/>
                <w:b/>
                <w:bCs/>
                <w:sz w:val="22"/>
                <w:szCs w:val="22"/>
              </w:rPr>
            </w:pPr>
            <w:r>
              <w:rPr>
                <w:rFonts w:asciiTheme="minorHAnsi" w:hAnsiTheme="minorHAnsi"/>
                <w:b/>
                <w:bCs/>
                <w:sz w:val="22"/>
                <w:szCs w:val="22"/>
              </w:rPr>
              <w:t>TBS 328</w:t>
            </w:r>
          </w:p>
        </w:tc>
        <w:tc>
          <w:tcPr>
            <w:tcW w:w="1701" w:type="dxa"/>
          </w:tcPr>
          <w:p w14:paraId="02632AFE" w14:textId="77777777" w:rsidR="00F92CE5" w:rsidRPr="00D04B31" w:rsidRDefault="00F92CE5" w:rsidP="003D2D93">
            <w:pPr>
              <w:rPr>
                <w:rFonts w:asciiTheme="minorHAnsi" w:hAnsiTheme="minorHAnsi"/>
                <w:sz w:val="22"/>
                <w:szCs w:val="22"/>
              </w:rPr>
            </w:pPr>
            <w:r w:rsidRPr="00D04B31">
              <w:rPr>
                <w:rFonts w:asciiTheme="minorHAnsi" w:hAnsiTheme="minorHAnsi"/>
                <w:sz w:val="22"/>
                <w:szCs w:val="22"/>
              </w:rPr>
              <w:t>Introduction to module</w:t>
            </w:r>
          </w:p>
        </w:tc>
        <w:tc>
          <w:tcPr>
            <w:tcW w:w="6663" w:type="dxa"/>
          </w:tcPr>
          <w:p w14:paraId="3175163C" w14:textId="0F6F0899" w:rsidR="00F92CE5" w:rsidRPr="00D04B31" w:rsidRDefault="00F92CE5" w:rsidP="00F92CE5">
            <w:pPr>
              <w:pStyle w:val="ListParagraph"/>
              <w:numPr>
                <w:ilvl w:val="0"/>
                <w:numId w:val="17"/>
              </w:numPr>
              <w:ind w:left="322" w:hanging="322"/>
              <w:rPr>
                <w:rFonts w:asciiTheme="minorHAnsi" w:hAnsiTheme="minorHAnsi"/>
                <w:sz w:val="22"/>
                <w:szCs w:val="22"/>
              </w:rPr>
            </w:pPr>
            <w:r w:rsidRPr="00D04B31">
              <w:rPr>
                <w:rFonts w:asciiTheme="minorHAnsi" w:hAnsiTheme="minorHAnsi" w:cstheme="minorHAnsi"/>
                <w:b/>
                <w:bCs/>
                <w:sz w:val="22"/>
                <w:szCs w:val="22"/>
              </w:rPr>
              <w:t>Read article</w:t>
            </w:r>
            <w:r w:rsidRPr="00D04B31">
              <w:rPr>
                <w:rFonts w:asciiTheme="minorHAnsi" w:hAnsiTheme="minorHAnsi" w:cstheme="minorHAnsi"/>
                <w:sz w:val="22"/>
                <w:szCs w:val="22"/>
              </w:rPr>
              <w:t xml:space="preserve">: </w:t>
            </w:r>
            <w:r w:rsidRPr="00D04B31">
              <w:rPr>
                <w:rFonts w:asciiTheme="minorHAnsi" w:hAnsiTheme="minorHAnsi" w:cs="Arial"/>
                <w:color w:val="000000" w:themeColor="text1"/>
                <w:sz w:val="22"/>
                <w:szCs w:val="22"/>
                <w:shd w:val="clear" w:color="auto" w:fill="FFFFFF"/>
              </w:rPr>
              <w:t>Bakker, A. B., &amp; Demerouti, E. (2007). The job demands</w:t>
            </w:r>
            <w:r w:rsidRPr="00D04B31">
              <w:rPr>
                <w:rFonts w:ascii="Cambria Math" w:hAnsi="Cambria Math" w:cs="Cambria Math"/>
                <w:color w:val="000000" w:themeColor="text1"/>
                <w:sz w:val="22"/>
                <w:szCs w:val="22"/>
                <w:shd w:val="clear" w:color="auto" w:fill="FFFFFF"/>
              </w:rPr>
              <w:t>‐</w:t>
            </w:r>
            <w:r w:rsidRPr="00D04B31">
              <w:rPr>
                <w:rFonts w:asciiTheme="minorHAnsi" w:hAnsiTheme="minorHAnsi" w:cs="Arial"/>
                <w:color w:val="000000" w:themeColor="text1"/>
                <w:sz w:val="22"/>
                <w:szCs w:val="22"/>
                <w:shd w:val="clear" w:color="auto" w:fill="FFFFFF"/>
              </w:rPr>
              <w:t>resources model: State of the art. </w:t>
            </w:r>
            <w:r w:rsidRPr="00D04B31">
              <w:rPr>
                <w:rFonts w:asciiTheme="minorHAnsi" w:hAnsiTheme="minorHAnsi" w:cs="Arial"/>
                <w:i/>
                <w:iCs/>
                <w:color w:val="000000" w:themeColor="text1"/>
                <w:sz w:val="22"/>
                <w:szCs w:val="22"/>
                <w:shd w:val="clear" w:color="auto" w:fill="FFFFFF"/>
              </w:rPr>
              <w:t xml:space="preserve">Journal of </w:t>
            </w:r>
            <w:r w:rsidR="0035508E" w:rsidRPr="00D04B31">
              <w:rPr>
                <w:rFonts w:asciiTheme="minorHAnsi" w:hAnsiTheme="minorHAnsi" w:cs="Arial"/>
                <w:i/>
                <w:iCs/>
                <w:color w:val="000000" w:themeColor="text1"/>
                <w:sz w:val="22"/>
                <w:szCs w:val="22"/>
                <w:shd w:val="clear" w:color="auto" w:fill="FFFFFF"/>
              </w:rPr>
              <w:t>M</w:t>
            </w:r>
            <w:r w:rsidRPr="00D04B31">
              <w:rPr>
                <w:rFonts w:asciiTheme="minorHAnsi" w:hAnsiTheme="minorHAnsi" w:cs="Arial"/>
                <w:i/>
                <w:iCs/>
                <w:color w:val="000000" w:themeColor="text1"/>
                <w:sz w:val="22"/>
                <w:szCs w:val="22"/>
                <w:shd w:val="clear" w:color="auto" w:fill="FFFFFF"/>
              </w:rPr>
              <w:t>anagerial</w:t>
            </w:r>
            <w:r w:rsidR="0035508E" w:rsidRPr="00D04B31">
              <w:rPr>
                <w:rFonts w:asciiTheme="minorHAnsi" w:hAnsiTheme="minorHAnsi" w:cs="Arial"/>
                <w:i/>
                <w:iCs/>
                <w:color w:val="000000" w:themeColor="text1"/>
                <w:sz w:val="22"/>
                <w:szCs w:val="22"/>
                <w:shd w:val="clear" w:color="auto" w:fill="FFFFFF"/>
              </w:rPr>
              <w:t xml:space="preserve"> P</w:t>
            </w:r>
            <w:r w:rsidRPr="00D04B31">
              <w:rPr>
                <w:rFonts w:asciiTheme="minorHAnsi" w:hAnsiTheme="minorHAnsi" w:cs="Arial"/>
                <w:i/>
                <w:iCs/>
                <w:color w:val="000000" w:themeColor="text1"/>
                <w:sz w:val="22"/>
                <w:szCs w:val="22"/>
                <w:shd w:val="clear" w:color="auto" w:fill="FFFFFF"/>
              </w:rPr>
              <w:t>sychology</w:t>
            </w:r>
            <w:r w:rsidRPr="00D04B31">
              <w:rPr>
                <w:rFonts w:asciiTheme="minorHAnsi" w:hAnsiTheme="minorHAnsi" w:cs="Arial"/>
                <w:color w:val="000000" w:themeColor="text1"/>
                <w:sz w:val="22"/>
                <w:szCs w:val="22"/>
                <w:shd w:val="clear" w:color="auto" w:fill="FFFFFF"/>
              </w:rPr>
              <w:t>, </w:t>
            </w:r>
            <w:r w:rsidRPr="00D04B31">
              <w:rPr>
                <w:rFonts w:asciiTheme="minorHAnsi" w:hAnsiTheme="minorHAnsi" w:cs="Arial"/>
                <w:i/>
                <w:iCs/>
                <w:color w:val="000000" w:themeColor="text1"/>
                <w:sz w:val="22"/>
                <w:szCs w:val="22"/>
                <w:shd w:val="clear" w:color="auto" w:fill="FFFFFF"/>
              </w:rPr>
              <w:t>22</w:t>
            </w:r>
            <w:r w:rsidRPr="00D04B31">
              <w:rPr>
                <w:rFonts w:asciiTheme="minorHAnsi" w:hAnsiTheme="minorHAnsi" w:cs="Arial"/>
                <w:color w:val="000000" w:themeColor="text1"/>
                <w:sz w:val="22"/>
                <w:szCs w:val="22"/>
                <w:shd w:val="clear" w:color="auto" w:fill="FFFFFF"/>
              </w:rPr>
              <w:t>(3), 309-328.</w:t>
            </w:r>
          </w:p>
        </w:tc>
      </w:tr>
      <w:tr w:rsidR="00F83AB3" w:rsidRPr="00D04B31" w14:paraId="739C3B68" w14:textId="77777777" w:rsidTr="00F92CE5">
        <w:tc>
          <w:tcPr>
            <w:tcW w:w="1129" w:type="dxa"/>
          </w:tcPr>
          <w:p w14:paraId="5EB7E792" w14:textId="77777777" w:rsidR="00F83AB3" w:rsidRPr="00D04B31" w:rsidRDefault="00F83AB3" w:rsidP="00F83AB3">
            <w:pPr>
              <w:jc w:val="center"/>
              <w:rPr>
                <w:rFonts w:asciiTheme="minorHAnsi" w:hAnsiTheme="minorHAnsi"/>
                <w:b/>
                <w:bCs/>
                <w:sz w:val="22"/>
                <w:szCs w:val="22"/>
              </w:rPr>
            </w:pPr>
            <w:r w:rsidRPr="00D04B31">
              <w:rPr>
                <w:rFonts w:asciiTheme="minorHAnsi" w:hAnsiTheme="minorHAnsi"/>
                <w:b/>
                <w:bCs/>
                <w:sz w:val="22"/>
                <w:szCs w:val="22"/>
              </w:rPr>
              <w:t>2</w:t>
            </w:r>
          </w:p>
          <w:p w14:paraId="78FD90B8" w14:textId="77777777" w:rsidR="00F83AB3" w:rsidRPr="00D04B31" w:rsidRDefault="00F83AB3" w:rsidP="00F83AB3">
            <w:pPr>
              <w:jc w:val="center"/>
              <w:rPr>
                <w:rFonts w:asciiTheme="minorHAnsi" w:hAnsiTheme="minorHAnsi"/>
                <w:b/>
                <w:bCs/>
                <w:sz w:val="22"/>
                <w:szCs w:val="22"/>
              </w:rPr>
            </w:pPr>
          </w:p>
          <w:p w14:paraId="5D251D5A"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30</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Sept</w:t>
            </w:r>
          </w:p>
          <w:p w14:paraId="0C9827AE" w14:textId="77777777" w:rsidR="00F83AB3" w:rsidRDefault="00F83AB3" w:rsidP="00F83AB3">
            <w:pPr>
              <w:jc w:val="center"/>
              <w:rPr>
                <w:rFonts w:asciiTheme="minorHAnsi" w:hAnsiTheme="minorHAnsi"/>
                <w:b/>
                <w:bCs/>
                <w:sz w:val="22"/>
                <w:szCs w:val="22"/>
              </w:rPr>
            </w:pPr>
          </w:p>
          <w:p w14:paraId="1ED85210" w14:textId="59DFC7B2"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6BD0F56B" w14:textId="0E10CD1A" w:rsidR="00F83AB3" w:rsidRPr="00D04B31" w:rsidRDefault="00F83AB3" w:rsidP="00F83AB3">
            <w:pPr>
              <w:rPr>
                <w:rFonts w:asciiTheme="minorHAnsi" w:hAnsiTheme="minorHAnsi"/>
                <w:sz w:val="22"/>
                <w:szCs w:val="22"/>
              </w:rPr>
            </w:pPr>
            <w:r>
              <w:rPr>
                <w:rFonts w:asciiTheme="minorHAnsi" w:hAnsiTheme="minorHAnsi"/>
                <w:sz w:val="22"/>
                <w:szCs w:val="22"/>
              </w:rPr>
              <w:t>Stress management and happiness</w:t>
            </w:r>
          </w:p>
        </w:tc>
        <w:tc>
          <w:tcPr>
            <w:tcW w:w="6663" w:type="dxa"/>
          </w:tcPr>
          <w:p w14:paraId="1389050B" w14:textId="29449748" w:rsidR="00F83AB3" w:rsidRPr="006E0BAB" w:rsidRDefault="00F83AB3" w:rsidP="00F83AB3">
            <w:pPr>
              <w:pStyle w:val="ListParagraph"/>
              <w:numPr>
                <w:ilvl w:val="0"/>
                <w:numId w:val="19"/>
              </w:numPr>
              <w:rPr>
                <w:rStyle w:val="Strong"/>
                <w:rFonts w:asciiTheme="minorHAnsi" w:hAnsiTheme="minorHAnsi"/>
                <w:b w:val="0"/>
                <w:bCs w:val="0"/>
                <w:sz w:val="22"/>
                <w:szCs w:val="22"/>
              </w:rPr>
            </w:pPr>
            <w:r w:rsidRPr="00B55907">
              <w:rPr>
                <w:rFonts w:asciiTheme="minorHAnsi" w:hAnsiTheme="minorHAnsi"/>
                <w:b/>
                <w:bCs/>
                <w:sz w:val="22"/>
                <w:szCs w:val="22"/>
              </w:rPr>
              <w:t>Read</w:t>
            </w:r>
            <w:r w:rsidRPr="00B55907">
              <w:rPr>
                <w:rFonts w:ascii="Aptos" w:hAnsi="Aptos"/>
                <w:b/>
                <w:bCs/>
                <w:sz w:val="22"/>
                <w:szCs w:val="22"/>
              </w:rPr>
              <w:t xml:space="preserve"> article</w:t>
            </w:r>
            <w:r w:rsidRPr="006E0BAB">
              <w:rPr>
                <w:rFonts w:ascii="Aptos" w:hAnsi="Aptos"/>
                <w:sz w:val="22"/>
                <w:szCs w:val="22"/>
              </w:rPr>
              <w:t xml:space="preserve">: Schwartz, T. (2012). Stress is not your enemy . </w:t>
            </w:r>
            <w:r w:rsidRPr="006E0BAB">
              <w:rPr>
                <w:rFonts w:ascii="Aptos" w:hAnsi="Aptos"/>
                <w:i/>
                <w:iCs/>
                <w:sz w:val="22"/>
                <w:szCs w:val="22"/>
              </w:rPr>
              <w:t>Harvard Business Review</w:t>
            </w:r>
            <w:r w:rsidRPr="006E0BAB">
              <w:rPr>
                <w:rFonts w:ascii="Aptos" w:hAnsi="Aptos"/>
                <w:sz w:val="22"/>
                <w:szCs w:val="22"/>
              </w:rPr>
              <w:t xml:space="preserve">. </w:t>
            </w:r>
            <w:r>
              <w:rPr>
                <w:rFonts w:ascii="Aptos" w:hAnsi="Aptos"/>
                <w:sz w:val="22"/>
                <w:szCs w:val="22"/>
              </w:rPr>
              <w:t>April 24. Available at</w:t>
            </w:r>
            <w:r w:rsidRPr="006E0BAB">
              <w:rPr>
                <w:rFonts w:ascii="Aptos" w:hAnsi="Aptos"/>
                <w:sz w:val="22"/>
                <w:szCs w:val="22"/>
              </w:rPr>
              <w:t xml:space="preserve">: </w:t>
            </w:r>
            <w:hyperlink r:id="rId9" w:tgtFrame="_new" w:history="1">
              <w:r w:rsidRPr="006E0BAB">
                <w:rPr>
                  <w:rStyle w:val="Hyperlink"/>
                  <w:rFonts w:ascii="Aptos" w:eastAsiaTheme="majorEastAsia" w:hAnsi="Aptos"/>
                  <w:b/>
                  <w:bCs/>
                  <w:sz w:val="22"/>
                  <w:szCs w:val="22"/>
                </w:rPr>
                <w:t>https://hbr.org/2012/04/stress-is-not-your-enemy</w:t>
              </w:r>
            </w:hyperlink>
          </w:p>
          <w:p w14:paraId="0A93357D" w14:textId="222CBC68" w:rsidR="00F83AB3" w:rsidRPr="00A042FD" w:rsidRDefault="00B55907" w:rsidP="00F83AB3">
            <w:pPr>
              <w:pStyle w:val="ListParagraph"/>
              <w:numPr>
                <w:ilvl w:val="0"/>
                <w:numId w:val="19"/>
              </w:numPr>
              <w:rPr>
                <w:rFonts w:asciiTheme="minorHAnsi" w:hAnsiTheme="minorHAnsi"/>
                <w:sz w:val="22"/>
                <w:szCs w:val="22"/>
              </w:rPr>
            </w:pPr>
            <w:r>
              <w:rPr>
                <w:rFonts w:asciiTheme="minorHAnsi" w:hAnsiTheme="minorHAnsi" w:cstheme="minorHAnsi"/>
                <w:b/>
                <w:bCs/>
                <w:sz w:val="22"/>
                <w:szCs w:val="22"/>
              </w:rPr>
              <w:t xml:space="preserve">Read article: </w:t>
            </w:r>
            <w:r w:rsidR="00F83AB3" w:rsidRPr="00F92CE5">
              <w:rPr>
                <w:rFonts w:asciiTheme="minorHAnsi" w:hAnsiTheme="minorHAnsi" w:cstheme="minorHAnsi"/>
                <w:sz w:val="22"/>
                <w:szCs w:val="22"/>
              </w:rPr>
              <w:t xml:space="preserve">Mogilner Holmes, C. (2018).’ What kind of happiness do people value most?’ </w:t>
            </w:r>
            <w:r w:rsidR="00F83AB3" w:rsidRPr="00F92CE5">
              <w:rPr>
                <w:rFonts w:asciiTheme="minorHAnsi" w:hAnsiTheme="minorHAnsi" w:cstheme="minorHAnsi"/>
                <w:i/>
                <w:iCs/>
                <w:sz w:val="22"/>
                <w:szCs w:val="22"/>
              </w:rPr>
              <w:t xml:space="preserve">Harvard Business Review. </w:t>
            </w:r>
            <w:r w:rsidR="00F83AB3" w:rsidRPr="00F92CE5">
              <w:rPr>
                <w:rFonts w:asciiTheme="minorHAnsi" w:hAnsiTheme="minorHAnsi" w:cstheme="minorHAnsi"/>
                <w:sz w:val="22"/>
                <w:szCs w:val="22"/>
              </w:rPr>
              <w:t xml:space="preserve">November 18. Available at: </w:t>
            </w:r>
            <w:hyperlink r:id="rId10" w:anchor=":~:text=We%20found%20that%20those%20who,uncertain%20and%20life%20is%20short" w:history="1">
              <w:r w:rsidR="00F83AB3" w:rsidRPr="00F92CE5">
                <w:rPr>
                  <w:rStyle w:val="Hyperlink"/>
                  <w:rFonts w:asciiTheme="minorHAnsi" w:hAnsiTheme="minorHAnsi" w:cstheme="minorHAnsi"/>
                  <w:sz w:val="22"/>
                  <w:szCs w:val="22"/>
                </w:rPr>
                <w:t>https://hbr.org/2018/11/what-kind-of-happiness-do-people-value-most#:~:text=We%20found%20that%20those%20who,uncertain%20and%20life%20is%20short</w:t>
              </w:r>
            </w:hyperlink>
          </w:p>
          <w:p w14:paraId="0EF54D1E" w14:textId="4C77C29E" w:rsidR="00F83AB3" w:rsidRPr="00F83AB3" w:rsidRDefault="00F83AB3" w:rsidP="00F83AB3">
            <w:pPr>
              <w:rPr>
                <w:rFonts w:asciiTheme="minorHAnsi" w:hAnsiTheme="minorHAnsi" w:cstheme="minorHAnsi"/>
                <w:sz w:val="22"/>
                <w:szCs w:val="22"/>
              </w:rPr>
            </w:pPr>
            <w:r w:rsidRPr="00F83AB3">
              <w:rPr>
                <w:rFonts w:asciiTheme="minorHAnsi" w:hAnsiTheme="minorHAnsi"/>
                <w:b/>
                <w:bCs/>
                <w:sz w:val="22"/>
                <w:szCs w:val="22"/>
              </w:rPr>
              <w:t>Preparation work:</w:t>
            </w:r>
            <w:r w:rsidRPr="00F83AB3">
              <w:rPr>
                <w:rFonts w:asciiTheme="minorHAnsi" w:hAnsiTheme="minorHAnsi"/>
                <w:sz w:val="22"/>
                <w:szCs w:val="22"/>
              </w:rPr>
              <w:t xml:space="preserve"> Do Big Five Personality test (</w:t>
            </w:r>
            <w:hyperlink r:id="rId11" w:history="1">
              <w:r w:rsidRPr="00F83AB3">
                <w:rPr>
                  <w:rStyle w:val="Hyperlink"/>
                  <w:rFonts w:asciiTheme="minorHAnsi" w:hAnsiTheme="minorHAnsi"/>
                  <w:sz w:val="22"/>
                  <w:szCs w:val="22"/>
                </w:rPr>
                <w:t>https://prosper.liverpool.ac.uk/postdoc-resources/reflect/the-big-five/</w:t>
              </w:r>
            </w:hyperlink>
            <w:r w:rsidRPr="00F83AB3">
              <w:rPr>
                <w:rFonts w:asciiTheme="minorHAnsi" w:hAnsiTheme="minorHAnsi"/>
                <w:sz w:val="22"/>
                <w:szCs w:val="22"/>
              </w:rPr>
              <w:t xml:space="preserve">) Reflect on your results: (1) what surprised you/didn’t surprise you? (2) Are there results you’d like to change? (3)How do you think this might influence you when it comes to stress management. </w:t>
            </w:r>
          </w:p>
        </w:tc>
      </w:tr>
      <w:tr w:rsidR="00F83AB3" w:rsidRPr="00D04B31" w14:paraId="79E60467" w14:textId="77777777" w:rsidTr="00F92CE5">
        <w:tc>
          <w:tcPr>
            <w:tcW w:w="1129" w:type="dxa"/>
          </w:tcPr>
          <w:p w14:paraId="4B9FF7DF" w14:textId="77777777" w:rsidR="00F83AB3" w:rsidRPr="00D04B31" w:rsidRDefault="00F83AB3" w:rsidP="00F83AB3">
            <w:pPr>
              <w:jc w:val="center"/>
              <w:rPr>
                <w:rFonts w:asciiTheme="minorHAnsi" w:hAnsiTheme="minorHAnsi"/>
                <w:b/>
                <w:bCs/>
                <w:sz w:val="22"/>
                <w:szCs w:val="22"/>
              </w:rPr>
            </w:pPr>
            <w:r w:rsidRPr="00D04B31">
              <w:rPr>
                <w:rFonts w:asciiTheme="minorHAnsi" w:hAnsiTheme="minorHAnsi"/>
                <w:b/>
                <w:bCs/>
                <w:sz w:val="22"/>
                <w:szCs w:val="22"/>
              </w:rPr>
              <w:t>3</w:t>
            </w:r>
          </w:p>
          <w:p w14:paraId="52F4FFDA" w14:textId="33BF38E1" w:rsidR="00F83AB3" w:rsidRPr="00D04B31" w:rsidRDefault="00F83AB3" w:rsidP="00F83AB3">
            <w:pPr>
              <w:jc w:val="center"/>
              <w:rPr>
                <w:rFonts w:asciiTheme="minorHAnsi" w:hAnsiTheme="minorHAnsi"/>
                <w:b/>
                <w:bCs/>
                <w:sz w:val="22"/>
                <w:szCs w:val="22"/>
              </w:rPr>
            </w:pPr>
          </w:p>
          <w:p w14:paraId="26F0DEA0"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7</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Oct </w:t>
            </w:r>
          </w:p>
          <w:p w14:paraId="72E10456" w14:textId="77777777" w:rsidR="00F83AB3" w:rsidRDefault="00F83AB3" w:rsidP="00F83AB3">
            <w:pPr>
              <w:jc w:val="center"/>
              <w:rPr>
                <w:rFonts w:asciiTheme="minorHAnsi" w:hAnsiTheme="minorHAnsi"/>
                <w:b/>
                <w:bCs/>
                <w:sz w:val="22"/>
                <w:szCs w:val="22"/>
              </w:rPr>
            </w:pPr>
          </w:p>
          <w:p w14:paraId="1C081FDF" w14:textId="1E63DD36"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6AC8CE1E" w14:textId="14CF3FD2" w:rsidR="00F83AB3" w:rsidRPr="00BF6EE4" w:rsidRDefault="00F83AB3" w:rsidP="00F83AB3">
            <w:pPr>
              <w:rPr>
                <w:rFonts w:ascii="Aptos" w:hAnsi="Aptos"/>
                <w:sz w:val="24"/>
                <w:szCs w:val="24"/>
              </w:rPr>
            </w:pPr>
            <w:r w:rsidRPr="00BF6EE4">
              <w:rPr>
                <w:rFonts w:ascii="Aptos" w:hAnsi="Aptos"/>
                <w:sz w:val="21"/>
                <w:szCs w:val="21"/>
              </w:rPr>
              <w:t xml:space="preserve">Burnout </w:t>
            </w:r>
          </w:p>
          <w:p w14:paraId="7EBB6109" w14:textId="5400FF97" w:rsidR="00F83AB3" w:rsidRPr="00D04B31" w:rsidRDefault="00F83AB3" w:rsidP="00F83AB3">
            <w:pPr>
              <w:rPr>
                <w:rFonts w:asciiTheme="minorHAnsi" w:hAnsiTheme="minorHAnsi"/>
                <w:sz w:val="22"/>
                <w:szCs w:val="22"/>
              </w:rPr>
            </w:pPr>
          </w:p>
        </w:tc>
        <w:tc>
          <w:tcPr>
            <w:tcW w:w="6663" w:type="dxa"/>
          </w:tcPr>
          <w:p w14:paraId="383012B4" w14:textId="0A873762" w:rsidR="00F83AB3" w:rsidRPr="00D04B31" w:rsidRDefault="00F83AB3" w:rsidP="00F83AB3">
            <w:pPr>
              <w:pStyle w:val="ListParagraph"/>
              <w:numPr>
                <w:ilvl w:val="0"/>
                <w:numId w:val="9"/>
              </w:numPr>
              <w:ind w:hanging="405"/>
              <w:rPr>
                <w:rFonts w:asciiTheme="minorHAnsi" w:hAnsiTheme="minorHAnsi" w:cstheme="minorHAnsi"/>
                <w:sz w:val="22"/>
                <w:szCs w:val="22"/>
              </w:rPr>
            </w:pPr>
            <w:r w:rsidRPr="00D04B31">
              <w:rPr>
                <w:rFonts w:asciiTheme="minorHAnsi" w:hAnsiTheme="minorHAnsi" w:cstheme="minorHAnsi"/>
                <w:b/>
                <w:bCs/>
                <w:sz w:val="22"/>
                <w:szCs w:val="22"/>
                <w:shd w:val="clear" w:color="auto" w:fill="FFFFFF"/>
              </w:rPr>
              <w:t>Read case study</w:t>
            </w:r>
            <w:r w:rsidRPr="00D04B31">
              <w:rPr>
                <w:rFonts w:asciiTheme="minorHAnsi" w:hAnsiTheme="minorHAnsi" w:cstheme="minorHAnsi"/>
                <w:sz w:val="22"/>
                <w:szCs w:val="22"/>
                <w:shd w:val="clear" w:color="auto" w:fill="FFFFFF"/>
              </w:rPr>
              <w:t xml:space="preserve">: </w:t>
            </w:r>
            <w:r w:rsidRPr="008C1A03">
              <w:rPr>
                <w:rFonts w:asciiTheme="minorHAnsi" w:hAnsiTheme="minorHAnsi" w:cstheme="minorHAnsi"/>
                <w:sz w:val="22"/>
                <w:szCs w:val="22"/>
                <w:shd w:val="clear" w:color="auto" w:fill="FFFFFF"/>
              </w:rPr>
              <w:t>Goldman Sach</w:t>
            </w:r>
            <w:r w:rsidRPr="008C1A03">
              <w:rPr>
                <w:rFonts w:asciiTheme="minorHAnsi" w:hAnsiTheme="minorHAnsi" w:cstheme="minorHAnsi"/>
                <w:sz w:val="22"/>
                <w:szCs w:val="22"/>
              </w:rPr>
              <w:t>’s case study</w:t>
            </w:r>
          </w:p>
          <w:p w14:paraId="563CE9E6" w14:textId="0920150F" w:rsidR="00F83AB3" w:rsidRPr="00F83AB3" w:rsidRDefault="00F83AB3" w:rsidP="00F83AB3">
            <w:pPr>
              <w:pStyle w:val="ListParagraph"/>
              <w:numPr>
                <w:ilvl w:val="0"/>
                <w:numId w:val="9"/>
              </w:numPr>
              <w:ind w:hanging="405"/>
              <w:rPr>
                <w:rFonts w:asciiTheme="minorHAnsi" w:hAnsiTheme="minorHAnsi" w:cstheme="minorHAnsi"/>
                <w:sz w:val="22"/>
                <w:szCs w:val="22"/>
              </w:rPr>
            </w:pPr>
            <w:r w:rsidRPr="00D04B31">
              <w:rPr>
                <w:rFonts w:asciiTheme="minorHAnsi" w:hAnsiTheme="minorHAnsi" w:cstheme="minorHAnsi"/>
                <w:b/>
                <w:bCs/>
                <w:sz w:val="22"/>
                <w:szCs w:val="22"/>
              </w:rPr>
              <w:t>Preparation work:</w:t>
            </w:r>
            <w:r w:rsidRPr="00D04B31">
              <w:rPr>
                <w:rFonts w:asciiTheme="minorHAnsi" w:hAnsiTheme="minorHAnsi" w:cstheme="minorHAnsi"/>
                <w:sz w:val="22"/>
                <w:szCs w:val="22"/>
              </w:rPr>
              <w:t xml:space="preserve"> </w:t>
            </w:r>
            <w:r w:rsidRPr="00D04B31">
              <w:rPr>
                <w:rFonts w:asciiTheme="minorHAnsi" w:hAnsiTheme="minorHAnsi"/>
                <w:sz w:val="22"/>
                <w:szCs w:val="22"/>
              </w:rPr>
              <w:t>Upload a picture of what burnout looks like to you. Upload to Blackboard</w:t>
            </w:r>
            <w:r w:rsidR="001255B0">
              <w:rPr>
                <w:rFonts w:asciiTheme="minorHAnsi" w:hAnsiTheme="minorHAnsi"/>
                <w:sz w:val="22"/>
                <w:szCs w:val="22"/>
              </w:rPr>
              <w:t xml:space="preserve"> by Monday 6</w:t>
            </w:r>
            <w:r w:rsidR="001255B0" w:rsidRPr="001255B0">
              <w:rPr>
                <w:rFonts w:asciiTheme="minorHAnsi" w:hAnsiTheme="minorHAnsi"/>
                <w:sz w:val="22"/>
                <w:szCs w:val="22"/>
                <w:vertAlign w:val="superscript"/>
              </w:rPr>
              <w:t>th</w:t>
            </w:r>
            <w:r w:rsidR="001255B0">
              <w:rPr>
                <w:rFonts w:asciiTheme="minorHAnsi" w:hAnsiTheme="minorHAnsi"/>
                <w:sz w:val="22"/>
                <w:szCs w:val="22"/>
              </w:rPr>
              <w:t xml:space="preserve"> at midday (12pm, noon).</w:t>
            </w:r>
          </w:p>
        </w:tc>
      </w:tr>
      <w:tr w:rsidR="00F83AB3" w:rsidRPr="00D04B31" w14:paraId="4D302238" w14:textId="77777777" w:rsidTr="00F92CE5">
        <w:tc>
          <w:tcPr>
            <w:tcW w:w="1129" w:type="dxa"/>
          </w:tcPr>
          <w:p w14:paraId="0843DA2F" w14:textId="77777777" w:rsidR="00F83AB3" w:rsidRPr="00D04B31" w:rsidRDefault="00F83AB3" w:rsidP="00F83AB3">
            <w:pPr>
              <w:jc w:val="center"/>
              <w:rPr>
                <w:rFonts w:asciiTheme="minorHAnsi" w:hAnsiTheme="minorHAnsi"/>
                <w:b/>
                <w:bCs/>
                <w:sz w:val="22"/>
                <w:szCs w:val="22"/>
              </w:rPr>
            </w:pPr>
            <w:r w:rsidRPr="00D04B31">
              <w:rPr>
                <w:rFonts w:asciiTheme="minorHAnsi" w:hAnsiTheme="minorHAnsi"/>
                <w:b/>
                <w:bCs/>
                <w:sz w:val="22"/>
                <w:szCs w:val="22"/>
              </w:rPr>
              <w:t>4</w:t>
            </w:r>
          </w:p>
          <w:p w14:paraId="66330EE8" w14:textId="77777777" w:rsidR="00F83AB3" w:rsidRPr="00D04B31" w:rsidRDefault="00F83AB3" w:rsidP="00F83AB3">
            <w:pPr>
              <w:jc w:val="center"/>
              <w:rPr>
                <w:rFonts w:asciiTheme="minorHAnsi" w:hAnsiTheme="minorHAnsi"/>
                <w:b/>
                <w:bCs/>
                <w:sz w:val="22"/>
                <w:szCs w:val="22"/>
              </w:rPr>
            </w:pPr>
          </w:p>
          <w:p w14:paraId="06908A5D" w14:textId="77777777" w:rsidR="00F83AB3" w:rsidRDefault="00F83AB3" w:rsidP="00F83AB3">
            <w:pPr>
              <w:jc w:val="center"/>
              <w:rPr>
                <w:rFonts w:asciiTheme="minorHAnsi" w:hAnsiTheme="minorHAnsi"/>
                <w:b/>
                <w:bCs/>
                <w:sz w:val="22"/>
                <w:szCs w:val="22"/>
              </w:rPr>
            </w:pPr>
            <w:r w:rsidRPr="00D04B31">
              <w:rPr>
                <w:rFonts w:asciiTheme="minorHAnsi" w:hAnsiTheme="minorHAnsi"/>
                <w:b/>
                <w:bCs/>
                <w:sz w:val="22"/>
                <w:szCs w:val="22"/>
              </w:rPr>
              <w:t>1</w:t>
            </w:r>
            <w:r>
              <w:rPr>
                <w:rFonts w:asciiTheme="minorHAnsi" w:hAnsiTheme="minorHAnsi"/>
                <w:b/>
                <w:bCs/>
                <w:sz w:val="22"/>
                <w:szCs w:val="22"/>
              </w:rPr>
              <w:t>4</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Oct</w:t>
            </w:r>
          </w:p>
          <w:p w14:paraId="3BD00774" w14:textId="77777777" w:rsidR="00F83AB3" w:rsidRDefault="00F83AB3" w:rsidP="00F83AB3">
            <w:pPr>
              <w:jc w:val="center"/>
              <w:rPr>
                <w:rFonts w:asciiTheme="minorHAnsi" w:hAnsiTheme="minorHAnsi"/>
                <w:b/>
                <w:bCs/>
                <w:sz w:val="22"/>
                <w:szCs w:val="22"/>
              </w:rPr>
            </w:pPr>
          </w:p>
          <w:p w14:paraId="1A2A695D" w14:textId="36BAAEDB"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63B63125" w14:textId="63F6E935" w:rsidR="00F83AB3" w:rsidRDefault="00F83AB3" w:rsidP="00F83AB3">
            <w:pPr>
              <w:rPr>
                <w:rFonts w:asciiTheme="minorHAnsi" w:hAnsiTheme="minorHAnsi"/>
                <w:sz w:val="22"/>
                <w:szCs w:val="22"/>
              </w:rPr>
            </w:pPr>
            <w:r>
              <w:rPr>
                <w:rFonts w:asciiTheme="minorHAnsi" w:hAnsiTheme="minorHAnsi"/>
                <w:sz w:val="22"/>
                <w:szCs w:val="22"/>
              </w:rPr>
              <w:t xml:space="preserve">The subtle art of cues </w:t>
            </w:r>
          </w:p>
          <w:p w14:paraId="6818D60C" w14:textId="1F0CF2B0" w:rsidR="00F83AB3" w:rsidRPr="00D04B31" w:rsidRDefault="00F83AB3" w:rsidP="00F83AB3">
            <w:pPr>
              <w:rPr>
                <w:rFonts w:asciiTheme="minorHAnsi" w:hAnsiTheme="minorHAnsi"/>
                <w:sz w:val="22"/>
                <w:szCs w:val="22"/>
              </w:rPr>
            </w:pPr>
          </w:p>
        </w:tc>
        <w:tc>
          <w:tcPr>
            <w:tcW w:w="6663" w:type="dxa"/>
          </w:tcPr>
          <w:p w14:paraId="58BC5C5C" w14:textId="3C21F554" w:rsidR="00F83AB3" w:rsidRPr="00D04B31" w:rsidRDefault="00630B18" w:rsidP="00630B18">
            <w:pPr>
              <w:pStyle w:val="NormalWeb"/>
              <w:numPr>
                <w:ilvl w:val="0"/>
                <w:numId w:val="20"/>
              </w:numPr>
              <w:rPr>
                <w:rFonts w:asciiTheme="minorHAnsi" w:hAnsiTheme="minorHAnsi" w:cstheme="minorHAnsi"/>
                <w:sz w:val="22"/>
                <w:szCs w:val="22"/>
              </w:rPr>
            </w:pPr>
            <w:r>
              <w:rPr>
                <w:rFonts w:asciiTheme="minorHAnsi" w:hAnsiTheme="minorHAnsi" w:cstheme="minorHAnsi"/>
                <w:b/>
                <w:bCs/>
                <w:sz w:val="22"/>
                <w:szCs w:val="22"/>
              </w:rPr>
              <w:t xml:space="preserve">Read article: </w:t>
            </w:r>
            <w:r>
              <w:rPr>
                <w:rFonts w:asciiTheme="minorHAnsi" w:hAnsiTheme="minorHAnsi" w:cstheme="minorHAnsi"/>
                <w:sz w:val="22"/>
                <w:szCs w:val="22"/>
              </w:rPr>
              <w:t>Fisk</w:t>
            </w:r>
            <w:r w:rsidR="00F53BBA">
              <w:rPr>
                <w:rFonts w:asciiTheme="minorHAnsi" w:hAnsiTheme="minorHAnsi" w:cstheme="minorHAnsi"/>
                <w:sz w:val="22"/>
                <w:szCs w:val="22"/>
              </w:rPr>
              <w:t>e</w:t>
            </w:r>
            <w:r>
              <w:rPr>
                <w:rFonts w:asciiTheme="minorHAnsi" w:hAnsiTheme="minorHAnsi" w:cstheme="minorHAnsi"/>
                <w:sz w:val="22"/>
                <w:szCs w:val="22"/>
              </w:rPr>
              <w:t xml:space="preserve">, S.T., Cuddy, A.J., &amp; Glick, P. (2007). Universal dimensions of social cognition: Warmth and competence. </w:t>
            </w:r>
            <w:r>
              <w:rPr>
                <w:rFonts w:asciiTheme="minorHAnsi" w:hAnsiTheme="minorHAnsi" w:cstheme="minorHAnsi"/>
                <w:i/>
                <w:iCs/>
                <w:sz w:val="22"/>
                <w:szCs w:val="22"/>
              </w:rPr>
              <w:t>TRENDS in Cognitive Sciences, 11</w:t>
            </w:r>
            <w:r>
              <w:rPr>
                <w:rFonts w:asciiTheme="minorHAnsi" w:hAnsiTheme="minorHAnsi" w:cstheme="minorHAnsi"/>
                <w:sz w:val="22"/>
                <w:szCs w:val="22"/>
              </w:rPr>
              <w:t>(2), p9 77-</w:t>
            </w:r>
            <w:r w:rsidR="001255B0">
              <w:rPr>
                <w:rFonts w:asciiTheme="minorHAnsi" w:hAnsiTheme="minorHAnsi" w:cstheme="minorHAnsi"/>
                <w:sz w:val="22"/>
                <w:szCs w:val="22"/>
              </w:rPr>
              <w:t>84.</w:t>
            </w:r>
            <w:r>
              <w:rPr>
                <w:rFonts w:asciiTheme="minorHAnsi" w:hAnsiTheme="minorHAnsi" w:cstheme="minorHAnsi"/>
                <w:sz w:val="22"/>
                <w:szCs w:val="22"/>
              </w:rPr>
              <w:t xml:space="preserve"> </w:t>
            </w:r>
          </w:p>
        </w:tc>
      </w:tr>
      <w:tr w:rsidR="00F83AB3" w:rsidRPr="00D04B31" w14:paraId="1990AE38" w14:textId="77777777" w:rsidTr="00F92CE5">
        <w:tc>
          <w:tcPr>
            <w:tcW w:w="1129" w:type="dxa"/>
          </w:tcPr>
          <w:p w14:paraId="54059E22"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5</w:t>
            </w:r>
          </w:p>
          <w:p w14:paraId="1A2F8600" w14:textId="77777777" w:rsidR="00F83AB3" w:rsidRDefault="00F83AB3" w:rsidP="00F83AB3">
            <w:pPr>
              <w:jc w:val="center"/>
              <w:rPr>
                <w:rFonts w:asciiTheme="minorHAnsi" w:hAnsiTheme="minorHAnsi"/>
                <w:b/>
                <w:bCs/>
                <w:sz w:val="22"/>
                <w:szCs w:val="22"/>
              </w:rPr>
            </w:pPr>
          </w:p>
          <w:p w14:paraId="5F9E81B1"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21</w:t>
            </w:r>
            <w:r w:rsidRPr="001276F0">
              <w:rPr>
                <w:rFonts w:asciiTheme="minorHAnsi" w:hAnsiTheme="minorHAnsi"/>
                <w:b/>
                <w:bCs/>
                <w:sz w:val="22"/>
                <w:szCs w:val="22"/>
                <w:vertAlign w:val="superscript"/>
              </w:rPr>
              <w:t>st</w:t>
            </w:r>
            <w:r>
              <w:rPr>
                <w:rFonts w:asciiTheme="minorHAnsi" w:hAnsiTheme="minorHAnsi"/>
                <w:b/>
                <w:bCs/>
                <w:sz w:val="22"/>
                <w:szCs w:val="22"/>
              </w:rPr>
              <w:t xml:space="preserve"> October</w:t>
            </w:r>
          </w:p>
          <w:p w14:paraId="2B587CD5" w14:textId="77777777" w:rsidR="00F83AB3" w:rsidRDefault="00F83AB3" w:rsidP="00F83AB3">
            <w:pPr>
              <w:jc w:val="center"/>
              <w:rPr>
                <w:rFonts w:asciiTheme="minorHAnsi" w:hAnsiTheme="minorHAnsi"/>
                <w:b/>
                <w:bCs/>
                <w:sz w:val="22"/>
                <w:szCs w:val="22"/>
              </w:rPr>
            </w:pPr>
          </w:p>
          <w:p w14:paraId="69733735" w14:textId="2E2A13B5"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0419DFCC" w14:textId="4402D106" w:rsidR="00F83AB3" w:rsidRPr="00D04B31" w:rsidRDefault="00F83AB3" w:rsidP="00F83AB3">
            <w:pPr>
              <w:rPr>
                <w:rFonts w:asciiTheme="minorHAnsi" w:hAnsiTheme="minorHAnsi"/>
                <w:b/>
                <w:bCs/>
                <w:sz w:val="22"/>
                <w:szCs w:val="22"/>
              </w:rPr>
            </w:pPr>
            <w:r w:rsidRPr="00D04B31">
              <w:rPr>
                <w:rFonts w:asciiTheme="minorHAnsi" w:hAnsiTheme="minorHAnsi"/>
                <w:sz w:val="22"/>
                <w:szCs w:val="22"/>
              </w:rPr>
              <w:t>Positive psychology and individual assignment breakdown</w:t>
            </w:r>
          </w:p>
        </w:tc>
        <w:tc>
          <w:tcPr>
            <w:tcW w:w="6663" w:type="dxa"/>
          </w:tcPr>
          <w:p w14:paraId="2193DF5B" w14:textId="5323B8FE" w:rsidR="00BF6EE4" w:rsidRPr="00D04B31" w:rsidRDefault="00BF6EE4" w:rsidP="00BF6EE4">
            <w:pPr>
              <w:rPr>
                <w:rFonts w:asciiTheme="minorHAnsi" w:hAnsiTheme="minorHAnsi" w:cstheme="minorHAnsi"/>
                <w:sz w:val="22"/>
                <w:szCs w:val="22"/>
              </w:rPr>
            </w:pPr>
          </w:p>
          <w:p w14:paraId="6FAB4C07" w14:textId="40EC6932" w:rsidR="00BF6EE4" w:rsidRPr="00D04B31" w:rsidRDefault="00BF6EE4" w:rsidP="00BF6EE4">
            <w:pPr>
              <w:tabs>
                <w:tab w:val="left" w:pos="1978"/>
              </w:tabs>
              <w:rPr>
                <w:rFonts w:asciiTheme="minorHAnsi" w:hAnsiTheme="minorHAnsi"/>
                <w:b/>
                <w:bCs/>
                <w:sz w:val="22"/>
                <w:szCs w:val="22"/>
              </w:rPr>
            </w:pPr>
            <w:r w:rsidRPr="00D04B31">
              <w:rPr>
                <w:rFonts w:asciiTheme="minorHAnsi" w:hAnsiTheme="minorHAnsi"/>
                <w:sz w:val="22"/>
                <w:szCs w:val="22"/>
              </w:rPr>
              <w:t>Reading</w:t>
            </w:r>
            <w:r>
              <w:rPr>
                <w:rFonts w:asciiTheme="minorHAnsi" w:hAnsiTheme="minorHAnsi"/>
                <w:sz w:val="22"/>
                <w:szCs w:val="22"/>
              </w:rPr>
              <w:t>/viewing</w:t>
            </w:r>
            <w:r w:rsidRPr="00D04B31">
              <w:rPr>
                <w:rFonts w:asciiTheme="minorHAnsi" w:hAnsiTheme="minorHAnsi"/>
                <w:sz w:val="22"/>
                <w:szCs w:val="22"/>
              </w:rPr>
              <w:t xml:space="preserve"> TBA</w:t>
            </w:r>
            <w:r>
              <w:rPr>
                <w:rFonts w:asciiTheme="minorHAnsi" w:hAnsiTheme="minorHAnsi"/>
                <w:sz w:val="22"/>
                <w:szCs w:val="22"/>
              </w:rPr>
              <w:t xml:space="preserve"> (Keep your eyes peeled on Blackboard, as required pre-work will be posted to here).</w:t>
            </w:r>
          </w:p>
        </w:tc>
      </w:tr>
      <w:tr w:rsidR="00F83AB3" w:rsidRPr="00D04B31" w14:paraId="373BDCDE" w14:textId="77777777" w:rsidTr="00F92CE5">
        <w:tc>
          <w:tcPr>
            <w:tcW w:w="1129" w:type="dxa"/>
          </w:tcPr>
          <w:p w14:paraId="2BAC60C7" w14:textId="77777777" w:rsidR="00F83AB3" w:rsidRPr="00D04B31" w:rsidRDefault="00F83AB3" w:rsidP="00F83AB3">
            <w:pPr>
              <w:rPr>
                <w:rFonts w:asciiTheme="minorHAnsi" w:hAnsiTheme="minorHAnsi"/>
                <w:b/>
                <w:bCs/>
                <w:sz w:val="22"/>
                <w:szCs w:val="22"/>
              </w:rPr>
            </w:pPr>
          </w:p>
          <w:p w14:paraId="5B15E627" w14:textId="77777777" w:rsidR="00F83AB3" w:rsidRDefault="00F83AB3" w:rsidP="00F83AB3">
            <w:pPr>
              <w:jc w:val="center"/>
              <w:rPr>
                <w:rFonts w:asciiTheme="minorHAnsi" w:hAnsiTheme="minorHAnsi"/>
                <w:b/>
                <w:bCs/>
                <w:sz w:val="22"/>
                <w:szCs w:val="22"/>
              </w:rPr>
            </w:pPr>
            <w:r w:rsidRPr="00D04B31">
              <w:rPr>
                <w:rFonts w:asciiTheme="minorHAnsi" w:hAnsiTheme="minorHAnsi"/>
                <w:b/>
                <w:bCs/>
                <w:sz w:val="22"/>
                <w:szCs w:val="22"/>
              </w:rPr>
              <w:t>27</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Oct</w:t>
            </w:r>
          </w:p>
          <w:p w14:paraId="0370D9CE" w14:textId="77777777" w:rsidR="00F83AB3" w:rsidRDefault="00F83AB3" w:rsidP="00F83AB3">
            <w:pPr>
              <w:jc w:val="center"/>
              <w:rPr>
                <w:rFonts w:asciiTheme="minorHAnsi" w:hAnsiTheme="minorHAnsi"/>
                <w:b/>
                <w:bCs/>
                <w:sz w:val="22"/>
                <w:szCs w:val="22"/>
              </w:rPr>
            </w:pPr>
          </w:p>
          <w:p w14:paraId="5EAE2335" w14:textId="1B605794"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598991C0" w14:textId="521C26B7" w:rsidR="00F83AB3" w:rsidRPr="00D04B31" w:rsidRDefault="00F83AB3" w:rsidP="00F83AB3">
            <w:pPr>
              <w:rPr>
                <w:rFonts w:asciiTheme="minorHAnsi" w:hAnsiTheme="minorHAnsi"/>
                <w:b/>
                <w:bCs/>
                <w:sz w:val="22"/>
                <w:szCs w:val="22"/>
              </w:rPr>
            </w:pPr>
            <w:r w:rsidRPr="00D04B31">
              <w:rPr>
                <w:rFonts w:asciiTheme="minorHAnsi" w:hAnsiTheme="minorHAnsi"/>
                <w:b/>
                <w:bCs/>
                <w:sz w:val="22"/>
                <w:szCs w:val="22"/>
              </w:rPr>
              <w:t>Reading week</w:t>
            </w:r>
          </w:p>
        </w:tc>
        <w:tc>
          <w:tcPr>
            <w:tcW w:w="6663" w:type="dxa"/>
          </w:tcPr>
          <w:p w14:paraId="0DA9695D" w14:textId="77777777" w:rsidR="00F83AB3" w:rsidRPr="00D04B31" w:rsidRDefault="00F83AB3" w:rsidP="00F83AB3">
            <w:pPr>
              <w:tabs>
                <w:tab w:val="left" w:pos="1978"/>
              </w:tabs>
              <w:rPr>
                <w:rFonts w:asciiTheme="minorHAnsi" w:hAnsiTheme="minorHAnsi"/>
                <w:b/>
                <w:bCs/>
                <w:sz w:val="22"/>
                <w:szCs w:val="22"/>
              </w:rPr>
            </w:pPr>
            <w:r w:rsidRPr="00D04B31">
              <w:rPr>
                <w:rFonts w:asciiTheme="minorHAnsi" w:hAnsiTheme="minorHAnsi"/>
                <w:b/>
                <w:bCs/>
                <w:sz w:val="22"/>
                <w:szCs w:val="22"/>
              </w:rPr>
              <w:t>Reading week</w:t>
            </w:r>
          </w:p>
        </w:tc>
      </w:tr>
      <w:tr w:rsidR="00F83AB3" w:rsidRPr="00D04B31" w14:paraId="03B218F8" w14:textId="77777777" w:rsidTr="00F92CE5">
        <w:tc>
          <w:tcPr>
            <w:tcW w:w="1129" w:type="dxa"/>
          </w:tcPr>
          <w:p w14:paraId="0E950073" w14:textId="66E053A9"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lastRenderedPageBreak/>
              <w:t>6</w:t>
            </w:r>
          </w:p>
          <w:p w14:paraId="7C716499" w14:textId="77777777" w:rsidR="00F83AB3" w:rsidRPr="00D04B31" w:rsidRDefault="00F83AB3" w:rsidP="00F83AB3">
            <w:pPr>
              <w:jc w:val="center"/>
              <w:rPr>
                <w:rFonts w:asciiTheme="minorHAnsi" w:hAnsiTheme="minorHAnsi"/>
                <w:b/>
                <w:bCs/>
                <w:sz w:val="22"/>
                <w:szCs w:val="22"/>
              </w:rPr>
            </w:pPr>
          </w:p>
          <w:p w14:paraId="5F620A6C"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4th</w:t>
            </w:r>
            <w:r w:rsidRPr="00D04B31">
              <w:rPr>
                <w:rFonts w:asciiTheme="minorHAnsi" w:hAnsiTheme="minorHAnsi"/>
                <w:b/>
                <w:bCs/>
                <w:sz w:val="22"/>
                <w:szCs w:val="22"/>
              </w:rPr>
              <w:t xml:space="preserve"> Nov</w:t>
            </w:r>
          </w:p>
          <w:p w14:paraId="000E60EA" w14:textId="77777777" w:rsidR="00F83AB3" w:rsidRDefault="00F83AB3" w:rsidP="00F83AB3">
            <w:pPr>
              <w:jc w:val="center"/>
              <w:rPr>
                <w:rFonts w:asciiTheme="minorHAnsi" w:hAnsiTheme="minorHAnsi"/>
                <w:b/>
                <w:bCs/>
                <w:sz w:val="22"/>
                <w:szCs w:val="22"/>
              </w:rPr>
            </w:pPr>
          </w:p>
          <w:p w14:paraId="5CFFA4AB" w14:textId="580DF1C1"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565D1CDF" w14:textId="77777777" w:rsidR="00F83AB3" w:rsidRPr="00D04B31" w:rsidRDefault="00F83AB3" w:rsidP="00F83AB3">
            <w:pPr>
              <w:rPr>
                <w:rFonts w:asciiTheme="minorHAnsi" w:hAnsiTheme="minorHAnsi"/>
                <w:sz w:val="22"/>
                <w:szCs w:val="22"/>
              </w:rPr>
            </w:pPr>
            <w:r w:rsidRPr="00D04B31">
              <w:rPr>
                <w:rFonts w:asciiTheme="minorHAnsi" w:hAnsiTheme="minorHAnsi"/>
                <w:sz w:val="22"/>
                <w:szCs w:val="22"/>
              </w:rPr>
              <w:t>Psychological safety and growth mindset</w:t>
            </w:r>
          </w:p>
        </w:tc>
        <w:tc>
          <w:tcPr>
            <w:tcW w:w="6663" w:type="dxa"/>
          </w:tcPr>
          <w:p w14:paraId="4D296E4D" w14:textId="65B4A05B" w:rsidR="00F83AB3" w:rsidRPr="001276F0" w:rsidRDefault="00F83AB3" w:rsidP="00F83AB3">
            <w:pPr>
              <w:rPr>
                <w:rFonts w:asciiTheme="minorHAnsi" w:hAnsiTheme="minorHAnsi"/>
                <w:sz w:val="22"/>
                <w:szCs w:val="22"/>
              </w:rPr>
            </w:pPr>
            <w:r>
              <w:rPr>
                <w:rFonts w:asciiTheme="minorHAnsi" w:hAnsiTheme="minorHAnsi"/>
                <w:sz w:val="22"/>
                <w:szCs w:val="22"/>
              </w:rPr>
              <w:t>We are joined by guest lecturer Sophie Dooley, who will share insights on psychological safety and growth mindset.</w:t>
            </w:r>
          </w:p>
          <w:p w14:paraId="49797144" w14:textId="77777777" w:rsidR="00F83AB3" w:rsidRPr="00D04B31" w:rsidRDefault="00F83AB3" w:rsidP="00F83AB3">
            <w:pPr>
              <w:rPr>
                <w:rFonts w:asciiTheme="minorHAnsi" w:hAnsiTheme="minorHAnsi"/>
                <w:sz w:val="22"/>
                <w:szCs w:val="22"/>
              </w:rPr>
            </w:pPr>
          </w:p>
          <w:p w14:paraId="52FB09C1" w14:textId="7CB9D07E" w:rsidR="00F83AB3" w:rsidRPr="00D04B31" w:rsidRDefault="00F83AB3" w:rsidP="00F83AB3">
            <w:pPr>
              <w:rPr>
                <w:rFonts w:asciiTheme="minorHAnsi" w:hAnsiTheme="minorHAnsi"/>
                <w:sz w:val="22"/>
                <w:szCs w:val="22"/>
              </w:rPr>
            </w:pPr>
            <w:r w:rsidRPr="00D04B31">
              <w:rPr>
                <w:rFonts w:asciiTheme="minorHAnsi" w:hAnsiTheme="minorHAnsi"/>
                <w:sz w:val="22"/>
                <w:szCs w:val="22"/>
              </w:rPr>
              <w:t>Reading</w:t>
            </w:r>
            <w:r>
              <w:rPr>
                <w:rFonts w:asciiTheme="minorHAnsi" w:hAnsiTheme="minorHAnsi"/>
                <w:sz w:val="22"/>
                <w:szCs w:val="22"/>
              </w:rPr>
              <w:t>/viewing</w:t>
            </w:r>
            <w:r w:rsidRPr="00D04B31">
              <w:rPr>
                <w:rFonts w:asciiTheme="minorHAnsi" w:hAnsiTheme="minorHAnsi"/>
                <w:sz w:val="22"/>
                <w:szCs w:val="22"/>
              </w:rPr>
              <w:t xml:space="preserve"> TBA</w:t>
            </w:r>
            <w:r>
              <w:rPr>
                <w:rFonts w:asciiTheme="minorHAnsi" w:hAnsiTheme="minorHAnsi"/>
                <w:sz w:val="22"/>
                <w:szCs w:val="22"/>
              </w:rPr>
              <w:t xml:space="preserve"> (Keep your eyes peeled on Blackboard, as required pre-work will be posted to here).</w:t>
            </w:r>
          </w:p>
        </w:tc>
      </w:tr>
      <w:tr w:rsidR="00F83AB3" w:rsidRPr="00D04B31" w14:paraId="7B5FB00A" w14:textId="77777777" w:rsidTr="00F92CE5">
        <w:tc>
          <w:tcPr>
            <w:tcW w:w="1129" w:type="dxa"/>
          </w:tcPr>
          <w:p w14:paraId="62748C20" w14:textId="763AAEBD"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7</w:t>
            </w:r>
          </w:p>
          <w:p w14:paraId="50DD7DFE" w14:textId="77777777" w:rsidR="00F83AB3" w:rsidRPr="00D04B31" w:rsidRDefault="00F83AB3" w:rsidP="00F83AB3">
            <w:pPr>
              <w:jc w:val="center"/>
              <w:rPr>
                <w:rFonts w:asciiTheme="minorHAnsi" w:hAnsiTheme="minorHAnsi"/>
                <w:b/>
                <w:bCs/>
                <w:sz w:val="22"/>
                <w:szCs w:val="22"/>
              </w:rPr>
            </w:pPr>
          </w:p>
          <w:p w14:paraId="6C890922" w14:textId="77777777" w:rsidR="00F83AB3" w:rsidRDefault="00F83AB3" w:rsidP="00F83AB3">
            <w:pPr>
              <w:jc w:val="center"/>
              <w:rPr>
                <w:rFonts w:asciiTheme="minorHAnsi" w:hAnsiTheme="minorHAnsi"/>
                <w:b/>
                <w:bCs/>
                <w:sz w:val="22"/>
                <w:szCs w:val="22"/>
              </w:rPr>
            </w:pPr>
            <w:r w:rsidRPr="00D04B31">
              <w:rPr>
                <w:rFonts w:asciiTheme="minorHAnsi" w:hAnsiTheme="minorHAnsi"/>
                <w:b/>
                <w:bCs/>
                <w:sz w:val="22"/>
                <w:szCs w:val="22"/>
              </w:rPr>
              <w:t>1</w:t>
            </w:r>
            <w:r>
              <w:rPr>
                <w:rFonts w:asciiTheme="minorHAnsi" w:hAnsiTheme="minorHAnsi"/>
                <w:b/>
                <w:bCs/>
                <w:sz w:val="22"/>
                <w:szCs w:val="22"/>
              </w:rPr>
              <w:t>1</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Nov</w:t>
            </w:r>
          </w:p>
          <w:p w14:paraId="392EB198" w14:textId="77777777" w:rsidR="00F83AB3" w:rsidRDefault="00F83AB3" w:rsidP="00F83AB3">
            <w:pPr>
              <w:jc w:val="center"/>
              <w:rPr>
                <w:rFonts w:asciiTheme="minorHAnsi" w:hAnsiTheme="minorHAnsi"/>
                <w:b/>
                <w:bCs/>
                <w:sz w:val="22"/>
                <w:szCs w:val="22"/>
              </w:rPr>
            </w:pPr>
          </w:p>
          <w:p w14:paraId="6110A848" w14:textId="3BEEF8B6"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5714BDE7" w14:textId="1EA26BC0" w:rsidR="00F83AB3" w:rsidRPr="00D04B31" w:rsidRDefault="00BF6EE4" w:rsidP="00F83AB3">
            <w:pPr>
              <w:rPr>
                <w:rFonts w:asciiTheme="minorHAnsi" w:hAnsiTheme="minorHAnsi"/>
                <w:sz w:val="22"/>
                <w:szCs w:val="22"/>
              </w:rPr>
            </w:pPr>
            <w:r>
              <w:rPr>
                <w:rFonts w:asciiTheme="minorHAnsi" w:hAnsiTheme="minorHAnsi"/>
                <w:sz w:val="22"/>
                <w:szCs w:val="22"/>
              </w:rPr>
              <w:t xml:space="preserve">Organisational culture </w:t>
            </w:r>
            <w:r w:rsidR="00F83AB3">
              <w:rPr>
                <w:rFonts w:asciiTheme="minorHAnsi" w:hAnsiTheme="minorHAnsi"/>
                <w:sz w:val="22"/>
                <w:szCs w:val="22"/>
              </w:rPr>
              <w:t xml:space="preserve"> </w:t>
            </w:r>
          </w:p>
        </w:tc>
        <w:tc>
          <w:tcPr>
            <w:tcW w:w="6663" w:type="dxa"/>
          </w:tcPr>
          <w:p w14:paraId="71CF09CA" w14:textId="3994C4C8" w:rsidR="00BF6EE4" w:rsidRPr="00BF6EE4" w:rsidRDefault="00BF6EE4" w:rsidP="00BF6EE4">
            <w:pPr>
              <w:pStyle w:val="ListParagraph"/>
              <w:numPr>
                <w:ilvl w:val="0"/>
                <w:numId w:val="12"/>
              </w:numPr>
              <w:rPr>
                <w:rFonts w:asciiTheme="minorHAnsi" w:hAnsiTheme="minorHAnsi" w:cstheme="minorHAnsi"/>
                <w:sz w:val="22"/>
                <w:szCs w:val="22"/>
              </w:rPr>
            </w:pPr>
            <w:r w:rsidRPr="00BF6EE4">
              <w:rPr>
                <w:rFonts w:asciiTheme="minorHAnsi" w:hAnsiTheme="minorHAnsi" w:cstheme="minorHAnsi"/>
                <w:b/>
                <w:bCs/>
                <w:sz w:val="22"/>
                <w:szCs w:val="22"/>
              </w:rPr>
              <w:t xml:space="preserve">Read case study: </w:t>
            </w:r>
            <w:r w:rsidRPr="008C1A03">
              <w:rPr>
                <w:rFonts w:asciiTheme="minorHAnsi" w:hAnsiTheme="minorHAnsi" w:cstheme="minorHAnsi"/>
                <w:sz w:val="22"/>
                <w:szCs w:val="22"/>
              </w:rPr>
              <w:t>Theranos: Whistle-blowing in the workplace</w:t>
            </w:r>
            <w:r w:rsidRPr="00BF6EE4">
              <w:rPr>
                <w:rFonts w:asciiTheme="minorHAnsi" w:hAnsiTheme="minorHAnsi" w:cstheme="minorHAnsi"/>
                <w:sz w:val="22"/>
                <w:szCs w:val="22"/>
              </w:rPr>
              <w:t xml:space="preserve">  </w:t>
            </w:r>
          </w:p>
          <w:p w14:paraId="2EB78E42" w14:textId="77777777" w:rsidR="00BF6EE4" w:rsidRPr="00D04B31" w:rsidRDefault="00BF6EE4" w:rsidP="00BF6EE4">
            <w:pPr>
              <w:pStyle w:val="ListParagraph"/>
              <w:numPr>
                <w:ilvl w:val="0"/>
                <w:numId w:val="12"/>
              </w:numPr>
              <w:rPr>
                <w:rFonts w:asciiTheme="minorHAnsi" w:hAnsiTheme="minorHAnsi" w:cstheme="minorHAnsi"/>
                <w:sz w:val="22"/>
                <w:szCs w:val="22"/>
              </w:rPr>
            </w:pPr>
            <w:r w:rsidRPr="00D04B31">
              <w:rPr>
                <w:rFonts w:asciiTheme="minorHAnsi" w:hAnsiTheme="minorHAnsi" w:cstheme="minorHAnsi"/>
                <w:b/>
                <w:bCs/>
                <w:sz w:val="22"/>
                <w:szCs w:val="22"/>
              </w:rPr>
              <w:t>Preparation work:</w:t>
            </w:r>
            <w:r w:rsidRPr="00D04B31">
              <w:rPr>
                <w:rFonts w:asciiTheme="minorHAnsi" w:hAnsiTheme="minorHAnsi" w:cstheme="minorHAnsi"/>
                <w:sz w:val="22"/>
                <w:szCs w:val="22"/>
              </w:rPr>
              <w:t xml:space="preserve"> </w:t>
            </w:r>
            <w:r w:rsidRPr="00D04B31">
              <w:rPr>
                <w:rFonts w:asciiTheme="minorHAnsi" w:hAnsiTheme="minorHAnsi"/>
                <w:sz w:val="22"/>
                <w:szCs w:val="22"/>
              </w:rPr>
              <w:t>What would you have done in Cheung’s position?</w:t>
            </w:r>
          </w:p>
          <w:p w14:paraId="52D947D4" w14:textId="77777777" w:rsidR="00BF6EE4" w:rsidRPr="00F83AB3" w:rsidRDefault="00BF6EE4" w:rsidP="00BF6EE4">
            <w:pPr>
              <w:rPr>
                <w:rFonts w:asciiTheme="minorHAnsi" w:hAnsiTheme="minorHAnsi" w:cstheme="minorHAnsi"/>
                <w:sz w:val="22"/>
                <w:szCs w:val="22"/>
              </w:rPr>
            </w:pPr>
            <w:r w:rsidRPr="00D04B31">
              <w:rPr>
                <w:rFonts w:asciiTheme="minorHAnsi" w:hAnsiTheme="minorHAnsi" w:cstheme="minorHAnsi"/>
                <w:b/>
                <w:bCs/>
                <w:sz w:val="22"/>
                <w:szCs w:val="22"/>
              </w:rPr>
              <w:t xml:space="preserve">Suggested watching: </w:t>
            </w:r>
            <w:r w:rsidRPr="00D04B31">
              <w:rPr>
                <w:rFonts w:asciiTheme="minorHAnsi" w:hAnsiTheme="minorHAnsi" w:cstheme="minorHAnsi"/>
                <w:sz w:val="22"/>
                <w:szCs w:val="22"/>
              </w:rPr>
              <w:t>The Dropout (Disney+)</w:t>
            </w:r>
          </w:p>
          <w:p w14:paraId="3A08B6F5" w14:textId="3E573FA1" w:rsidR="00BF6EE4" w:rsidRPr="001276F0" w:rsidRDefault="00BF6EE4" w:rsidP="00F83AB3">
            <w:pPr>
              <w:rPr>
                <w:rFonts w:asciiTheme="minorHAnsi" w:hAnsiTheme="minorHAnsi" w:cstheme="minorHAnsi"/>
                <w:sz w:val="22"/>
                <w:szCs w:val="22"/>
              </w:rPr>
            </w:pPr>
          </w:p>
        </w:tc>
      </w:tr>
      <w:tr w:rsidR="00F83AB3" w:rsidRPr="00D04B31" w14:paraId="137C90CA" w14:textId="77777777" w:rsidTr="00F92CE5">
        <w:tc>
          <w:tcPr>
            <w:tcW w:w="1129" w:type="dxa"/>
          </w:tcPr>
          <w:p w14:paraId="380EEFE2"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8</w:t>
            </w:r>
          </w:p>
          <w:p w14:paraId="4471DD61" w14:textId="77777777" w:rsidR="00F83AB3" w:rsidRDefault="00F83AB3" w:rsidP="00F83AB3">
            <w:pPr>
              <w:jc w:val="center"/>
              <w:rPr>
                <w:rFonts w:asciiTheme="minorHAnsi" w:hAnsiTheme="minorHAnsi"/>
                <w:b/>
                <w:bCs/>
                <w:sz w:val="22"/>
                <w:szCs w:val="22"/>
              </w:rPr>
            </w:pPr>
          </w:p>
          <w:p w14:paraId="5BBF8C5E"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18</w:t>
            </w:r>
            <w:r w:rsidRPr="00F626F1">
              <w:rPr>
                <w:rFonts w:asciiTheme="minorHAnsi" w:hAnsiTheme="minorHAnsi"/>
                <w:b/>
                <w:bCs/>
                <w:sz w:val="22"/>
                <w:szCs w:val="22"/>
                <w:vertAlign w:val="superscript"/>
              </w:rPr>
              <w:t>th</w:t>
            </w:r>
            <w:r>
              <w:rPr>
                <w:rFonts w:asciiTheme="minorHAnsi" w:hAnsiTheme="minorHAnsi"/>
                <w:b/>
                <w:bCs/>
                <w:sz w:val="22"/>
                <w:szCs w:val="22"/>
              </w:rPr>
              <w:t xml:space="preserve"> Nov </w:t>
            </w:r>
          </w:p>
          <w:p w14:paraId="5B44D9EF" w14:textId="77777777" w:rsidR="00F83AB3" w:rsidRDefault="00F83AB3" w:rsidP="00F83AB3">
            <w:pPr>
              <w:jc w:val="center"/>
              <w:rPr>
                <w:rFonts w:asciiTheme="minorHAnsi" w:hAnsiTheme="minorHAnsi"/>
                <w:b/>
                <w:bCs/>
                <w:sz w:val="22"/>
                <w:szCs w:val="22"/>
              </w:rPr>
            </w:pPr>
          </w:p>
          <w:p w14:paraId="00E8AD26" w14:textId="1A88687F"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7947361C" w14:textId="023731B1" w:rsidR="00F83AB3" w:rsidRPr="00D04B31" w:rsidRDefault="00F83AB3" w:rsidP="00F83AB3">
            <w:pPr>
              <w:rPr>
                <w:rFonts w:asciiTheme="minorHAnsi" w:hAnsiTheme="minorHAnsi"/>
                <w:sz w:val="22"/>
                <w:szCs w:val="22"/>
              </w:rPr>
            </w:pPr>
            <w:r w:rsidRPr="00D04B31">
              <w:rPr>
                <w:rFonts w:asciiTheme="minorHAnsi" w:hAnsiTheme="minorHAnsi"/>
                <w:sz w:val="22"/>
                <w:szCs w:val="22"/>
              </w:rPr>
              <w:t>Team resilience</w:t>
            </w:r>
          </w:p>
        </w:tc>
        <w:tc>
          <w:tcPr>
            <w:tcW w:w="6663" w:type="dxa"/>
          </w:tcPr>
          <w:p w14:paraId="3BF3CFED" w14:textId="21A320DA" w:rsidR="00F83AB3" w:rsidRPr="00F626F1" w:rsidRDefault="00F83AB3" w:rsidP="00F83AB3">
            <w:pPr>
              <w:rPr>
                <w:rFonts w:asciiTheme="minorHAnsi" w:hAnsiTheme="minorHAnsi" w:cstheme="minorHAnsi"/>
                <w:sz w:val="22"/>
                <w:szCs w:val="22"/>
              </w:rPr>
            </w:pPr>
            <w:r w:rsidRPr="00D04B31">
              <w:rPr>
                <w:rFonts w:asciiTheme="minorHAnsi" w:hAnsiTheme="minorHAnsi"/>
                <w:sz w:val="22"/>
                <w:szCs w:val="22"/>
              </w:rPr>
              <w:t>Reading</w:t>
            </w:r>
            <w:r>
              <w:rPr>
                <w:rFonts w:asciiTheme="minorHAnsi" w:hAnsiTheme="minorHAnsi"/>
                <w:sz w:val="22"/>
                <w:szCs w:val="22"/>
              </w:rPr>
              <w:t>/viewing</w:t>
            </w:r>
            <w:r w:rsidRPr="00D04B31">
              <w:rPr>
                <w:rFonts w:asciiTheme="minorHAnsi" w:hAnsiTheme="minorHAnsi"/>
                <w:sz w:val="22"/>
                <w:szCs w:val="22"/>
              </w:rPr>
              <w:t xml:space="preserve"> TBA</w:t>
            </w:r>
            <w:r>
              <w:rPr>
                <w:rFonts w:asciiTheme="minorHAnsi" w:hAnsiTheme="minorHAnsi"/>
                <w:sz w:val="22"/>
                <w:szCs w:val="22"/>
              </w:rPr>
              <w:t xml:space="preserve"> (Keep your eyes peeled on Blackboard, as required pre-work will be posted to here).</w:t>
            </w:r>
          </w:p>
        </w:tc>
      </w:tr>
      <w:tr w:rsidR="00F83AB3" w:rsidRPr="00D04B31" w14:paraId="5AF73C03" w14:textId="77777777" w:rsidTr="00F92CE5">
        <w:tc>
          <w:tcPr>
            <w:tcW w:w="1129" w:type="dxa"/>
          </w:tcPr>
          <w:p w14:paraId="3DB4DC6F" w14:textId="6F66715A"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9</w:t>
            </w:r>
          </w:p>
          <w:p w14:paraId="74FDFB4B" w14:textId="77777777" w:rsidR="00F83AB3" w:rsidRPr="00D04B31" w:rsidRDefault="00F83AB3" w:rsidP="00F83AB3">
            <w:pPr>
              <w:jc w:val="center"/>
              <w:rPr>
                <w:rFonts w:asciiTheme="minorHAnsi" w:hAnsiTheme="minorHAnsi"/>
                <w:b/>
                <w:bCs/>
                <w:sz w:val="22"/>
                <w:szCs w:val="22"/>
              </w:rPr>
            </w:pPr>
          </w:p>
          <w:p w14:paraId="715F6071" w14:textId="77777777" w:rsidR="00F83AB3" w:rsidRDefault="00F83AB3" w:rsidP="00F83AB3">
            <w:pPr>
              <w:jc w:val="center"/>
              <w:rPr>
                <w:rFonts w:asciiTheme="minorHAnsi" w:hAnsiTheme="minorHAnsi"/>
                <w:b/>
                <w:bCs/>
                <w:sz w:val="22"/>
                <w:szCs w:val="22"/>
              </w:rPr>
            </w:pPr>
            <w:r w:rsidRPr="00D04B31">
              <w:rPr>
                <w:rFonts w:asciiTheme="minorHAnsi" w:hAnsiTheme="minorHAnsi"/>
                <w:b/>
                <w:bCs/>
                <w:sz w:val="22"/>
                <w:szCs w:val="22"/>
              </w:rPr>
              <w:t>2</w:t>
            </w:r>
            <w:r>
              <w:rPr>
                <w:rFonts w:asciiTheme="minorHAnsi" w:hAnsiTheme="minorHAnsi"/>
                <w:b/>
                <w:bCs/>
                <w:sz w:val="22"/>
                <w:szCs w:val="22"/>
              </w:rPr>
              <w:t>5</w:t>
            </w:r>
            <w:r w:rsidRPr="00D04B31">
              <w:rPr>
                <w:rFonts w:asciiTheme="minorHAnsi" w:hAnsiTheme="minorHAnsi"/>
                <w:b/>
                <w:bCs/>
                <w:sz w:val="22"/>
                <w:szCs w:val="22"/>
                <w:vertAlign w:val="superscript"/>
              </w:rPr>
              <w:t>th</w:t>
            </w:r>
            <w:r w:rsidRPr="00D04B31">
              <w:rPr>
                <w:rFonts w:asciiTheme="minorHAnsi" w:hAnsiTheme="minorHAnsi"/>
                <w:b/>
                <w:bCs/>
                <w:sz w:val="22"/>
                <w:szCs w:val="22"/>
              </w:rPr>
              <w:t xml:space="preserve"> Nov </w:t>
            </w:r>
          </w:p>
          <w:p w14:paraId="70309074" w14:textId="77777777" w:rsidR="00F83AB3" w:rsidRDefault="00F83AB3" w:rsidP="00F83AB3">
            <w:pPr>
              <w:jc w:val="center"/>
              <w:rPr>
                <w:rFonts w:asciiTheme="minorHAnsi" w:hAnsiTheme="minorHAnsi"/>
                <w:b/>
                <w:bCs/>
                <w:sz w:val="22"/>
                <w:szCs w:val="22"/>
              </w:rPr>
            </w:pPr>
          </w:p>
          <w:p w14:paraId="74A90D64" w14:textId="303466C5"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1835DE52" w14:textId="774EE5AF" w:rsidR="00F83AB3" w:rsidRPr="00DF40A0" w:rsidRDefault="00BF6EE4" w:rsidP="00F83AB3">
            <w:pPr>
              <w:rPr>
                <w:rFonts w:asciiTheme="minorHAnsi" w:hAnsiTheme="minorHAnsi"/>
                <w:sz w:val="22"/>
                <w:szCs w:val="22"/>
              </w:rPr>
            </w:pPr>
            <w:r w:rsidRPr="00DF40A0">
              <w:rPr>
                <w:rFonts w:asciiTheme="minorHAnsi" w:hAnsiTheme="minorHAnsi"/>
                <w:sz w:val="22"/>
                <w:szCs w:val="22"/>
              </w:rPr>
              <w:t xml:space="preserve">Industry guest lecture </w:t>
            </w:r>
            <w:r w:rsidR="00F83AB3" w:rsidRPr="00DF40A0">
              <w:rPr>
                <w:rFonts w:asciiTheme="minorHAnsi" w:hAnsiTheme="minorHAnsi"/>
                <w:sz w:val="22"/>
                <w:szCs w:val="22"/>
              </w:rPr>
              <w:t xml:space="preserve"> </w:t>
            </w:r>
          </w:p>
          <w:p w14:paraId="14739FF4" w14:textId="4FAE65CD" w:rsidR="00F83AB3" w:rsidRPr="00BF6EE4" w:rsidRDefault="00F83AB3" w:rsidP="00F83AB3">
            <w:pPr>
              <w:rPr>
                <w:rFonts w:asciiTheme="minorHAnsi" w:hAnsiTheme="minorHAnsi"/>
                <w:sz w:val="22"/>
                <w:szCs w:val="22"/>
                <w:highlight w:val="yellow"/>
              </w:rPr>
            </w:pPr>
          </w:p>
        </w:tc>
        <w:tc>
          <w:tcPr>
            <w:tcW w:w="6663" w:type="dxa"/>
          </w:tcPr>
          <w:p w14:paraId="7A52267C" w14:textId="5FA28C39" w:rsidR="00F83AB3" w:rsidRPr="007466D0" w:rsidRDefault="007466D0" w:rsidP="00BF6EE4">
            <w:pPr>
              <w:rPr>
                <w:rFonts w:asciiTheme="minorHAnsi" w:hAnsiTheme="minorHAnsi"/>
                <w:sz w:val="22"/>
                <w:szCs w:val="22"/>
              </w:rPr>
            </w:pPr>
            <w:r w:rsidRPr="007466D0">
              <w:rPr>
                <w:rFonts w:asciiTheme="minorHAnsi" w:hAnsiTheme="minorHAnsi"/>
                <w:sz w:val="22"/>
                <w:szCs w:val="22"/>
              </w:rPr>
              <w:t>We will have guest speakers from industry to discuss well-being in practice.</w:t>
            </w:r>
          </w:p>
          <w:p w14:paraId="2F0D8D81" w14:textId="77777777" w:rsidR="007466D0" w:rsidRDefault="007466D0" w:rsidP="00BF6EE4">
            <w:pPr>
              <w:rPr>
                <w:rFonts w:asciiTheme="minorHAnsi" w:hAnsiTheme="minorHAnsi"/>
                <w:sz w:val="22"/>
                <w:szCs w:val="22"/>
                <w:highlight w:val="yellow"/>
              </w:rPr>
            </w:pPr>
          </w:p>
          <w:p w14:paraId="32CC1966" w14:textId="35FA4B9B" w:rsidR="007466D0" w:rsidRPr="00BF6EE4" w:rsidRDefault="007466D0" w:rsidP="00BF6EE4">
            <w:pPr>
              <w:rPr>
                <w:rFonts w:asciiTheme="minorHAnsi" w:hAnsiTheme="minorHAnsi"/>
                <w:sz w:val="22"/>
                <w:szCs w:val="22"/>
                <w:highlight w:val="yellow"/>
              </w:rPr>
            </w:pPr>
            <w:r w:rsidRPr="00D04B31">
              <w:rPr>
                <w:rFonts w:asciiTheme="minorHAnsi" w:hAnsiTheme="minorHAnsi"/>
                <w:sz w:val="22"/>
                <w:szCs w:val="22"/>
              </w:rPr>
              <w:t>Reading</w:t>
            </w:r>
            <w:r>
              <w:rPr>
                <w:rFonts w:asciiTheme="minorHAnsi" w:hAnsiTheme="minorHAnsi"/>
                <w:sz w:val="22"/>
                <w:szCs w:val="22"/>
              </w:rPr>
              <w:t>/viewing</w:t>
            </w:r>
            <w:r w:rsidRPr="00D04B31">
              <w:rPr>
                <w:rFonts w:asciiTheme="minorHAnsi" w:hAnsiTheme="minorHAnsi"/>
                <w:sz w:val="22"/>
                <w:szCs w:val="22"/>
              </w:rPr>
              <w:t xml:space="preserve"> TBA</w:t>
            </w:r>
            <w:r>
              <w:rPr>
                <w:rFonts w:asciiTheme="minorHAnsi" w:hAnsiTheme="minorHAnsi"/>
                <w:sz w:val="22"/>
                <w:szCs w:val="22"/>
              </w:rPr>
              <w:t xml:space="preserve"> (Keep your eyes peeled on Blackboard, as required pre-work will be posted to here).</w:t>
            </w:r>
          </w:p>
        </w:tc>
      </w:tr>
      <w:tr w:rsidR="00F83AB3" w:rsidRPr="00D04B31" w14:paraId="6877A3D1" w14:textId="77777777" w:rsidTr="00F92CE5">
        <w:tc>
          <w:tcPr>
            <w:tcW w:w="1129" w:type="dxa"/>
          </w:tcPr>
          <w:p w14:paraId="20EF035C" w14:textId="1ED3EC95"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10</w:t>
            </w:r>
          </w:p>
          <w:p w14:paraId="27AA1C35" w14:textId="77777777" w:rsidR="00F83AB3" w:rsidRPr="00D04B31" w:rsidRDefault="00F83AB3" w:rsidP="00F83AB3">
            <w:pPr>
              <w:jc w:val="center"/>
              <w:rPr>
                <w:rFonts w:asciiTheme="minorHAnsi" w:hAnsiTheme="minorHAnsi"/>
                <w:b/>
                <w:bCs/>
                <w:sz w:val="22"/>
                <w:szCs w:val="22"/>
              </w:rPr>
            </w:pPr>
          </w:p>
          <w:p w14:paraId="66E496C0" w14:textId="77777777" w:rsidR="00F83AB3" w:rsidRDefault="00F83AB3" w:rsidP="00F83AB3">
            <w:pPr>
              <w:jc w:val="center"/>
              <w:rPr>
                <w:rFonts w:asciiTheme="minorHAnsi" w:hAnsiTheme="minorHAnsi"/>
                <w:b/>
                <w:bCs/>
                <w:sz w:val="22"/>
                <w:szCs w:val="22"/>
              </w:rPr>
            </w:pPr>
            <w:r>
              <w:rPr>
                <w:rFonts w:asciiTheme="minorHAnsi" w:hAnsiTheme="minorHAnsi"/>
                <w:b/>
                <w:bCs/>
                <w:sz w:val="22"/>
                <w:szCs w:val="22"/>
              </w:rPr>
              <w:t>2</w:t>
            </w:r>
            <w:r w:rsidRPr="00F626F1">
              <w:rPr>
                <w:rFonts w:asciiTheme="minorHAnsi" w:hAnsiTheme="minorHAnsi"/>
                <w:b/>
                <w:bCs/>
                <w:sz w:val="22"/>
                <w:szCs w:val="22"/>
                <w:vertAlign w:val="superscript"/>
              </w:rPr>
              <w:t>nd</w:t>
            </w:r>
            <w:r w:rsidRPr="00D04B31">
              <w:rPr>
                <w:rFonts w:asciiTheme="minorHAnsi" w:hAnsiTheme="minorHAnsi"/>
                <w:b/>
                <w:bCs/>
                <w:sz w:val="22"/>
                <w:szCs w:val="22"/>
              </w:rPr>
              <w:t xml:space="preserve"> Dec</w:t>
            </w:r>
          </w:p>
          <w:p w14:paraId="226F1DD7" w14:textId="77777777" w:rsidR="00F83AB3" w:rsidRDefault="00F83AB3" w:rsidP="00F83AB3">
            <w:pPr>
              <w:jc w:val="center"/>
              <w:rPr>
                <w:rFonts w:asciiTheme="minorHAnsi" w:hAnsiTheme="minorHAnsi"/>
                <w:b/>
                <w:bCs/>
                <w:sz w:val="22"/>
                <w:szCs w:val="22"/>
              </w:rPr>
            </w:pPr>
          </w:p>
          <w:p w14:paraId="1C7FB568" w14:textId="629F6E2D" w:rsidR="00F83AB3" w:rsidRPr="00D04B31" w:rsidRDefault="00F83AB3" w:rsidP="00F83AB3">
            <w:pPr>
              <w:jc w:val="center"/>
              <w:rPr>
                <w:rFonts w:asciiTheme="minorHAnsi" w:hAnsiTheme="minorHAnsi"/>
                <w:b/>
                <w:bCs/>
                <w:sz w:val="22"/>
                <w:szCs w:val="22"/>
              </w:rPr>
            </w:pPr>
            <w:r>
              <w:rPr>
                <w:rFonts w:asciiTheme="minorHAnsi" w:hAnsiTheme="minorHAnsi"/>
                <w:b/>
                <w:bCs/>
                <w:sz w:val="22"/>
                <w:szCs w:val="22"/>
              </w:rPr>
              <w:t>Room 231</w:t>
            </w:r>
          </w:p>
        </w:tc>
        <w:tc>
          <w:tcPr>
            <w:tcW w:w="1701" w:type="dxa"/>
          </w:tcPr>
          <w:p w14:paraId="6A5F0ADB" w14:textId="4FF2B5E0" w:rsidR="00F83AB3" w:rsidRPr="00D04B31" w:rsidRDefault="00F83AB3" w:rsidP="00F83AB3">
            <w:pPr>
              <w:rPr>
                <w:rFonts w:asciiTheme="minorHAnsi" w:hAnsiTheme="minorHAnsi"/>
                <w:sz w:val="22"/>
                <w:szCs w:val="22"/>
              </w:rPr>
            </w:pPr>
            <w:r>
              <w:rPr>
                <w:rFonts w:asciiTheme="minorHAnsi" w:hAnsiTheme="minorHAnsi"/>
                <w:sz w:val="22"/>
                <w:szCs w:val="22"/>
              </w:rPr>
              <w:t xml:space="preserve">Workplace design </w:t>
            </w:r>
            <w:r w:rsidR="00DF40A0">
              <w:rPr>
                <w:rFonts w:asciiTheme="minorHAnsi" w:hAnsiTheme="minorHAnsi"/>
                <w:sz w:val="22"/>
                <w:szCs w:val="22"/>
              </w:rPr>
              <w:t>&amp; drop in session on individual assignment</w:t>
            </w:r>
          </w:p>
        </w:tc>
        <w:tc>
          <w:tcPr>
            <w:tcW w:w="6663" w:type="dxa"/>
          </w:tcPr>
          <w:p w14:paraId="5EA6F310" w14:textId="20A331E6" w:rsidR="00F83AB3" w:rsidRPr="00DF40A0" w:rsidRDefault="00DF40A0" w:rsidP="00DF40A0">
            <w:pPr>
              <w:pStyle w:val="ListParagraph"/>
              <w:numPr>
                <w:ilvl w:val="0"/>
                <w:numId w:val="21"/>
              </w:numPr>
              <w:rPr>
                <w:rFonts w:asciiTheme="minorHAnsi" w:hAnsiTheme="minorHAnsi" w:cstheme="minorHAnsi"/>
                <w:sz w:val="22"/>
                <w:szCs w:val="22"/>
              </w:rPr>
            </w:pPr>
            <w:r w:rsidRPr="00DF40A0">
              <w:rPr>
                <w:rFonts w:asciiTheme="minorHAnsi" w:hAnsiTheme="minorHAnsi" w:cstheme="minorHAnsi"/>
                <w:b/>
                <w:bCs/>
                <w:sz w:val="22"/>
                <w:szCs w:val="22"/>
              </w:rPr>
              <w:t xml:space="preserve">Read article: </w:t>
            </w:r>
            <w:r>
              <w:rPr>
                <w:rFonts w:asciiTheme="minorHAnsi" w:hAnsiTheme="minorHAnsi" w:cstheme="minorHAnsi"/>
                <w:sz w:val="22"/>
                <w:szCs w:val="22"/>
              </w:rPr>
              <w:t xml:space="preserve">Augustin, S. (2014, October 28). </w:t>
            </w:r>
            <w:r w:rsidRPr="00F829D9">
              <w:rPr>
                <w:rFonts w:asciiTheme="minorHAnsi" w:hAnsiTheme="minorHAnsi" w:cstheme="minorHAnsi"/>
                <w:i/>
                <w:iCs/>
                <w:sz w:val="22"/>
                <w:szCs w:val="22"/>
              </w:rPr>
              <w:t>Rules for designing an engaging workplace</w:t>
            </w:r>
            <w:r>
              <w:rPr>
                <w:rFonts w:asciiTheme="minorHAnsi" w:hAnsiTheme="minorHAnsi" w:cstheme="minorHAnsi"/>
                <w:sz w:val="22"/>
                <w:szCs w:val="22"/>
              </w:rPr>
              <w:t xml:space="preserve">. </w:t>
            </w:r>
            <w:r w:rsidRPr="00F829D9">
              <w:rPr>
                <w:rFonts w:asciiTheme="minorHAnsi" w:hAnsiTheme="minorHAnsi" w:cstheme="minorHAnsi"/>
                <w:sz w:val="22"/>
                <w:szCs w:val="22"/>
              </w:rPr>
              <w:t>Harvard Business Review</w:t>
            </w:r>
            <w:r>
              <w:rPr>
                <w:rFonts w:asciiTheme="minorHAnsi" w:hAnsiTheme="minorHAnsi" w:cstheme="minorHAnsi"/>
                <w:i/>
                <w:iCs/>
                <w:sz w:val="22"/>
                <w:szCs w:val="22"/>
              </w:rPr>
              <w:t xml:space="preserve">. </w:t>
            </w:r>
            <w:r>
              <w:rPr>
                <w:rFonts w:asciiTheme="minorHAnsi" w:hAnsiTheme="minorHAnsi" w:cstheme="minorHAnsi"/>
                <w:sz w:val="22"/>
                <w:szCs w:val="22"/>
              </w:rPr>
              <w:t xml:space="preserve">Available online: </w:t>
            </w:r>
            <w:hyperlink r:id="rId12" w:history="1">
              <w:r w:rsidR="00F829D9" w:rsidRPr="00D70726">
                <w:rPr>
                  <w:rStyle w:val="Hyperlink"/>
                  <w:rFonts w:asciiTheme="minorHAnsi" w:hAnsiTheme="minorHAnsi" w:cstheme="minorHAnsi"/>
                  <w:sz w:val="22"/>
                  <w:szCs w:val="22"/>
                </w:rPr>
                <w:t>https://hbr.org/2014/10/rules-for-designing-an-engaging-workplace</w:t>
              </w:r>
            </w:hyperlink>
            <w:r w:rsidR="00F829D9">
              <w:rPr>
                <w:rFonts w:asciiTheme="minorHAnsi" w:hAnsiTheme="minorHAnsi" w:cstheme="minorHAnsi"/>
                <w:sz w:val="22"/>
                <w:szCs w:val="22"/>
              </w:rPr>
              <w:t xml:space="preserve"> </w:t>
            </w:r>
            <w:r>
              <w:rPr>
                <w:rFonts w:asciiTheme="minorHAnsi" w:hAnsiTheme="minorHAnsi" w:cstheme="minorHAnsi"/>
                <w:i/>
                <w:iCs/>
                <w:sz w:val="22"/>
                <w:szCs w:val="22"/>
              </w:rPr>
              <w:t xml:space="preserve"> </w:t>
            </w:r>
          </w:p>
          <w:p w14:paraId="65D7AD1A" w14:textId="77777777" w:rsidR="00DF40A0" w:rsidRDefault="00DF40A0" w:rsidP="00DF40A0">
            <w:pPr>
              <w:rPr>
                <w:rFonts w:asciiTheme="minorHAnsi" w:hAnsiTheme="minorHAnsi" w:cstheme="minorHAnsi"/>
                <w:sz w:val="22"/>
                <w:szCs w:val="22"/>
              </w:rPr>
            </w:pPr>
          </w:p>
          <w:p w14:paraId="5B30569D" w14:textId="7843692E" w:rsidR="00DF40A0" w:rsidRPr="00DF40A0" w:rsidRDefault="00DF40A0" w:rsidP="00DF40A0">
            <w:pPr>
              <w:rPr>
                <w:rFonts w:asciiTheme="minorHAnsi" w:hAnsiTheme="minorHAnsi" w:cstheme="minorHAnsi"/>
                <w:sz w:val="22"/>
                <w:szCs w:val="22"/>
              </w:rPr>
            </w:pPr>
            <w:r>
              <w:rPr>
                <w:rFonts w:asciiTheme="minorHAnsi" w:hAnsiTheme="minorHAnsi" w:cstheme="minorHAnsi"/>
                <w:sz w:val="22"/>
                <w:szCs w:val="22"/>
              </w:rPr>
              <w:t xml:space="preserve">In the second part of the session, students will be able to seek feedback/ask questions about their individual assignment. </w:t>
            </w:r>
          </w:p>
        </w:tc>
      </w:tr>
    </w:tbl>
    <w:p w14:paraId="2D293A89" w14:textId="77777777" w:rsidR="007B1F0A" w:rsidRPr="001A4E9E" w:rsidRDefault="007B1F0A" w:rsidP="007B1F0A">
      <w:pPr>
        <w:pStyle w:val="BodyText2"/>
        <w:jc w:val="both"/>
        <w:rPr>
          <w:rFonts w:asciiTheme="minorHAnsi" w:hAnsiTheme="minorHAnsi" w:cstheme="minorHAnsi"/>
        </w:rPr>
      </w:pPr>
    </w:p>
    <w:p w14:paraId="3FC92E71" w14:textId="77777777" w:rsidR="007D4CD7" w:rsidRDefault="007D4CD7" w:rsidP="007B1F0A">
      <w:pPr>
        <w:pStyle w:val="BodyText2"/>
        <w:jc w:val="both"/>
        <w:rPr>
          <w:rFonts w:asciiTheme="minorHAnsi" w:hAnsiTheme="minorHAnsi" w:cstheme="minorHAnsi"/>
          <w:b/>
          <w:i w:val="0"/>
          <w:iCs w:val="0"/>
          <w:smallCaps/>
          <w:sz w:val="28"/>
          <w:szCs w:val="28"/>
        </w:rPr>
        <w:sectPr w:rsidR="007D4CD7">
          <w:pgSz w:w="11906" w:h="16838"/>
          <w:pgMar w:top="1440" w:right="1440" w:bottom="1440" w:left="1440" w:header="708" w:footer="708" w:gutter="0"/>
          <w:cols w:space="708"/>
          <w:docGrid w:linePitch="360"/>
        </w:sectPr>
      </w:pPr>
    </w:p>
    <w:p w14:paraId="21B75F61" w14:textId="262178F8" w:rsidR="007B1F0A" w:rsidRPr="001A4E9E" w:rsidRDefault="007B1F0A" w:rsidP="007B1F0A">
      <w:pPr>
        <w:pStyle w:val="BodyText2"/>
        <w:jc w:val="both"/>
        <w:rPr>
          <w:rFonts w:asciiTheme="minorHAnsi" w:hAnsiTheme="minorHAnsi" w:cstheme="minorHAnsi"/>
          <w:b/>
          <w:i w:val="0"/>
          <w:iCs w:val="0"/>
          <w:smallCaps/>
          <w:sz w:val="28"/>
          <w:szCs w:val="28"/>
        </w:rPr>
      </w:pPr>
      <w:r w:rsidRPr="001A4E9E">
        <w:rPr>
          <w:rFonts w:asciiTheme="minorHAnsi" w:hAnsiTheme="minorHAnsi" w:cstheme="minorHAnsi"/>
          <w:b/>
          <w:i w:val="0"/>
          <w:iCs w:val="0"/>
          <w:smallCaps/>
          <w:sz w:val="28"/>
          <w:szCs w:val="28"/>
        </w:rPr>
        <w:lastRenderedPageBreak/>
        <w:t xml:space="preserve">Biographical Note: </w:t>
      </w:r>
    </w:p>
    <w:p w14:paraId="12D2DC44" w14:textId="77777777" w:rsidR="007B1F0A" w:rsidRPr="001A4E9E" w:rsidRDefault="007B1F0A" w:rsidP="007B1F0A">
      <w:pPr>
        <w:pStyle w:val="BodyText2"/>
        <w:jc w:val="both"/>
        <w:rPr>
          <w:rFonts w:asciiTheme="minorHAnsi" w:hAnsiTheme="minorHAnsi" w:cstheme="minorHAnsi"/>
          <w:i w:val="0"/>
          <w:iCs w:val="0"/>
          <w:sz w:val="24"/>
        </w:rPr>
      </w:pPr>
    </w:p>
    <w:p w14:paraId="3E58CFE1" w14:textId="36CB5C65" w:rsidR="007B1F0A" w:rsidRDefault="007B1F0A" w:rsidP="007B1F0A">
      <w:pPr>
        <w:tabs>
          <w:tab w:val="left" w:pos="2430"/>
        </w:tabs>
        <w:rPr>
          <w:rFonts w:asciiTheme="minorHAnsi" w:hAnsiTheme="minorHAnsi" w:cstheme="minorHAnsi"/>
          <w:sz w:val="22"/>
          <w:szCs w:val="22"/>
        </w:rPr>
      </w:pPr>
      <w:r w:rsidRPr="00D01D1F">
        <w:rPr>
          <w:rFonts w:asciiTheme="minorHAnsi" w:hAnsiTheme="minorHAnsi" w:cstheme="minorHAnsi"/>
          <w:sz w:val="22"/>
          <w:szCs w:val="22"/>
        </w:rPr>
        <w:t>Dr Kiera Dempsey-Brench is an Assistant Professor in Human Resource Management</w:t>
      </w:r>
      <w:r w:rsidR="00E669CC">
        <w:rPr>
          <w:rFonts w:asciiTheme="minorHAnsi" w:hAnsiTheme="minorHAnsi" w:cstheme="minorHAnsi"/>
          <w:sz w:val="22"/>
          <w:szCs w:val="22"/>
        </w:rPr>
        <w:t xml:space="preserve"> and Programme Director of the Masters in Human Resource Management</w:t>
      </w:r>
      <w:r w:rsidRPr="00D01D1F">
        <w:rPr>
          <w:rFonts w:asciiTheme="minorHAnsi" w:hAnsiTheme="minorHAnsi" w:cstheme="minorHAnsi"/>
          <w:sz w:val="22"/>
          <w:szCs w:val="22"/>
        </w:rPr>
        <w:t xml:space="preserve"> at Trinity Business School, Trinity College Dublin</w:t>
      </w:r>
      <w:r w:rsidR="00E669CC">
        <w:rPr>
          <w:rFonts w:asciiTheme="minorHAnsi" w:hAnsiTheme="minorHAnsi" w:cstheme="minorHAnsi"/>
          <w:sz w:val="22"/>
          <w:szCs w:val="22"/>
        </w:rPr>
        <w:t xml:space="preserve">. </w:t>
      </w:r>
      <w:r w:rsidRPr="00D01D1F">
        <w:rPr>
          <w:rFonts w:asciiTheme="minorHAnsi" w:hAnsiTheme="minorHAnsi" w:cstheme="minorHAnsi"/>
          <w:sz w:val="22"/>
          <w:szCs w:val="22"/>
        </w:rPr>
        <w:t xml:space="preserve">She holds a BSc (Hons) in International Business with Spanish, an MSc in Management and Corporate Sustainability, and a PhD in Business. She has held previous positions as an Assistant Professor in </w:t>
      </w:r>
      <w:r>
        <w:rPr>
          <w:rFonts w:asciiTheme="minorHAnsi" w:hAnsiTheme="minorHAnsi" w:cstheme="minorHAnsi"/>
          <w:sz w:val="22"/>
          <w:szCs w:val="22"/>
        </w:rPr>
        <w:t>M</w:t>
      </w:r>
      <w:r w:rsidRPr="00D01D1F">
        <w:rPr>
          <w:rFonts w:asciiTheme="minorHAnsi" w:hAnsiTheme="minorHAnsi" w:cstheme="minorHAnsi"/>
          <w:sz w:val="22"/>
          <w:szCs w:val="22"/>
        </w:rPr>
        <w:t xml:space="preserve">anagement at Maynooth University. </w:t>
      </w:r>
    </w:p>
    <w:p w14:paraId="702BC6E6" w14:textId="77777777" w:rsidR="007B1F0A" w:rsidRPr="00D01D1F" w:rsidRDefault="007B1F0A" w:rsidP="007B1F0A">
      <w:pPr>
        <w:tabs>
          <w:tab w:val="left" w:pos="2430"/>
        </w:tabs>
        <w:rPr>
          <w:rFonts w:asciiTheme="minorHAnsi" w:hAnsiTheme="minorHAnsi" w:cstheme="minorHAnsi"/>
          <w:sz w:val="22"/>
          <w:szCs w:val="22"/>
        </w:rPr>
      </w:pPr>
    </w:p>
    <w:p w14:paraId="5A7A4F6D" w14:textId="0F9D3882" w:rsidR="007B1F0A" w:rsidRDefault="007B1F0A" w:rsidP="007B1F0A">
      <w:pPr>
        <w:tabs>
          <w:tab w:val="left" w:pos="2430"/>
        </w:tabs>
        <w:rPr>
          <w:rFonts w:asciiTheme="minorHAnsi" w:hAnsiTheme="minorHAnsi" w:cstheme="minorHAnsi"/>
          <w:color w:val="000000"/>
          <w:sz w:val="22"/>
          <w:szCs w:val="22"/>
        </w:rPr>
      </w:pPr>
      <w:r w:rsidRPr="00D01D1F">
        <w:rPr>
          <w:rFonts w:asciiTheme="minorHAnsi" w:hAnsiTheme="minorHAnsi" w:cstheme="minorHAnsi"/>
          <w:sz w:val="22"/>
          <w:szCs w:val="22"/>
        </w:rPr>
        <w:t>Kiera’s research is guided by an overarching agenda on how organisations can develop employees’ professional and leadership skills, whilst simultaneously making a positive impact on the community. Kiera is passionate in driving forward human resource management (HRM) and corporate social responsibility (CSR) in research and practice, so that social challenges can be mitigated. As such, a large line of her inquiry looks at the intersection of HR and CSR. She explores how HR and CSR</w:t>
      </w:r>
      <w:r w:rsidRPr="00D01D1F">
        <w:rPr>
          <w:rFonts w:asciiTheme="minorHAnsi" w:hAnsiTheme="minorHAnsi" w:cstheme="minorHAnsi"/>
          <w:sz w:val="22"/>
          <w:szCs w:val="22"/>
          <w:shd w:val="clear" w:color="auto" w:fill="F9F9F9"/>
        </w:rPr>
        <w:t xml:space="preserve"> </w:t>
      </w:r>
      <w:r w:rsidRPr="00D01D1F">
        <w:rPr>
          <w:rFonts w:asciiTheme="minorHAnsi" w:hAnsiTheme="minorHAnsi" w:cstheme="minorHAnsi"/>
          <w:color w:val="000000"/>
          <w:sz w:val="22"/>
          <w:szCs w:val="22"/>
        </w:rPr>
        <w:t xml:space="preserve">functions break down silos in order to collaborate to create value, and what factors influence or inhibit the collaboration process. She is also interested in responsible management and social initiatives, such as employee volunteering and international service-learning assignments. </w:t>
      </w:r>
    </w:p>
    <w:p w14:paraId="2145FBC4" w14:textId="77777777" w:rsidR="007B1F0A" w:rsidRDefault="007B1F0A" w:rsidP="007B1F0A">
      <w:pPr>
        <w:tabs>
          <w:tab w:val="left" w:pos="2430"/>
        </w:tabs>
        <w:rPr>
          <w:rFonts w:asciiTheme="minorHAnsi" w:hAnsiTheme="minorHAnsi" w:cstheme="minorHAnsi"/>
          <w:color w:val="000000"/>
          <w:sz w:val="22"/>
          <w:szCs w:val="22"/>
        </w:rPr>
      </w:pPr>
    </w:p>
    <w:p w14:paraId="14D848A6" w14:textId="6BBC4D47" w:rsidR="007B1F0A" w:rsidRPr="00D01D1F" w:rsidRDefault="007B1F0A" w:rsidP="007B1F0A">
      <w:pPr>
        <w:tabs>
          <w:tab w:val="left" w:pos="2430"/>
        </w:tabs>
        <w:rPr>
          <w:rFonts w:asciiTheme="minorHAnsi" w:hAnsiTheme="minorHAnsi" w:cstheme="minorHAnsi"/>
          <w:sz w:val="22"/>
          <w:szCs w:val="22"/>
        </w:rPr>
      </w:pPr>
      <w:r w:rsidRPr="00D01D1F">
        <w:rPr>
          <w:rFonts w:asciiTheme="minorHAnsi" w:hAnsiTheme="minorHAnsi" w:cstheme="minorHAnsi"/>
          <w:color w:val="000000"/>
          <w:sz w:val="22"/>
          <w:szCs w:val="22"/>
        </w:rPr>
        <w:t xml:space="preserve">Kiera’s research appears in high-rated journals, such as </w:t>
      </w:r>
      <w:r w:rsidR="00E669CC">
        <w:rPr>
          <w:rFonts w:asciiTheme="minorHAnsi" w:hAnsiTheme="minorHAnsi" w:cstheme="minorHAnsi"/>
          <w:color w:val="000000"/>
          <w:sz w:val="22"/>
          <w:szCs w:val="22"/>
        </w:rPr>
        <w:t xml:space="preserve">the </w:t>
      </w:r>
      <w:r w:rsidRPr="00D01D1F">
        <w:rPr>
          <w:rFonts w:asciiTheme="minorHAnsi" w:hAnsiTheme="minorHAnsi" w:cstheme="minorHAnsi"/>
          <w:color w:val="000000"/>
          <w:sz w:val="22"/>
          <w:szCs w:val="22"/>
        </w:rPr>
        <w:t xml:space="preserve">International Journal of Human Resource Management, MIT Sloan Management Review, and Human Resource Management Review. Her work has also been recognised internationally and won awards, such as the Best Paper in the 2021 Management Education Division of the </w:t>
      </w:r>
      <w:r w:rsidRPr="00D01D1F">
        <w:rPr>
          <w:rFonts w:asciiTheme="minorHAnsi" w:hAnsiTheme="minorHAnsi" w:cstheme="minorHAnsi"/>
          <w:i/>
          <w:iCs/>
          <w:color w:val="000000"/>
          <w:sz w:val="22"/>
          <w:szCs w:val="22"/>
        </w:rPr>
        <w:t xml:space="preserve">Academy of Management </w:t>
      </w:r>
      <w:r w:rsidRPr="00D01D1F">
        <w:rPr>
          <w:rFonts w:asciiTheme="minorHAnsi" w:hAnsiTheme="minorHAnsi" w:cstheme="minorHAnsi"/>
          <w:color w:val="000000"/>
          <w:sz w:val="22"/>
          <w:szCs w:val="22"/>
        </w:rPr>
        <w:t xml:space="preserve">Conference. Lastly, Kiera advocates for bridging the scholarly-practitioner divide, and has collaborated and consulted a number of Fortune 500 organisations to solve existing business problems and create new knowledge. </w:t>
      </w:r>
    </w:p>
    <w:p w14:paraId="4867D5DB" w14:textId="77777777" w:rsidR="007B1F0A" w:rsidRPr="00D01D1F" w:rsidRDefault="007B1F0A" w:rsidP="007B1F0A">
      <w:pPr>
        <w:pStyle w:val="BodyText2"/>
        <w:rPr>
          <w:rFonts w:asciiTheme="minorHAnsi" w:hAnsiTheme="minorHAnsi" w:cstheme="minorHAnsi"/>
          <w:sz w:val="22"/>
          <w:szCs w:val="22"/>
        </w:rPr>
      </w:pPr>
    </w:p>
    <w:p w14:paraId="5B55FA9F" w14:textId="77777777" w:rsidR="003C1326" w:rsidRDefault="003C1326"/>
    <w:sectPr w:rsidR="003C1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6B2"/>
    <w:multiLevelType w:val="hybridMultilevel"/>
    <w:tmpl w:val="54104B0C"/>
    <w:lvl w:ilvl="0" w:tplc="529472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B7CD8"/>
    <w:multiLevelType w:val="hybridMultilevel"/>
    <w:tmpl w:val="DE9ED896"/>
    <w:lvl w:ilvl="0" w:tplc="79ECE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02600"/>
    <w:multiLevelType w:val="hybridMultilevel"/>
    <w:tmpl w:val="B6EE4470"/>
    <w:lvl w:ilvl="0" w:tplc="EF867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C648A"/>
    <w:multiLevelType w:val="hybridMultilevel"/>
    <w:tmpl w:val="42D4261E"/>
    <w:lvl w:ilvl="0" w:tplc="5B48471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721755"/>
    <w:multiLevelType w:val="hybridMultilevel"/>
    <w:tmpl w:val="C16E485E"/>
    <w:lvl w:ilvl="0" w:tplc="7250CA56">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AAC5CFA"/>
    <w:multiLevelType w:val="hybridMultilevel"/>
    <w:tmpl w:val="B3927A6A"/>
    <w:lvl w:ilvl="0" w:tplc="2898D7D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6A00B7"/>
    <w:multiLevelType w:val="hybridMultilevel"/>
    <w:tmpl w:val="54F6C734"/>
    <w:lvl w:ilvl="0" w:tplc="95DC8828">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FD5E94"/>
    <w:multiLevelType w:val="hybridMultilevel"/>
    <w:tmpl w:val="8116BE34"/>
    <w:lvl w:ilvl="0" w:tplc="887A1C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852636"/>
    <w:multiLevelType w:val="hybridMultilevel"/>
    <w:tmpl w:val="469401DA"/>
    <w:lvl w:ilvl="0" w:tplc="1D56F2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65270A"/>
    <w:multiLevelType w:val="hybridMultilevel"/>
    <w:tmpl w:val="A2260BEA"/>
    <w:lvl w:ilvl="0" w:tplc="32AC54A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353B9F"/>
    <w:multiLevelType w:val="hybridMultilevel"/>
    <w:tmpl w:val="3F04CFDE"/>
    <w:lvl w:ilvl="0" w:tplc="2B48E0CE">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2F838C2"/>
    <w:multiLevelType w:val="hybridMultilevel"/>
    <w:tmpl w:val="DB2E2ABA"/>
    <w:lvl w:ilvl="0" w:tplc="1C9844CE">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4340A7D"/>
    <w:multiLevelType w:val="hybridMultilevel"/>
    <w:tmpl w:val="2D348638"/>
    <w:lvl w:ilvl="0" w:tplc="72FE1D68">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2A347E6"/>
    <w:multiLevelType w:val="hybridMultilevel"/>
    <w:tmpl w:val="A6DCCCF2"/>
    <w:lvl w:ilvl="0" w:tplc="0470A438">
      <w:start w:val="1"/>
      <w:numFmt w:val="decimal"/>
      <w:lvlText w:val="(%1)"/>
      <w:lvlJc w:val="left"/>
      <w:pPr>
        <w:ind w:left="720" w:hanging="36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3BB5AE8"/>
    <w:multiLevelType w:val="hybridMultilevel"/>
    <w:tmpl w:val="00BEB73A"/>
    <w:lvl w:ilvl="0" w:tplc="7728DD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2B11B8"/>
    <w:multiLevelType w:val="hybridMultilevel"/>
    <w:tmpl w:val="401E08CC"/>
    <w:lvl w:ilvl="0" w:tplc="EAB6D47E">
      <w:start w:val="1"/>
      <w:numFmt w:val="decimal"/>
      <w:lvlText w:val="(%1)"/>
      <w:lvlJc w:val="left"/>
      <w:pPr>
        <w:ind w:left="720" w:hanging="36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0ED16FC"/>
    <w:multiLevelType w:val="hybridMultilevel"/>
    <w:tmpl w:val="EAE27B6C"/>
    <w:lvl w:ilvl="0" w:tplc="7C38DA42">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8" w15:restartNumberingAfterBreak="0">
    <w:nsid w:val="72FE5D3D"/>
    <w:multiLevelType w:val="hybridMultilevel"/>
    <w:tmpl w:val="A7EED390"/>
    <w:lvl w:ilvl="0" w:tplc="D8CE0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6B0920"/>
    <w:multiLevelType w:val="hybridMultilevel"/>
    <w:tmpl w:val="18048FF2"/>
    <w:lvl w:ilvl="0" w:tplc="32AC54A6">
      <w:start w:val="1"/>
      <w:numFmt w:val="decimal"/>
      <w:lvlText w:val="(%1)"/>
      <w:lvlJc w:val="left"/>
      <w:pPr>
        <w:ind w:left="405" w:hanging="360"/>
      </w:pPr>
      <w:rPr>
        <w:rFont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0" w15:restartNumberingAfterBreak="0">
    <w:nsid w:val="778D2A9D"/>
    <w:multiLevelType w:val="hybridMultilevel"/>
    <w:tmpl w:val="E31A03B4"/>
    <w:lvl w:ilvl="0" w:tplc="32765D12">
      <w:start w:val="1"/>
      <w:numFmt w:val="decimal"/>
      <w:lvlText w:val="(%1)"/>
      <w:lvlJc w:val="left"/>
      <w:pPr>
        <w:ind w:left="720" w:hanging="360"/>
      </w:pPr>
      <w:rPr>
        <w:rFonts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379274">
    <w:abstractNumId w:val="13"/>
  </w:num>
  <w:num w:numId="2" w16cid:durableId="1339964397">
    <w:abstractNumId w:val="17"/>
  </w:num>
  <w:num w:numId="3" w16cid:durableId="2014412132">
    <w:abstractNumId w:val="16"/>
  </w:num>
  <w:num w:numId="4" w16cid:durableId="1523282023">
    <w:abstractNumId w:val="14"/>
  </w:num>
  <w:num w:numId="5" w16cid:durableId="708146105">
    <w:abstractNumId w:val="8"/>
  </w:num>
  <w:num w:numId="6" w16cid:durableId="1051537316">
    <w:abstractNumId w:val="12"/>
  </w:num>
  <w:num w:numId="7" w16cid:durableId="344328250">
    <w:abstractNumId w:val="4"/>
  </w:num>
  <w:num w:numId="8" w16cid:durableId="1919825291">
    <w:abstractNumId w:val="10"/>
  </w:num>
  <w:num w:numId="9" w16cid:durableId="1017851613">
    <w:abstractNumId w:val="19"/>
  </w:num>
  <w:num w:numId="10" w16cid:durableId="762724076">
    <w:abstractNumId w:val="6"/>
  </w:num>
  <w:num w:numId="11" w16cid:durableId="1102459474">
    <w:abstractNumId w:val="3"/>
  </w:num>
  <w:num w:numId="12" w16cid:durableId="350572218">
    <w:abstractNumId w:val="11"/>
  </w:num>
  <w:num w:numId="13" w16cid:durableId="1014383515">
    <w:abstractNumId w:val="5"/>
  </w:num>
  <w:num w:numId="14" w16cid:durableId="1946032301">
    <w:abstractNumId w:val="7"/>
  </w:num>
  <w:num w:numId="15" w16cid:durableId="910391361">
    <w:abstractNumId w:val="20"/>
  </w:num>
  <w:num w:numId="16" w16cid:durableId="104081501">
    <w:abstractNumId w:val="1"/>
  </w:num>
  <w:num w:numId="17" w16cid:durableId="1615089435">
    <w:abstractNumId w:val="2"/>
  </w:num>
  <w:num w:numId="18" w16cid:durableId="1998612392">
    <w:abstractNumId w:val="18"/>
  </w:num>
  <w:num w:numId="19" w16cid:durableId="264192120">
    <w:abstractNumId w:val="9"/>
  </w:num>
  <w:num w:numId="20" w16cid:durableId="1106802626">
    <w:abstractNumId w:val="0"/>
  </w:num>
  <w:num w:numId="21" w16cid:durableId="15891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0A"/>
    <w:rsid w:val="0002242E"/>
    <w:rsid w:val="00031052"/>
    <w:rsid w:val="000A1696"/>
    <w:rsid w:val="000B0FDB"/>
    <w:rsid w:val="000C0C74"/>
    <w:rsid w:val="000C27C7"/>
    <w:rsid w:val="000E0F0A"/>
    <w:rsid w:val="000E1B11"/>
    <w:rsid w:val="000E3B92"/>
    <w:rsid w:val="000E6AC7"/>
    <w:rsid w:val="000E6D46"/>
    <w:rsid w:val="000F311A"/>
    <w:rsid w:val="000F6CCA"/>
    <w:rsid w:val="00112ADB"/>
    <w:rsid w:val="00117180"/>
    <w:rsid w:val="00124CC9"/>
    <w:rsid w:val="001255B0"/>
    <w:rsid w:val="001276F0"/>
    <w:rsid w:val="00136056"/>
    <w:rsid w:val="00144CFA"/>
    <w:rsid w:val="001450EA"/>
    <w:rsid w:val="00153CFA"/>
    <w:rsid w:val="0015659F"/>
    <w:rsid w:val="001A3E83"/>
    <w:rsid w:val="001E04E1"/>
    <w:rsid w:val="001F0B79"/>
    <w:rsid w:val="001F2E80"/>
    <w:rsid w:val="002025E6"/>
    <w:rsid w:val="00203442"/>
    <w:rsid w:val="00224343"/>
    <w:rsid w:val="00235125"/>
    <w:rsid w:val="00242176"/>
    <w:rsid w:val="00276DAA"/>
    <w:rsid w:val="00276EDF"/>
    <w:rsid w:val="002801D7"/>
    <w:rsid w:val="002A605E"/>
    <w:rsid w:val="002B21BB"/>
    <w:rsid w:val="002C27B4"/>
    <w:rsid w:val="002F4438"/>
    <w:rsid w:val="00311054"/>
    <w:rsid w:val="00312D8F"/>
    <w:rsid w:val="00322E2F"/>
    <w:rsid w:val="00335C54"/>
    <w:rsid w:val="003466A6"/>
    <w:rsid w:val="0034719C"/>
    <w:rsid w:val="0035493C"/>
    <w:rsid w:val="0035508E"/>
    <w:rsid w:val="00356C3E"/>
    <w:rsid w:val="003719FB"/>
    <w:rsid w:val="003859FF"/>
    <w:rsid w:val="00391A80"/>
    <w:rsid w:val="003B3E34"/>
    <w:rsid w:val="003B6014"/>
    <w:rsid w:val="003C1326"/>
    <w:rsid w:val="003C2EE9"/>
    <w:rsid w:val="003C5897"/>
    <w:rsid w:val="003E765C"/>
    <w:rsid w:val="003E7FA0"/>
    <w:rsid w:val="003F1154"/>
    <w:rsid w:val="00437DB6"/>
    <w:rsid w:val="004574BD"/>
    <w:rsid w:val="00470786"/>
    <w:rsid w:val="004A2250"/>
    <w:rsid w:val="004A6E79"/>
    <w:rsid w:val="004D3CF0"/>
    <w:rsid w:val="004E4B63"/>
    <w:rsid w:val="004F2FD6"/>
    <w:rsid w:val="004F44D1"/>
    <w:rsid w:val="004F71A4"/>
    <w:rsid w:val="005061ED"/>
    <w:rsid w:val="0051045C"/>
    <w:rsid w:val="00520C39"/>
    <w:rsid w:val="00526593"/>
    <w:rsid w:val="00536AFF"/>
    <w:rsid w:val="00552B1D"/>
    <w:rsid w:val="00561BD9"/>
    <w:rsid w:val="00566A63"/>
    <w:rsid w:val="005678FF"/>
    <w:rsid w:val="00593B60"/>
    <w:rsid w:val="00594FF1"/>
    <w:rsid w:val="005B79C5"/>
    <w:rsid w:val="005C27D3"/>
    <w:rsid w:val="005C37C8"/>
    <w:rsid w:val="005D05DD"/>
    <w:rsid w:val="005D3487"/>
    <w:rsid w:val="005F5FE7"/>
    <w:rsid w:val="00605F9F"/>
    <w:rsid w:val="00630B18"/>
    <w:rsid w:val="00665C55"/>
    <w:rsid w:val="00666637"/>
    <w:rsid w:val="00677AFA"/>
    <w:rsid w:val="006902CC"/>
    <w:rsid w:val="006E0BAB"/>
    <w:rsid w:val="006E6197"/>
    <w:rsid w:val="006F12CC"/>
    <w:rsid w:val="006F5EBA"/>
    <w:rsid w:val="0070087B"/>
    <w:rsid w:val="00704C0D"/>
    <w:rsid w:val="0070644D"/>
    <w:rsid w:val="00711336"/>
    <w:rsid w:val="007330F0"/>
    <w:rsid w:val="007466D0"/>
    <w:rsid w:val="007653CD"/>
    <w:rsid w:val="0077634B"/>
    <w:rsid w:val="00783A01"/>
    <w:rsid w:val="00786C27"/>
    <w:rsid w:val="007912E4"/>
    <w:rsid w:val="007B1F0A"/>
    <w:rsid w:val="007B4C74"/>
    <w:rsid w:val="007D0C4A"/>
    <w:rsid w:val="007D31DA"/>
    <w:rsid w:val="007D4CD7"/>
    <w:rsid w:val="007E0875"/>
    <w:rsid w:val="007F0D29"/>
    <w:rsid w:val="00804937"/>
    <w:rsid w:val="0081086E"/>
    <w:rsid w:val="00843BE5"/>
    <w:rsid w:val="008775B5"/>
    <w:rsid w:val="00883E61"/>
    <w:rsid w:val="008941BE"/>
    <w:rsid w:val="008A3FD7"/>
    <w:rsid w:val="008B7CD5"/>
    <w:rsid w:val="008C1A03"/>
    <w:rsid w:val="00942B49"/>
    <w:rsid w:val="00983666"/>
    <w:rsid w:val="009955D0"/>
    <w:rsid w:val="009C05C2"/>
    <w:rsid w:val="00A042FD"/>
    <w:rsid w:val="00A770DE"/>
    <w:rsid w:val="00A77F62"/>
    <w:rsid w:val="00A86BC9"/>
    <w:rsid w:val="00A90218"/>
    <w:rsid w:val="00AA0C50"/>
    <w:rsid w:val="00AB0D32"/>
    <w:rsid w:val="00AB503F"/>
    <w:rsid w:val="00AD038A"/>
    <w:rsid w:val="00AD4FB7"/>
    <w:rsid w:val="00B20D14"/>
    <w:rsid w:val="00B276DC"/>
    <w:rsid w:val="00B33DFB"/>
    <w:rsid w:val="00B36823"/>
    <w:rsid w:val="00B41984"/>
    <w:rsid w:val="00B42808"/>
    <w:rsid w:val="00B55907"/>
    <w:rsid w:val="00B60AD2"/>
    <w:rsid w:val="00BD300D"/>
    <w:rsid w:val="00BE1F3E"/>
    <w:rsid w:val="00BE3B1D"/>
    <w:rsid w:val="00BE794F"/>
    <w:rsid w:val="00BF6EE4"/>
    <w:rsid w:val="00C2549B"/>
    <w:rsid w:val="00C4207F"/>
    <w:rsid w:val="00C46D3E"/>
    <w:rsid w:val="00C74619"/>
    <w:rsid w:val="00C816AB"/>
    <w:rsid w:val="00C97772"/>
    <w:rsid w:val="00CD40C1"/>
    <w:rsid w:val="00CD7B4D"/>
    <w:rsid w:val="00CE56EB"/>
    <w:rsid w:val="00CE635D"/>
    <w:rsid w:val="00CF58F6"/>
    <w:rsid w:val="00D0204F"/>
    <w:rsid w:val="00D04B31"/>
    <w:rsid w:val="00D15124"/>
    <w:rsid w:val="00D17C9E"/>
    <w:rsid w:val="00D22364"/>
    <w:rsid w:val="00D26C47"/>
    <w:rsid w:val="00D361DE"/>
    <w:rsid w:val="00D51D1B"/>
    <w:rsid w:val="00D771FF"/>
    <w:rsid w:val="00D82599"/>
    <w:rsid w:val="00D96624"/>
    <w:rsid w:val="00DE3ABE"/>
    <w:rsid w:val="00DF1F55"/>
    <w:rsid w:val="00DF40A0"/>
    <w:rsid w:val="00E3444A"/>
    <w:rsid w:val="00E54981"/>
    <w:rsid w:val="00E56311"/>
    <w:rsid w:val="00E5754A"/>
    <w:rsid w:val="00E6196A"/>
    <w:rsid w:val="00E669CC"/>
    <w:rsid w:val="00E73349"/>
    <w:rsid w:val="00E75AA7"/>
    <w:rsid w:val="00E96676"/>
    <w:rsid w:val="00EB07E7"/>
    <w:rsid w:val="00F10F14"/>
    <w:rsid w:val="00F141C7"/>
    <w:rsid w:val="00F207CB"/>
    <w:rsid w:val="00F50A8B"/>
    <w:rsid w:val="00F53BBA"/>
    <w:rsid w:val="00F55E1D"/>
    <w:rsid w:val="00F626F1"/>
    <w:rsid w:val="00F639D3"/>
    <w:rsid w:val="00F829D9"/>
    <w:rsid w:val="00F83AB3"/>
    <w:rsid w:val="00F92CE5"/>
    <w:rsid w:val="00FB070D"/>
    <w:rsid w:val="00FB1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F11B"/>
  <w15:chartTrackingRefBased/>
  <w15:docId w15:val="{177F9496-2BB0-5248-8513-3408B85F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F0A"/>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9"/>
    <w:qFormat/>
    <w:rsid w:val="007B1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7B1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7B1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7B1F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1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B1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F0A"/>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7B1F0A"/>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7B1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0A"/>
    <w:rPr>
      <w:rFonts w:eastAsiaTheme="majorEastAsia" w:cstheme="majorBidi"/>
      <w:color w:val="272727" w:themeColor="text1" w:themeTint="D8"/>
    </w:rPr>
  </w:style>
  <w:style w:type="paragraph" w:styleId="Title">
    <w:name w:val="Title"/>
    <w:basedOn w:val="Normal"/>
    <w:next w:val="Normal"/>
    <w:link w:val="TitleChar"/>
    <w:uiPriority w:val="10"/>
    <w:qFormat/>
    <w:rsid w:val="007B1F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F0A"/>
    <w:rPr>
      <w:i/>
      <w:iCs/>
      <w:color w:val="404040" w:themeColor="text1" w:themeTint="BF"/>
    </w:rPr>
  </w:style>
  <w:style w:type="paragraph" w:styleId="ListParagraph">
    <w:name w:val="List Paragraph"/>
    <w:basedOn w:val="Normal"/>
    <w:uiPriority w:val="34"/>
    <w:qFormat/>
    <w:rsid w:val="007B1F0A"/>
    <w:pPr>
      <w:ind w:left="720"/>
      <w:contextualSpacing/>
    </w:pPr>
  </w:style>
  <w:style w:type="character" w:styleId="IntenseEmphasis">
    <w:name w:val="Intense Emphasis"/>
    <w:basedOn w:val="DefaultParagraphFont"/>
    <w:uiPriority w:val="21"/>
    <w:qFormat/>
    <w:rsid w:val="007B1F0A"/>
    <w:rPr>
      <w:i/>
      <w:iCs/>
      <w:color w:val="0F4761" w:themeColor="accent1" w:themeShade="BF"/>
    </w:rPr>
  </w:style>
  <w:style w:type="paragraph" w:styleId="IntenseQuote">
    <w:name w:val="Intense Quote"/>
    <w:basedOn w:val="Normal"/>
    <w:next w:val="Normal"/>
    <w:link w:val="IntenseQuoteChar"/>
    <w:uiPriority w:val="30"/>
    <w:qFormat/>
    <w:rsid w:val="007B1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F0A"/>
    <w:rPr>
      <w:i/>
      <w:iCs/>
      <w:color w:val="0F4761" w:themeColor="accent1" w:themeShade="BF"/>
    </w:rPr>
  </w:style>
  <w:style w:type="character" w:styleId="IntenseReference">
    <w:name w:val="Intense Reference"/>
    <w:basedOn w:val="DefaultParagraphFont"/>
    <w:uiPriority w:val="32"/>
    <w:qFormat/>
    <w:rsid w:val="007B1F0A"/>
    <w:rPr>
      <w:b/>
      <w:bCs/>
      <w:smallCaps/>
      <w:color w:val="0F4761" w:themeColor="accent1" w:themeShade="BF"/>
      <w:spacing w:val="5"/>
    </w:rPr>
  </w:style>
  <w:style w:type="character" w:styleId="Hyperlink">
    <w:name w:val="Hyperlink"/>
    <w:basedOn w:val="DefaultParagraphFont"/>
    <w:unhideWhenUsed/>
    <w:rsid w:val="007B1F0A"/>
    <w:rPr>
      <w:color w:val="0000FF"/>
      <w:u w:val="single"/>
    </w:rPr>
  </w:style>
  <w:style w:type="paragraph" w:styleId="CommentText">
    <w:name w:val="annotation text"/>
    <w:basedOn w:val="Normal"/>
    <w:link w:val="CommentTextChar"/>
    <w:unhideWhenUsed/>
    <w:rsid w:val="007B1F0A"/>
  </w:style>
  <w:style w:type="character" w:customStyle="1" w:styleId="CommentTextChar">
    <w:name w:val="Comment Text Char"/>
    <w:basedOn w:val="DefaultParagraphFont"/>
    <w:link w:val="CommentText"/>
    <w:rsid w:val="007B1F0A"/>
    <w:rPr>
      <w:rFonts w:ascii="Times New Roman" w:eastAsia="Times New Roman" w:hAnsi="Times New Roman" w:cs="Times New Roman"/>
      <w:kern w:val="0"/>
      <w:lang w:val="en-IE"/>
      <w14:ligatures w14:val="none"/>
    </w:rPr>
  </w:style>
  <w:style w:type="paragraph" w:styleId="BodyText2">
    <w:name w:val="Body Text 2"/>
    <w:basedOn w:val="Normal"/>
    <w:link w:val="BodyText2Char"/>
    <w:unhideWhenUsed/>
    <w:rsid w:val="007B1F0A"/>
    <w:rPr>
      <w:i/>
      <w:iCs/>
      <w:sz w:val="16"/>
    </w:rPr>
  </w:style>
  <w:style w:type="character" w:customStyle="1" w:styleId="BodyText2Char">
    <w:name w:val="Body Text 2 Char"/>
    <w:basedOn w:val="DefaultParagraphFont"/>
    <w:link w:val="BodyText2"/>
    <w:rsid w:val="007B1F0A"/>
    <w:rPr>
      <w:rFonts w:ascii="Times New Roman" w:eastAsia="Times New Roman" w:hAnsi="Times New Roman" w:cs="Times New Roman"/>
      <w:i/>
      <w:iCs/>
      <w:kern w:val="0"/>
      <w:sz w:val="16"/>
      <w:lang w:val="en-IE"/>
      <w14:ligatures w14:val="none"/>
    </w:rPr>
  </w:style>
  <w:style w:type="paragraph" w:customStyle="1" w:styleId="Default">
    <w:name w:val="Default"/>
    <w:rsid w:val="007B1F0A"/>
    <w:pPr>
      <w:autoSpaceDE w:val="0"/>
      <w:autoSpaceDN w:val="0"/>
      <w:adjustRightInd w:val="0"/>
    </w:pPr>
    <w:rPr>
      <w:rFonts w:ascii="Times New Roman" w:eastAsia="Times New Roman" w:hAnsi="Times New Roman" w:cs="Times New Roman"/>
      <w:color w:val="000000"/>
      <w:kern w:val="0"/>
      <w:lang w:val="en-US"/>
      <w14:ligatures w14:val="none"/>
    </w:rPr>
  </w:style>
  <w:style w:type="character" w:styleId="CommentReference">
    <w:name w:val="annotation reference"/>
    <w:basedOn w:val="DefaultParagraphFont"/>
    <w:semiHidden/>
    <w:unhideWhenUsed/>
    <w:rsid w:val="007B1F0A"/>
    <w:rPr>
      <w:sz w:val="16"/>
      <w:szCs w:val="16"/>
    </w:rPr>
  </w:style>
  <w:style w:type="table" w:styleId="TableGrid">
    <w:name w:val="Table Grid"/>
    <w:basedOn w:val="TableNormal"/>
    <w:uiPriority w:val="39"/>
    <w:rsid w:val="007B1F0A"/>
    <w:rPr>
      <w:rFonts w:ascii="Times New Roman" w:eastAsia="Times New Roman" w:hAnsi="Times New Roman" w:cs="Times New Roman"/>
      <w:kern w:val="0"/>
      <w:sz w:val="20"/>
      <w:szCs w:val="20"/>
      <w:lang w:val="en-IE" w:eastAsia="en-I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1F0A"/>
  </w:style>
  <w:style w:type="character" w:styleId="UnresolvedMention">
    <w:name w:val="Unresolved Mention"/>
    <w:basedOn w:val="DefaultParagraphFont"/>
    <w:uiPriority w:val="99"/>
    <w:semiHidden/>
    <w:unhideWhenUsed/>
    <w:rsid w:val="00B20D14"/>
    <w:rPr>
      <w:color w:val="605E5C"/>
      <w:shd w:val="clear" w:color="auto" w:fill="E1DFDD"/>
    </w:rPr>
  </w:style>
  <w:style w:type="character" w:styleId="FollowedHyperlink">
    <w:name w:val="FollowedHyperlink"/>
    <w:basedOn w:val="DefaultParagraphFont"/>
    <w:uiPriority w:val="99"/>
    <w:semiHidden/>
    <w:unhideWhenUsed/>
    <w:rsid w:val="00B20D14"/>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24CC9"/>
    <w:rPr>
      <w:b/>
      <w:bCs/>
      <w:sz w:val="20"/>
      <w:szCs w:val="20"/>
    </w:rPr>
  </w:style>
  <w:style w:type="character" w:customStyle="1" w:styleId="CommentSubjectChar">
    <w:name w:val="Comment Subject Char"/>
    <w:basedOn w:val="CommentTextChar"/>
    <w:link w:val="CommentSubject"/>
    <w:uiPriority w:val="99"/>
    <w:semiHidden/>
    <w:rsid w:val="00124CC9"/>
    <w:rPr>
      <w:rFonts w:ascii="Times New Roman" w:eastAsia="Times New Roman" w:hAnsi="Times New Roman" w:cs="Times New Roman"/>
      <w:b/>
      <w:bCs/>
      <w:kern w:val="0"/>
      <w:sz w:val="20"/>
      <w:szCs w:val="20"/>
      <w:lang w:val="en-IE"/>
      <w14:ligatures w14:val="none"/>
    </w:rPr>
  </w:style>
  <w:style w:type="character" w:styleId="Strong">
    <w:name w:val="Strong"/>
    <w:basedOn w:val="DefaultParagraphFont"/>
    <w:uiPriority w:val="22"/>
    <w:qFormat/>
    <w:rsid w:val="006E0BAB"/>
    <w:rPr>
      <w:b/>
      <w:bCs/>
    </w:rPr>
  </w:style>
  <w:style w:type="paragraph" w:styleId="NormalWeb">
    <w:name w:val="Normal (Web)"/>
    <w:basedOn w:val="Normal"/>
    <w:uiPriority w:val="99"/>
    <w:semiHidden/>
    <w:unhideWhenUsed/>
    <w:rsid w:val="00AB503F"/>
    <w:pPr>
      <w:spacing w:before="100" w:beforeAutospacing="1" w:after="100" w:afterAutospacing="1"/>
    </w:pPr>
    <w:rPr>
      <w:lang w:val="en-GB" w:eastAsia="en-GB"/>
    </w:rPr>
  </w:style>
  <w:style w:type="character" w:styleId="Emphasis">
    <w:name w:val="Emphasis"/>
    <w:basedOn w:val="DefaultParagraphFont"/>
    <w:uiPriority w:val="20"/>
    <w:qFormat/>
    <w:rsid w:val="00AB5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CAPSL/students/integrity-plagari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ymodule.tcd.ie" TargetMode="External"/><Relationship Id="rId12" Type="http://schemas.openxmlformats.org/officeDocument/2006/relationships/hyperlink" Target="https://hbr.org/2014/10/rules-for-designing-an-engaging-work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era.dempsey-brench@tcd.ie" TargetMode="External"/><Relationship Id="rId11" Type="http://schemas.openxmlformats.org/officeDocument/2006/relationships/hyperlink" Target="https://prosper.liverpool.ac.uk/postdoc-resources/reflect/the-big-five/" TargetMode="External"/><Relationship Id="rId5" Type="http://schemas.openxmlformats.org/officeDocument/2006/relationships/image" Target="media/image1.jpeg"/><Relationship Id="rId10" Type="http://schemas.openxmlformats.org/officeDocument/2006/relationships/hyperlink" Target="https://hbr.org/2018/11/what-kind-of-happiness-do-people-value-most" TargetMode="External"/><Relationship Id="rId4" Type="http://schemas.openxmlformats.org/officeDocument/2006/relationships/webSettings" Target="webSettings.xml"/><Relationship Id="rId9" Type="http://schemas.openxmlformats.org/officeDocument/2006/relationships/hyperlink" Target="https://hbr.org/2012/04/stress-is-not-your-ene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Dempsey-Brench</dc:creator>
  <cp:keywords/>
  <dc:description/>
  <cp:lastModifiedBy>Kiera Dempsey-Brench</cp:lastModifiedBy>
  <cp:revision>152</cp:revision>
  <dcterms:created xsi:type="dcterms:W3CDTF">2024-05-08T16:04:00Z</dcterms:created>
  <dcterms:modified xsi:type="dcterms:W3CDTF">2026-06-11T08:07:00Z</dcterms:modified>
</cp:coreProperties>
</file>