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D1BD1" w14:textId="01C97EB4" w:rsidR="00DA5212" w:rsidRPr="00DE6780" w:rsidRDefault="00D32787" w:rsidP="00DA5212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4472C4" w:themeColor="accent1"/>
          <w:kern w:val="36"/>
          <w:sz w:val="36"/>
          <w:szCs w:val="36"/>
          <w:lang w:eastAsia="en-IE"/>
        </w:rPr>
      </w:pPr>
      <w:r>
        <w:rPr>
          <w:rFonts w:eastAsia="Times New Roman" w:cstheme="minorHAnsi"/>
          <w:b/>
          <w:bCs/>
          <w:color w:val="4472C4" w:themeColor="accent1"/>
          <w:kern w:val="36"/>
          <w:sz w:val="36"/>
          <w:szCs w:val="36"/>
          <w:lang w:eastAsia="en-IE"/>
        </w:rPr>
        <w:t>Faculty of Health Sciences Office</w:t>
      </w:r>
    </w:p>
    <w:p w14:paraId="58FE4576" w14:textId="5127AF3B" w:rsidR="00206212" w:rsidRDefault="00206212" w:rsidP="007517CA">
      <w:pPr>
        <w:spacing w:after="0" w:line="240" w:lineRule="auto"/>
        <w:rPr>
          <w:rFonts w:eastAsia="Times New Roman" w:cstheme="minorHAnsi"/>
          <w:lang w:eastAsia="en-IE"/>
        </w:rPr>
      </w:pPr>
    </w:p>
    <w:p w14:paraId="654CC9E7" w14:textId="77777777" w:rsidR="00551FB7" w:rsidRDefault="00551FB7" w:rsidP="007517CA">
      <w:pPr>
        <w:spacing w:after="0" w:line="240" w:lineRule="auto"/>
        <w:rPr>
          <w:rFonts w:eastAsia="Times New Roman" w:cstheme="minorHAnsi"/>
          <w:lang w:eastAsia="en-IE"/>
        </w:rPr>
      </w:pPr>
    </w:p>
    <w:p w14:paraId="683FEF9F" w14:textId="79E72B9A" w:rsidR="00EF2A7E" w:rsidRDefault="00D32787" w:rsidP="00D32787">
      <w:pPr>
        <w:spacing w:after="0" w:line="240" w:lineRule="auto"/>
        <w:jc w:val="center"/>
        <w:outlineLvl w:val="0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r w:rsidRPr="00D32787">
        <w:rPr>
          <w:rFonts w:eastAsia="Times New Roman" w:cstheme="minorHAnsi"/>
          <w:b/>
          <w:bCs/>
          <w:color w:val="4472C4" w:themeColor="accent1"/>
          <w:kern w:val="36"/>
          <w:sz w:val="36"/>
          <w:szCs w:val="36"/>
          <w:lang w:eastAsia="en-IE"/>
        </w:rPr>
        <w:t xml:space="preserve">How-to-guide for completing the </w:t>
      </w:r>
      <w:r>
        <w:rPr>
          <w:rFonts w:eastAsia="Times New Roman" w:cstheme="minorHAnsi"/>
          <w:b/>
          <w:bCs/>
          <w:color w:val="4472C4" w:themeColor="accent1"/>
          <w:kern w:val="36"/>
          <w:sz w:val="36"/>
          <w:szCs w:val="36"/>
          <w:lang w:eastAsia="en-IE"/>
        </w:rPr>
        <w:br/>
      </w:r>
      <w:r w:rsidRPr="00D32787">
        <w:rPr>
          <w:rFonts w:eastAsia="Times New Roman" w:cstheme="minorHAnsi"/>
          <w:b/>
          <w:bCs/>
          <w:color w:val="4472C4" w:themeColor="accent1"/>
          <w:kern w:val="36"/>
          <w:sz w:val="36"/>
          <w:szCs w:val="36"/>
          <w:lang w:eastAsia="en-IE"/>
        </w:rPr>
        <w:t xml:space="preserve">TCD </w:t>
      </w:r>
      <w:proofErr w:type="spellStart"/>
      <w:r w:rsidRPr="00D32787">
        <w:rPr>
          <w:rFonts w:eastAsia="Times New Roman" w:cstheme="minorHAnsi"/>
          <w:b/>
          <w:bCs/>
          <w:color w:val="4472C4" w:themeColor="accent1"/>
          <w:kern w:val="36"/>
          <w:sz w:val="36"/>
          <w:szCs w:val="36"/>
          <w:lang w:eastAsia="en-IE"/>
        </w:rPr>
        <w:t>Covid</w:t>
      </w:r>
      <w:proofErr w:type="spellEnd"/>
      <w:r w:rsidRPr="00D32787">
        <w:rPr>
          <w:rFonts w:eastAsia="Times New Roman" w:cstheme="minorHAnsi"/>
          <w:b/>
          <w:bCs/>
          <w:color w:val="4472C4" w:themeColor="accent1"/>
          <w:kern w:val="36"/>
          <w:sz w:val="36"/>
          <w:szCs w:val="36"/>
          <w:lang w:eastAsia="en-IE"/>
        </w:rPr>
        <w:t xml:space="preserve"> Induction Module on </w:t>
      </w:r>
    </w:p>
    <w:p w14:paraId="4D03097B" w14:textId="77777777" w:rsidR="00EF2A7E" w:rsidRDefault="00EF2A7E" w:rsidP="00EF2A7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66E9CC5" w14:textId="77777777" w:rsidR="00EF2A7E" w:rsidRDefault="00EF2A7E" w:rsidP="00EF2A7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4AB0CC87" w14:textId="11F99A26" w:rsidR="00D32787" w:rsidRDefault="00D32787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iCs/>
          <w:color w:val="000000" w:themeColor="text1"/>
          <w:sz w:val="24"/>
          <w:szCs w:val="24"/>
        </w:rPr>
        <w:t xml:space="preserve">Log into Blackboard: </w:t>
      </w:r>
      <w:hyperlink r:id="rId8" w:history="1">
        <w:r>
          <w:rPr>
            <w:rStyle w:val="Hyperlink"/>
          </w:rPr>
          <w:t>Blackboard Learn</w:t>
        </w:r>
      </w:hyperlink>
      <w:r>
        <w:t xml:space="preserve"> (to find this on your browser, type ‘mymodule.tcd.ie’ in the address bar)</w:t>
      </w:r>
    </w:p>
    <w:p w14:paraId="2F9B5C9A" w14:textId="70F7D196" w:rsidR="00D32787" w:rsidRDefault="00D32787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</w:pPr>
    </w:p>
    <w:p w14:paraId="6E305436" w14:textId="76469E63" w:rsidR="00D32787" w:rsidRDefault="00D32787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</w:pPr>
    </w:p>
    <w:p w14:paraId="027B9AA5" w14:textId="55B4BA70" w:rsidR="00D32787" w:rsidRDefault="00D32787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</w:pPr>
      <w:r>
        <w:t>You w</w:t>
      </w:r>
      <w:r w:rsidR="00366B78">
        <w:t>ill see a screen similar to the one below</w:t>
      </w:r>
      <w:r>
        <w:t>. Type ‘</w:t>
      </w:r>
      <w:proofErr w:type="spellStart"/>
      <w:r>
        <w:t>Covid</w:t>
      </w:r>
      <w:proofErr w:type="spellEnd"/>
      <w:r>
        <w:t>’ into the module search box, and press go.</w:t>
      </w:r>
    </w:p>
    <w:p w14:paraId="1081A4FB" w14:textId="58A2DAFE" w:rsidR="00D32787" w:rsidRDefault="00D32787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</w:pPr>
    </w:p>
    <w:p w14:paraId="7AB829BF" w14:textId="23917B3E" w:rsidR="00D32787" w:rsidRDefault="00366B78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r w:rsidRPr="00366B78">
        <w:rPr>
          <w:rFonts w:ascii="Calibri" w:hAnsi="Calibri" w:cs="Calibri"/>
          <w:b/>
          <w:iCs/>
          <w:color w:val="000000" w:themeColor="text1"/>
          <w:sz w:val="24"/>
          <w:szCs w:val="24"/>
        </w:rPr>
        <w:drawing>
          <wp:inline distT="0" distB="0" distL="0" distR="0" wp14:anchorId="75ED4403" wp14:editId="50874202">
            <wp:extent cx="6645910" cy="3450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27A9" w14:textId="263E7E90" w:rsidR="00366B78" w:rsidRDefault="00366B78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243FA86F" w14:textId="75ECA5D3" w:rsidR="00366B78" w:rsidRDefault="00366B78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44F4A23C" w14:textId="38CD3646" w:rsidR="00366B78" w:rsidRDefault="00366B78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iCs/>
          <w:color w:val="000000" w:themeColor="text1"/>
          <w:sz w:val="24"/>
          <w:szCs w:val="24"/>
        </w:rPr>
        <w:t>PTO</w:t>
      </w:r>
    </w:p>
    <w:p w14:paraId="06FE73ED" w14:textId="4A29B772" w:rsidR="00366B78" w:rsidRDefault="00366B78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iCs/>
          <w:color w:val="000000" w:themeColor="text1"/>
          <w:sz w:val="24"/>
          <w:szCs w:val="24"/>
        </w:rPr>
        <w:br w:type="page"/>
      </w:r>
    </w:p>
    <w:p w14:paraId="3D6F5CD7" w14:textId="77777777" w:rsidR="00366B78" w:rsidRDefault="00366B78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1DA50570" w14:textId="6AAF3EA6" w:rsidR="00366B78" w:rsidRDefault="00366B78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DB4C8B">
        <w:rPr>
          <w:rFonts w:ascii="Calibri" w:hAnsi="Calibri" w:cs="Calibri"/>
          <w:iCs/>
          <w:color w:val="000000" w:themeColor="text1"/>
          <w:sz w:val="24"/>
          <w:szCs w:val="24"/>
        </w:rPr>
        <w:t>Among the list of options, you should see ‘</w:t>
      </w:r>
      <w:proofErr w:type="spellStart"/>
      <w:r w:rsidRPr="00DB4C8B">
        <w:rPr>
          <w:rFonts w:ascii="Calibri" w:hAnsi="Calibri" w:cs="Calibri"/>
          <w:iCs/>
          <w:color w:val="000000" w:themeColor="text1"/>
          <w:sz w:val="24"/>
          <w:szCs w:val="24"/>
        </w:rPr>
        <w:t>Covid</w:t>
      </w:r>
      <w:proofErr w:type="spellEnd"/>
      <w:r w:rsidRPr="00DB4C8B">
        <w:rPr>
          <w:rFonts w:ascii="Calibri" w:hAnsi="Calibri" w:cs="Calibri"/>
          <w:iCs/>
          <w:color w:val="000000" w:themeColor="text1"/>
          <w:sz w:val="24"/>
          <w:szCs w:val="24"/>
        </w:rPr>
        <w:t xml:space="preserve">-Induction’ a module by Katharine </w:t>
      </w:r>
      <w:proofErr w:type="spellStart"/>
      <w:r w:rsidRPr="00DB4C8B">
        <w:rPr>
          <w:rFonts w:ascii="Calibri" w:hAnsi="Calibri" w:cs="Calibri"/>
          <w:iCs/>
          <w:color w:val="000000" w:themeColor="text1"/>
          <w:sz w:val="24"/>
          <w:szCs w:val="24"/>
        </w:rPr>
        <w:t>Murrary</w:t>
      </w:r>
      <w:proofErr w:type="spellEnd"/>
      <w:r w:rsidRPr="00DB4C8B">
        <w:rPr>
          <w:rFonts w:ascii="Calibri" w:hAnsi="Calibri" w:cs="Calibri"/>
          <w:iCs/>
          <w:color w:val="000000" w:themeColor="text1"/>
          <w:sz w:val="24"/>
          <w:szCs w:val="24"/>
        </w:rPr>
        <w:t xml:space="preserve">, College Safety Officer. Click the box beside this module, and </w:t>
      </w:r>
      <w:r w:rsidR="00DB4C8B" w:rsidRPr="00DB4C8B">
        <w:rPr>
          <w:rFonts w:ascii="Calibri" w:hAnsi="Calibri" w:cs="Calibri"/>
          <w:iCs/>
          <w:color w:val="000000" w:themeColor="text1"/>
          <w:sz w:val="24"/>
          <w:szCs w:val="24"/>
        </w:rPr>
        <w:t xml:space="preserve">click on </w:t>
      </w:r>
      <w:r w:rsidRPr="00DB4C8B">
        <w:rPr>
          <w:rFonts w:ascii="Calibri" w:hAnsi="Calibri" w:cs="Calibri"/>
          <w:iCs/>
          <w:color w:val="000000" w:themeColor="text1"/>
          <w:sz w:val="24"/>
          <w:szCs w:val="24"/>
        </w:rPr>
        <w:t xml:space="preserve">the ‘enrol’ option </w:t>
      </w:r>
      <w:r w:rsidR="00DB4C8B" w:rsidRPr="00DB4C8B">
        <w:rPr>
          <w:rFonts w:ascii="Calibri" w:hAnsi="Calibri" w:cs="Calibri"/>
          <w:iCs/>
          <w:color w:val="000000" w:themeColor="text1"/>
          <w:sz w:val="24"/>
          <w:szCs w:val="24"/>
        </w:rPr>
        <w:t>(see screenshot below).</w:t>
      </w:r>
      <w:r w:rsidR="00FF7006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On the following screen, press ‘submit’ to proceed.</w:t>
      </w:r>
    </w:p>
    <w:p w14:paraId="1483309A" w14:textId="7A8E927E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DB4C8B">
        <w:rPr>
          <w:rFonts w:ascii="Calibri" w:hAnsi="Calibri" w:cs="Calibri"/>
          <w:iCs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18C959" wp14:editId="4A96E41C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6645910" cy="3462020"/>
            <wp:effectExtent l="0" t="0" r="254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0F3D3" w14:textId="7C6F2984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55C49C57" w14:textId="7F4EEDF8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0DC62883" w14:textId="19B9D539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0935B763" w14:textId="7A76E954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3EE2223E" w14:textId="04487F91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6C528563" w14:textId="34D40B25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45BC5EBC" w14:textId="668B3965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0625D580" w14:textId="747C4200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5DFCE42C" w14:textId="49CA54A9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721EA7B7" w14:textId="1D150CE5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4B9C78F2" w14:textId="4CD8A7E4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2EADB6B6" w14:textId="594738A3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1C549ADC" w14:textId="74C5B4FF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5FBD9AFD" w14:textId="07EFBB99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12FC8E56" w14:textId="7DED4418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125A382B" w14:textId="2A298F62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176E5A33" w14:textId="7F8727D2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7F0FA68F" w14:textId="1675C525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3F18E665" w14:textId="394B953F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23A96296" w14:textId="2486D903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644007ED" w14:textId="6419D960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  <w:r>
        <w:rPr>
          <w:rFonts w:ascii="Calibri" w:hAnsi="Calibri" w:cs="Calibri"/>
          <w:iCs/>
          <w:color w:val="000000" w:themeColor="text1"/>
          <w:sz w:val="24"/>
          <w:szCs w:val="24"/>
        </w:rPr>
        <w:t>You will now be in the module – you can click on the different sections (intro / video / staff details) on the left side of the screen (note the video is approx. 15 minutes long</w:t>
      </w:r>
      <w:bookmarkStart w:id="0" w:name="_GoBack"/>
      <w:bookmarkEnd w:id="0"/>
      <w:r>
        <w:rPr>
          <w:rFonts w:ascii="Calibri" w:hAnsi="Calibri" w:cs="Calibri"/>
          <w:iCs/>
          <w:color w:val="000000" w:themeColor="text1"/>
          <w:sz w:val="24"/>
          <w:szCs w:val="24"/>
        </w:rPr>
        <w:t xml:space="preserve">) </w:t>
      </w:r>
    </w:p>
    <w:p w14:paraId="4EB5154F" w14:textId="77777777" w:rsidR="00FF7006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41A21042" w14:textId="533DBC6B" w:rsidR="00DB4C8B" w:rsidRDefault="00FF7006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r w:rsidRPr="00FF7006">
        <w:rPr>
          <w:rFonts w:ascii="Calibri" w:hAnsi="Calibri" w:cs="Calibri"/>
          <w:b/>
          <w:iCs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0A0477" wp14:editId="3BB832EF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645910" cy="34683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DE132" w14:textId="459523EA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58FAAD8" w14:textId="7399C3FB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6D007821" w14:textId="460D853F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FBD9416" w14:textId="76E6CD6E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F63F312" w14:textId="0870A1A1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63F557C8" w14:textId="563579A2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5C881DDB" w14:textId="6CEE4AE0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CBB57EF" w14:textId="0A291650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6549AE29" w14:textId="56AB5673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62067C7" w14:textId="2439E349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5BD11E84" w14:textId="008C943C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2C1F72F4" w14:textId="4D89B41C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36CF87BA" w14:textId="5296BBCB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7BAF30AF" w14:textId="0AEBB6E4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FD4127C" w14:textId="55D5E7BA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A27ABC2" w14:textId="2EF4D525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1A1B19B" w14:textId="33272D86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p w14:paraId="010A3996" w14:textId="004FEE8C" w:rsidR="00DB4C8B" w:rsidRDefault="00DB4C8B" w:rsidP="00D327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sectPr w:rsidR="00DB4C8B" w:rsidSect="00306B0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0912" w16cex:dateUtc="2020-07-30T07:53:00Z"/>
  <w16cex:commentExtensible w16cex:durableId="22CD08F0" w16cex:dateUtc="2020-07-30T07:53:00Z"/>
  <w16cex:commentExtensible w16cex:durableId="22CD0960" w16cex:dateUtc="2020-07-30T07:54:00Z"/>
  <w16cex:commentExtensible w16cex:durableId="22CD098A" w16cex:dateUtc="2020-07-30T07:55:00Z"/>
  <w16cex:commentExtensible w16cex:durableId="22CD09D6" w16cex:dateUtc="2020-07-30T07:56:00Z"/>
  <w16cex:commentExtensible w16cex:durableId="22CD0A4B" w16cex:dateUtc="2020-07-30T07:58:00Z"/>
  <w16cex:commentExtensible w16cex:durableId="22CD0B06" w16cex:dateUtc="2020-07-30T08:01:00Z"/>
  <w16cex:commentExtensible w16cex:durableId="22CD0B4C" w16cex:dateUtc="2020-07-30T08:03:00Z"/>
  <w16cex:commentExtensible w16cex:durableId="22CD0B6B" w16cex:dateUtc="2020-07-30T08:03:00Z"/>
  <w16cex:commentExtensible w16cex:durableId="22CD0BA9" w16cex:dateUtc="2020-07-30T08:04:00Z"/>
  <w16cex:commentExtensible w16cex:durableId="22CD10B6" w16cex:dateUtc="2020-07-30T08:26:00Z"/>
  <w16cex:commentExtensible w16cex:durableId="22CD10D9" w16cex:dateUtc="2020-07-30T08:26:00Z"/>
  <w16cex:commentExtensible w16cex:durableId="22CD110F" w16cex:dateUtc="2020-07-30T08:27:00Z"/>
  <w16cex:commentExtensible w16cex:durableId="22CD142C" w16cex:dateUtc="2020-07-30T08:41:00Z"/>
  <w16cex:commentExtensible w16cex:durableId="22CD1468" w16cex:dateUtc="2020-07-30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286922" w16cid:durableId="22CD0912"/>
  <w16cid:commentId w16cid:paraId="6046655D" w16cid:durableId="22CD08F0"/>
  <w16cid:commentId w16cid:paraId="77A20F30" w16cid:durableId="22CD08C2"/>
  <w16cid:commentId w16cid:paraId="535EE102" w16cid:durableId="22CD0960"/>
  <w16cid:commentId w16cid:paraId="3815A4E4" w16cid:durableId="22CD08C3"/>
  <w16cid:commentId w16cid:paraId="076BA3D2" w16cid:durableId="22CD098A"/>
  <w16cid:commentId w16cid:paraId="5E6BC875" w16cid:durableId="22CD09D6"/>
  <w16cid:commentId w16cid:paraId="0229FBF8" w16cid:durableId="22CD0A4B"/>
  <w16cid:commentId w16cid:paraId="0437614C" w16cid:durableId="22CD0B06"/>
  <w16cid:commentId w16cid:paraId="50AE0ED6" w16cid:durableId="22CD08C4"/>
  <w16cid:commentId w16cid:paraId="63D087A8" w16cid:durableId="22CD0B4C"/>
  <w16cid:commentId w16cid:paraId="6781E545" w16cid:durableId="22CD0B6B"/>
  <w16cid:commentId w16cid:paraId="308B5E96" w16cid:durableId="22CD0BA9"/>
  <w16cid:commentId w16cid:paraId="6EAA334D" w16cid:durableId="22CD10B6"/>
  <w16cid:commentId w16cid:paraId="5C59E3EF" w16cid:durableId="22CD10D9"/>
  <w16cid:commentId w16cid:paraId="7AA9ECD9" w16cid:durableId="22CD110F"/>
  <w16cid:commentId w16cid:paraId="1772FB7E" w16cid:durableId="22CD142C"/>
  <w16cid:commentId w16cid:paraId="710C4B3F" w16cid:durableId="22CD1468"/>
  <w16cid:commentId w16cid:paraId="3938CDAD" w16cid:durableId="22CD0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77D2" w14:textId="77777777" w:rsidR="00D25DEE" w:rsidRDefault="00D25DEE" w:rsidP="00DE6780">
      <w:pPr>
        <w:spacing w:after="0" w:line="240" w:lineRule="auto"/>
      </w:pPr>
      <w:r>
        <w:separator/>
      </w:r>
    </w:p>
  </w:endnote>
  <w:endnote w:type="continuationSeparator" w:id="0">
    <w:p w14:paraId="55723064" w14:textId="77777777" w:rsidR="00D25DEE" w:rsidRDefault="00D25DEE" w:rsidP="00DE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56BE" w14:textId="77777777" w:rsidR="00D25DEE" w:rsidRDefault="00D25DEE" w:rsidP="00DE6780">
      <w:pPr>
        <w:spacing w:after="0" w:line="240" w:lineRule="auto"/>
      </w:pPr>
      <w:r>
        <w:separator/>
      </w:r>
    </w:p>
  </w:footnote>
  <w:footnote w:type="continuationSeparator" w:id="0">
    <w:p w14:paraId="72A334C3" w14:textId="77777777" w:rsidR="00D25DEE" w:rsidRDefault="00D25DEE" w:rsidP="00DE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06DE" w14:textId="5A528716" w:rsidR="00D25DEE" w:rsidRDefault="00D25DEE">
    <w:pPr>
      <w:pStyle w:val="Header"/>
    </w:pPr>
    <w:r w:rsidRPr="00EB2DAB">
      <w:rPr>
        <w:noProof/>
        <w:lang w:eastAsia="en-IE"/>
      </w:rPr>
      <w:drawing>
        <wp:inline distT="0" distB="0" distL="0" distR="0" wp14:anchorId="2BEF0ED3" wp14:editId="0D1872B2">
          <wp:extent cx="2527290" cy="667657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5455D" w14:textId="77777777" w:rsidR="00D25DEE" w:rsidRDefault="00D25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491"/>
    <w:multiLevelType w:val="multilevel"/>
    <w:tmpl w:val="7790537A"/>
    <w:lvl w:ilvl="0">
      <w:start w:val="10"/>
      <w:numFmt w:val="decimal"/>
      <w:lvlText w:val="%1"/>
      <w:lvlJc w:val="left"/>
      <w:pPr>
        <w:ind w:left="1436" w:hanging="576"/>
      </w:pPr>
      <w:rPr>
        <w:rFonts w:hint="default"/>
        <w:lang w:val="en-IE" w:eastAsia="en-IE" w:bidi="en-IE"/>
      </w:rPr>
    </w:lvl>
    <w:lvl w:ilvl="1">
      <w:numFmt w:val="decimal"/>
      <w:lvlText w:val="%1.%2"/>
      <w:lvlJc w:val="left"/>
      <w:pPr>
        <w:ind w:left="1436" w:hanging="576"/>
      </w:pPr>
      <w:rPr>
        <w:rFonts w:ascii="Calibri" w:eastAsia="Calibri" w:hAnsi="Calibri" w:cs="Calibri" w:hint="default"/>
        <w:b/>
        <w:bCs/>
        <w:spacing w:val="-16"/>
        <w:w w:val="100"/>
        <w:sz w:val="24"/>
        <w:szCs w:val="24"/>
        <w:lang w:val="en-IE" w:eastAsia="en-IE" w:bidi="en-IE"/>
      </w:rPr>
    </w:lvl>
    <w:lvl w:ilvl="2">
      <w:start w:val="1"/>
      <w:numFmt w:val="decimal"/>
      <w:lvlText w:val="%3."/>
      <w:lvlJc w:val="left"/>
      <w:pPr>
        <w:ind w:left="1780" w:hanging="361"/>
      </w:pPr>
      <w:rPr>
        <w:rFonts w:ascii="Calibri" w:eastAsia="Calibri" w:hAnsi="Calibri" w:cs="Calibri" w:hint="default"/>
        <w:w w:val="99"/>
        <w:sz w:val="22"/>
        <w:szCs w:val="22"/>
        <w:lang w:val="en-IE" w:eastAsia="en-IE" w:bidi="en-IE"/>
      </w:rPr>
    </w:lvl>
    <w:lvl w:ilvl="3">
      <w:numFmt w:val="bullet"/>
      <w:lvlText w:val="•"/>
      <w:lvlJc w:val="left"/>
      <w:pPr>
        <w:ind w:left="3839" w:hanging="361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868" w:hanging="36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928" w:hanging="36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957" w:hanging="36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en-IE" w:eastAsia="en-IE" w:bidi="en-IE"/>
      </w:rPr>
    </w:lvl>
  </w:abstractNum>
  <w:abstractNum w:abstractNumId="1" w15:restartNumberingAfterBreak="0">
    <w:nsid w:val="0A6D16FB"/>
    <w:multiLevelType w:val="hybridMultilevel"/>
    <w:tmpl w:val="9D2AF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3E4"/>
    <w:multiLevelType w:val="hybridMultilevel"/>
    <w:tmpl w:val="FC923A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DEC"/>
    <w:multiLevelType w:val="hybridMultilevel"/>
    <w:tmpl w:val="535E9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C86"/>
    <w:multiLevelType w:val="hybridMultilevel"/>
    <w:tmpl w:val="56FA3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0309"/>
    <w:multiLevelType w:val="hybridMultilevel"/>
    <w:tmpl w:val="3C92308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33273"/>
    <w:multiLevelType w:val="hybridMultilevel"/>
    <w:tmpl w:val="486A6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6C97"/>
    <w:multiLevelType w:val="hybridMultilevel"/>
    <w:tmpl w:val="77649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167EE"/>
    <w:multiLevelType w:val="multilevel"/>
    <w:tmpl w:val="E57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27B71"/>
    <w:multiLevelType w:val="hybridMultilevel"/>
    <w:tmpl w:val="A1C46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5879"/>
    <w:multiLevelType w:val="hybridMultilevel"/>
    <w:tmpl w:val="EAE2A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95BB6"/>
    <w:multiLevelType w:val="hybridMultilevel"/>
    <w:tmpl w:val="2200A45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794"/>
    <w:multiLevelType w:val="hybridMultilevel"/>
    <w:tmpl w:val="1D5CD1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D5C13"/>
    <w:multiLevelType w:val="multilevel"/>
    <w:tmpl w:val="3F2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6D3777"/>
    <w:multiLevelType w:val="hybridMultilevel"/>
    <w:tmpl w:val="0F32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547D8"/>
    <w:multiLevelType w:val="hybridMultilevel"/>
    <w:tmpl w:val="E67A7D84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BF44EA"/>
    <w:multiLevelType w:val="hybridMultilevel"/>
    <w:tmpl w:val="02BAF7AE"/>
    <w:lvl w:ilvl="0" w:tplc="1809001B">
      <w:start w:val="1"/>
      <w:numFmt w:val="lowerRoman"/>
      <w:lvlText w:val="%1."/>
      <w:lvlJc w:val="righ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8081CD0"/>
    <w:multiLevelType w:val="hybridMultilevel"/>
    <w:tmpl w:val="92368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3"/>
    <w:rsid w:val="00044EED"/>
    <w:rsid w:val="00050765"/>
    <w:rsid w:val="000571F8"/>
    <w:rsid w:val="000634E1"/>
    <w:rsid w:val="00081E6A"/>
    <w:rsid w:val="000A4220"/>
    <w:rsid w:val="000C7F68"/>
    <w:rsid w:val="00113C6C"/>
    <w:rsid w:val="0017655A"/>
    <w:rsid w:val="0018503E"/>
    <w:rsid w:val="001A7F9F"/>
    <w:rsid w:val="001B5FEC"/>
    <w:rsid w:val="001C0DB9"/>
    <w:rsid w:val="001C18C5"/>
    <w:rsid w:val="001D3494"/>
    <w:rsid w:val="00206212"/>
    <w:rsid w:val="00225C81"/>
    <w:rsid w:val="00254595"/>
    <w:rsid w:val="00264C8A"/>
    <w:rsid w:val="002B2045"/>
    <w:rsid w:val="002D4DE1"/>
    <w:rsid w:val="002F5801"/>
    <w:rsid w:val="00306B08"/>
    <w:rsid w:val="00311936"/>
    <w:rsid w:val="00314CAE"/>
    <w:rsid w:val="003408C0"/>
    <w:rsid w:val="00354EEC"/>
    <w:rsid w:val="00366B78"/>
    <w:rsid w:val="00367700"/>
    <w:rsid w:val="00382B7E"/>
    <w:rsid w:val="0039589F"/>
    <w:rsid w:val="003A7B17"/>
    <w:rsid w:val="0041591A"/>
    <w:rsid w:val="00433AF8"/>
    <w:rsid w:val="00464FC2"/>
    <w:rsid w:val="004B2240"/>
    <w:rsid w:val="004B5FBD"/>
    <w:rsid w:val="004E1517"/>
    <w:rsid w:val="004F0AFC"/>
    <w:rsid w:val="0050135C"/>
    <w:rsid w:val="0050418C"/>
    <w:rsid w:val="00513C18"/>
    <w:rsid w:val="00551FB7"/>
    <w:rsid w:val="00577CC0"/>
    <w:rsid w:val="005831CF"/>
    <w:rsid w:val="005911D2"/>
    <w:rsid w:val="005D2813"/>
    <w:rsid w:val="005F2AD5"/>
    <w:rsid w:val="006016E2"/>
    <w:rsid w:val="00644020"/>
    <w:rsid w:val="006B1CE3"/>
    <w:rsid w:val="006C279C"/>
    <w:rsid w:val="006E20BC"/>
    <w:rsid w:val="0070038C"/>
    <w:rsid w:val="0070363B"/>
    <w:rsid w:val="007037FE"/>
    <w:rsid w:val="00714ED7"/>
    <w:rsid w:val="00723F6D"/>
    <w:rsid w:val="00724C23"/>
    <w:rsid w:val="00741E77"/>
    <w:rsid w:val="00745615"/>
    <w:rsid w:val="007517CA"/>
    <w:rsid w:val="007533BD"/>
    <w:rsid w:val="0076324A"/>
    <w:rsid w:val="007A1E22"/>
    <w:rsid w:val="007B5911"/>
    <w:rsid w:val="007D0FD5"/>
    <w:rsid w:val="007F755C"/>
    <w:rsid w:val="00801F28"/>
    <w:rsid w:val="008615EF"/>
    <w:rsid w:val="008D2AE6"/>
    <w:rsid w:val="008E12D9"/>
    <w:rsid w:val="008F3859"/>
    <w:rsid w:val="00912E4D"/>
    <w:rsid w:val="00914D30"/>
    <w:rsid w:val="00931E6F"/>
    <w:rsid w:val="009B526A"/>
    <w:rsid w:val="009C4337"/>
    <w:rsid w:val="009C4850"/>
    <w:rsid w:val="009C6D89"/>
    <w:rsid w:val="009D25F5"/>
    <w:rsid w:val="009D6D72"/>
    <w:rsid w:val="00A15E43"/>
    <w:rsid w:val="00A37443"/>
    <w:rsid w:val="00A50E38"/>
    <w:rsid w:val="00A94D96"/>
    <w:rsid w:val="00A95A53"/>
    <w:rsid w:val="00B478C2"/>
    <w:rsid w:val="00B74230"/>
    <w:rsid w:val="00BC42F1"/>
    <w:rsid w:val="00BC584D"/>
    <w:rsid w:val="00BE2D3B"/>
    <w:rsid w:val="00BF115C"/>
    <w:rsid w:val="00C07ADC"/>
    <w:rsid w:val="00C60672"/>
    <w:rsid w:val="00C74C75"/>
    <w:rsid w:val="00CE5205"/>
    <w:rsid w:val="00D2472E"/>
    <w:rsid w:val="00D25DEE"/>
    <w:rsid w:val="00D30418"/>
    <w:rsid w:val="00D32787"/>
    <w:rsid w:val="00D65965"/>
    <w:rsid w:val="00D67E27"/>
    <w:rsid w:val="00D857E3"/>
    <w:rsid w:val="00D96FCC"/>
    <w:rsid w:val="00DA5212"/>
    <w:rsid w:val="00DA55DF"/>
    <w:rsid w:val="00DB4C8B"/>
    <w:rsid w:val="00DC7F09"/>
    <w:rsid w:val="00DE6780"/>
    <w:rsid w:val="00E02F41"/>
    <w:rsid w:val="00E030B6"/>
    <w:rsid w:val="00E0587D"/>
    <w:rsid w:val="00E11D4A"/>
    <w:rsid w:val="00E15CFF"/>
    <w:rsid w:val="00E3467A"/>
    <w:rsid w:val="00E64DD7"/>
    <w:rsid w:val="00E84EC0"/>
    <w:rsid w:val="00ED1F1A"/>
    <w:rsid w:val="00ED798E"/>
    <w:rsid w:val="00EF2A7E"/>
    <w:rsid w:val="00F0296E"/>
    <w:rsid w:val="00F13514"/>
    <w:rsid w:val="00F71A3E"/>
    <w:rsid w:val="00FA6390"/>
    <w:rsid w:val="00FB23DA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662"/>
  <w15:chartTrackingRefBased/>
  <w15:docId w15:val="{349F0174-2CB0-4195-BE1C-B5D049A4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75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7CA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7517CA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75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517C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2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80"/>
  </w:style>
  <w:style w:type="paragraph" w:styleId="Footer">
    <w:name w:val="footer"/>
    <w:basedOn w:val="Normal"/>
    <w:link w:val="Foot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80"/>
  </w:style>
  <w:style w:type="paragraph" w:styleId="ListParagraph">
    <w:name w:val="List Paragraph"/>
    <w:basedOn w:val="Normal"/>
    <w:uiPriority w:val="34"/>
    <w:qFormat/>
    <w:rsid w:val="00E02F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2F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F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F4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8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C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E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06B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306B08"/>
    <w:rPr>
      <w:rFonts w:ascii="Calibri" w:eastAsia="Calibri" w:hAnsi="Calibri" w:cs="Calibri"/>
      <w:sz w:val="24"/>
      <w:szCs w:val="24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d.blackboard.com/webapps/log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E405-642B-4CF1-B77B-1EB43F46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Slevin</dc:creator>
  <cp:keywords/>
  <dc:description/>
  <cp:lastModifiedBy>Lena Doherty</cp:lastModifiedBy>
  <cp:revision>3</cp:revision>
  <dcterms:created xsi:type="dcterms:W3CDTF">2020-12-10T09:14:00Z</dcterms:created>
  <dcterms:modified xsi:type="dcterms:W3CDTF">2020-12-10T10:10:00Z</dcterms:modified>
</cp:coreProperties>
</file>