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738D" w14:textId="126AD7B8" w:rsidR="003C1EF8" w:rsidRDefault="003C1EF8" w:rsidP="003C1EF8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14:paraId="27E26C1C" w14:textId="73BE6404" w:rsidR="003C1EF8" w:rsidRPr="009F4F73" w:rsidRDefault="00ED0511" w:rsidP="009F4F73">
      <w:pPr>
        <w:pStyle w:val="Heading1"/>
      </w:pPr>
      <w:r w:rsidRPr="009F4F73">
        <w:t>Employee/Man</w:t>
      </w:r>
      <w:r w:rsidR="009F4F73" w:rsidRPr="009F4F73">
        <w:t>a</w:t>
      </w:r>
      <w:r w:rsidRPr="009F4F73">
        <w:t xml:space="preserve">ger Checklist </w:t>
      </w:r>
      <w:r w:rsidR="00CE0EEB" w:rsidRPr="009F4F73">
        <w:t>when leaving</w:t>
      </w:r>
      <w:r w:rsidR="003C1EF8" w:rsidRPr="009F4F73">
        <w:t xml:space="preserve"> TCD</w:t>
      </w:r>
    </w:p>
    <w:p w14:paraId="1D970381" w14:textId="3C61DA12" w:rsidR="00ED0511" w:rsidRDefault="00ED0511" w:rsidP="009F4F73">
      <w:pPr>
        <w:pStyle w:val="NoSpacing"/>
        <w:spacing w:after="120" w:line="300" w:lineRule="auto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This checklist is to support managers and employees </w:t>
      </w:r>
      <w:r w:rsidR="003C1EF8" w:rsidRPr="00626CA5">
        <w:rPr>
          <w:color w:val="212529"/>
          <w:sz w:val="24"/>
          <w:szCs w:val="24"/>
        </w:rPr>
        <w:t xml:space="preserve">in the event of an employee </w:t>
      </w:r>
      <w:r w:rsidR="00CE0EEB">
        <w:rPr>
          <w:color w:val="212529"/>
          <w:sz w:val="24"/>
          <w:szCs w:val="24"/>
        </w:rPr>
        <w:t>leaving/</w:t>
      </w:r>
      <w:r w:rsidR="003C1EF8" w:rsidRPr="00626CA5">
        <w:rPr>
          <w:color w:val="212529"/>
          <w:sz w:val="24"/>
          <w:szCs w:val="24"/>
        </w:rPr>
        <w:t>tender</w:t>
      </w:r>
      <w:r>
        <w:rPr>
          <w:color w:val="212529"/>
          <w:sz w:val="24"/>
          <w:szCs w:val="24"/>
        </w:rPr>
        <w:t>s</w:t>
      </w:r>
      <w:r w:rsidR="003C1EF8" w:rsidRPr="00626CA5">
        <w:rPr>
          <w:color w:val="212529"/>
          <w:sz w:val="24"/>
          <w:szCs w:val="24"/>
        </w:rPr>
        <w:t xml:space="preserve"> their resignation from TCD.  </w:t>
      </w:r>
      <w:r w:rsidR="005B2E29">
        <w:rPr>
          <w:color w:val="212529"/>
          <w:sz w:val="24"/>
          <w:szCs w:val="24"/>
        </w:rPr>
        <w:t>It is for local use only.</w:t>
      </w:r>
    </w:p>
    <w:p w14:paraId="2CAB2348" w14:textId="44AE0454" w:rsidR="003C1EF8" w:rsidRDefault="00ED0511" w:rsidP="009F4F73">
      <w:pPr>
        <w:pStyle w:val="NoSpacing"/>
        <w:spacing w:after="120" w:line="300" w:lineRule="auto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It is important for both</w:t>
      </w:r>
      <w:r w:rsidR="003C1EF8" w:rsidRPr="00626CA5">
        <w:rPr>
          <w:color w:val="212529"/>
          <w:sz w:val="24"/>
          <w:szCs w:val="24"/>
        </w:rPr>
        <w:t xml:space="preserve"> Managers and Employees to ensure all steps are completed in time </w:t>
      </w:r>
      <w:r>
        <w:rPr>
          <w:color w:val="212529"/>
          <w:sz w:val="24"/>
          <w:szCs w:val="24"/>
        </w:rPr>
        <w:t>so that the</w:t>
      </w:r>
      <w:r w:rsidR="007B6744">
        <w:rPr>
          <w:color w:val="212529"/>
          <w:sz w:val="24"/>
          <w:szCs w:val="24"/>
        </w:rPr>
        <w:t xml:space="preserve"> </w:t>
      </w:r>
      <w:r w:rsidR="003253BC">
        <w:rPr>
          <w:color w:val="212529"/>
          <w:sz w:val="24"/>
          <w:szCs w:val="24"/>
        </w:rPr>
        <w:t>e</w:t>
      </w:r>
      <w:r w:rsidR="003C1EF8" w:rsidRPr="00626CA5">
        <w:rPr>
          <w:color w:val="212529"/>
          <w:sz w:val="24"/>
          <w:szCs w:val="24"/>
        </w:rPr>
        <w:t>mployee</w:t>
      </w:r>
      <w:r>
        <w:rPr>
          <w:color w:val="212529"/>
          <w:sz w:val="24"/>
          <w:szCs w:val="24"/>
        </w:rPr>
        <w:t>s</w:t>
      </w:r>
      <w:r w:rsidR="003C1EF8" w:rsidRPr="00626CA5">
        <w:rPr>
          <w:color w:val="212529"/>
          <w:sz w:val="24"/>
          <w:szCs w:val="24"/>
        </w:rPr>
        <w:t xml:space="preserve"> final pay, pension and any other related </w:t>
      </w:r>
      <w:r>
        <w:rPr>
          <w:color w:val="212529"/>
          <w:sz w:val="24"/>
          <w:szCs w:val="24"/>
        </w:rPr>
        <w:t xml:space="preserve">item are </w:t>
      </w:r>
      <w:r w:rsidR="005B2E29">
        <w:rPr>
          <w:color w:val="212529"/>
          <w:sz w:val="24"/>
          <w:szCs w:val="24"/>
        </w:rPr>
        <w:t>correct for their final salary</w:t>
      </w:r>
      <w:r w:rsidR="007B6744">
        <w:rPr>
          <w:color w:val="212529"/>
          <w:sz w:val="24"/>
          <w:szCs w:val="24"/>
        </w:rPr>
        <w:t>.</w:t>
      </w:r>
      <w:r w:rsidR="00E85BE6">
        <w:rPr>
          <w:color w:val="212529"/>
          <w:sz w:val="24"/>
          <w:szCs w:val="24"/>
        </w:rPr>
        <w:t xml:space="preserve"> </w:t>
      </w:r>
    </w:p>
    <w:p w14:paraId="4B755E36" w14:textId="31345E71" w:rsidR="003C1EF8" w:rsidRPr="00626CA5" w:rsidRDefault="00ED0511" w:rsidP="009F4F73">
      <w:pPr>
        <w:pStyle w:val="NoSpacing"/>
        <w:spacing w:after="12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If an employee </w:t>
      </w:r>
      <w:r w:rsidR="00CE0EEB">
        <w:rPr>
          <w:sz w:val="24"/>
          <w:szCs w:val="24"/>
        </w:rPr>
        <w:t>is leaving TCD</w:t>
      </w:r>
      <w:r w:rsidR="009F4F73">
        <w:rPr>
          <w:sz w:val="24"/>
          <w:szCs w:val="24"/>
        </w:rPr>
        <w:t>:</w:t>
      </w:r>
    </w:p>
    <w:p w14:paraId="2DCCEDFE" w14:textId="216D9162" w:rsidR="003C1EF8" w:rsidRPr="00626CA5" w:rsidRDefault="00CE0EEB" w:rsidP="009F4F73">
      <w:pPr>
        <w:pStyle w:val="NoSpacing"/>
        <w:numPr>
          <w:ilvl w:val="0"/>
          <w:numId w:val="11"/>
        </w:numPr>
        <w:spacing w:after="12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it is a resignation</w:t>
      </w:r>
      <w:r w:rsidR="005B2E2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</w:t>
      </w:r>
      <w:r w:rsidR="003C1EF8" w:rsidRPr="00626CA5">
        <w:rPr>
          <w:rFonts w:cstheme="minorHAnsi"/>
          <w:sz w:val="24"/>
          <w:szCs w:val="24"/>
        </w:rPr>
        <w:t>he</w:t>
      </w:r>
      <w:r w:rsidR="009F4F73">
        <w:rPr>
          <w:rFonts w:cstheme="minorHAnsi"/>
          <w:sz w:val="24"/>
          <w:szCs w:val="24"/>
        </w:rPr>
        <w:t xml:space="preserve"> </w:t>
      </w:r>
      <w:r w:rsidR="003C1EF8" w:rsidRPr="00626CA5">
        <w:rPr>
          <w:rStyle w:val="Strong"/>
          <w:rFonts w:cstheme="minorHAnsi"/>
          <w:color w:val="212529"/>
          <w:sz w:val="24"/>
          <w:szCs w:val="24"/>
        </w:rPr>
        <w:t>Employee</w:t>
      </w:r>
      <w:r w:rsidR="009F4F73">
        <w:rPr>
          <w:rFonts w:cstheme="minorHAnsi"/>
          <w:sz w:val="24"/>
          <w:szCs w:val="24"/>
        </w:rPr>
        <w:t xml:space="preserve"> </w:t>
      </w:r>
      <w:r w:rsidR="003C1EF8" w:rsidRPr="00626CA5">
        <w:rPr>
          <w:rFonts w:cstheme="minorHAnsi"/>
          <w:sz w:val="24"/>
          <w:szCs w:val="24"/>
        </w:rPr>
        <w:t xml:space="preserve">must submit a ‘letter of resignation’ to their Manager </w:t>
      </w:r>
      <w:r w:rsidR="00ED0511">
        <w:rPr>
          <w:rFonts w:cstheme="minorHAnsi"/>
          <w:sz w:val="24"/>
          <w:szCs w:val="24"/>
        </w:rPr>
        <w:t xml:space="preserve">once </w:t>
      </w:r>
      <w:r w:rsidR="003C1EF8" w:rsidRPr="00626CA5">
        <w:rPr>
          <w:rFonts w:cstheme="minorHAnsi"/>
          <w:sz w:val="24"/>
          <w:szCs w:val="24"/>
        </w:rPr>
        <w:t>verbal notice</w:t>
      </w:r>
      <w:r w:rsidR="00ED0511">
        <w:rPr>
          <w:rFonts w:cstheme="minorHAnsi"/>
          <w:sz w:val="24"/>
          <w:szCs w:val="24"/>
        </w:rPr>
        <w:t xml:space="preserve"> is given</w:t>
      </w:r>
      <w:r w:rsidR="003C1EF8" w:rsidRPr="00626CA5">
        <w:rPr>
          <w:rFonts w:cstheme="minorHAnsi"/>
          <w:sz w:val="24"/>
          <w:szCs w:val="24"/>
        </w:rPr>
        <w:t xml:space="preserve">. Notice </w:t>
      </w:r>
      <w:r w:rsidR="00ED0511">
        <w:rPr>
          <w:rFonts w:cstheme="minorHAnsi"/>
          <w:sz w:val="24"/>
          <w:szCs w:val="24"/>
        </w:rPr>
        <w:t xml:space="preserve">period </w:t>
      </w:r>
      <w:r w:rsidR="003C1EF8" w:rsidRPr="00626CA5">
        <w:rPr>
          <w:rFonts w:cstheme="minorHAnsi"/>
          <w:sz w:val="24"/>
          <w:szCs w:val="24"/>
        </w:rPr>
        <w:t xml:space="preserve">will </w:t>
      </w:r>
      <w:r w:rsidR="00ED0511">
        <w:rPr>
          <w:rFonts w:cstheme="minorHAnsi"/>
          <w:sz w:val="24"/>
          <w:szCs w:val="24"/>
        </w:rPr>
        <w:t xml:space="preserve">commence when the resignation </w:t>
      </w:r>
      <w:r w:rsidR="003C1EF8" w:rsidRPr="00626CA5">
        <w:rPr>
          <w:rFonts w:cstheme="minorHAnsi"/>
          <w:sz w:val="24"/>
          <w:szCs w:val="24"/>
        </w:rPr>
        <w:t>is offered in writing</w:t>
      </w:r>
      <w:r w:rsidR="00ED0511">
        <w:rPr>
          <w:rFonts w:cstheme="minorHAnsi"/>
          <w:sz w:val="24"/>
          <w:szCs w:val="24"/>
        </w:rPr>
        <w:t xml:space="preserve"> (email notification is accepted)</w:t>
      </w:r>
      <w:r w:rsidR="007B6744">
        <w:rPr>
          <w:rFonts w:cstheme="minorHAnsi"/>
          <w:sz w:val="24"/>
          <w:szCs w:val="24"/>
        </w:rPr>
        <w:t>.</w:t>
      </w:r>
    </w:p>
    <w:p w14:paraId="111DB693" w14:textId="2C134FF4" w:rsidR="003C1EF8" w:rsidRPr="00626CA5" w:rsidRDefault="003C1EF8" w:rsidP="009F4F73">
      <w:pPr>
        <w:pStyle w:val="NoSpacing"/>
        <w:numPr>
          <w:ilvl w:val="0"/>
          <w:numId w:val="11"/>
        </w:numPr>
        <w:spacing w:after="120" w:line="300" w:lineRule="auto"/>
        <w:rPr>
          <w:rFonts w:cstheme="minorHAnsi"/>
          <w:sz w:val="24"/>
          <w:szCs w:val="24"/>
        </w:rPr>
      </w:pPr>
      <w:r w:rsidRPr="00626CA5">
        <w:rPr>
          <w:rFonts w:cstheme="minorHAnsi"/>
          <w:sz w:val="24"/>
          <w:szCs w:val="24"/>
        </w:rPr>
        <w:t>The </w:t>
      </w:r>
      <w:r w:rsidR="00AA7800">
        <w:rPr>
          <w:rStyle w:val="Strong"/>
          <w:rFonts w:cstheme="minorHAnsi"/>
          <w:color w:val="212529"/>
          <w:sz w:val="24"/>
          <w:szCs w:val="24"/>
        </w:rPr>
        <w:t xml:space="preserve">Line Manager </w:t>
      </w:r>
      <w:r w:rsidR="00ED0511">
        <w:rPr>
          <w:rFonts w:cstheme="minorHAnsi"/>
          <w:sz w:val="24"/>
          <w:szCs w:val="24"/>
        </w:rPr>
        <w:t>should</w:t>
      </w:r>
      <w:r w:rsidRPr="00626CA5">
        <w:rPr>
          <w:rFonts w:cstheme="minorHAnsi"/>
          <w:sz w:val="24"/>
          <w:szCs w:val="24"/>
        </w:rPr>
        <w:t xml:space="preserve"> complet</w:t>
      </w:r>
      <w:r w:rsidR="00ED0511">
        <w:rPr>
          <w:rFonts w:cstheme="minorHAnsi"/>
          <w:sz w:val="24"/>
          <w:szCs w:val="24"/>
        </w:rPr>
        <w:t>e</w:t>
      </w:r>
      <w:r w:rsidR="006B0D55">
        <w:rPr>
          <w:rFonts w:cstheme="minorHAnsi"/>
          <w:sz w:val="24"/>
          <w:szCs w:val="24"/>
        </w:rPr>
        <w:t xml:space="preserve"> the </w:t>
      </w:r>
      <w:hyperlink r:id="rId7" w:history="1">
        <w:r w:rsidR="006B0D55" w:rsidRPr="006B0D55">
          <w:rPr>
            <w:rStyle w:val="Hyperlink"/>
            <w:rFonts w:cstheme="minorHAnsi"/>
            <w:sz w:val="24"/>
            <w:szCs w:val="24"/>
          </w:rPr>
          <w:t>Leaver Form</w:t>
        </w:r>
      </w:hyperlink>
      <w:r w:rsidR="00ED0511" w:rsidRPr="007B674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immediately on receipt of the resignation</w:t>
      </w:r>
      <w:r w:rsidR="00CE0EEB" w:rsidRPr="007B6744">
        <w:rPr>
          <w:rStyle w:val="Hyperlink"/>
          <w:rFonts w:cstheme="minorHAnsi"/>
          <w:color w:val="auto"/>
          <w:sz w:val="24"/>
          <w:szCs w:val="24"/>
          <w:u w:val="none"/>
        </w:rPr>
        <w:t>/or confirmation of contract end date</w:t>
      </w:r>
      <w:r w:rsidRPr="007B6744">
        <w:rPr>
          <w:rFonts w:cstheme="minorHAnsi"/>
          <w:sz w:val="24"/>
          <w:szCs w:val="24"/>
        </w:rPr>
        <w:t>. T</w:t>
      </w:r>
      <w:r w:rsidRPr="00626CA5">
        <w:rPr>
          <w:rFonts w:cstheme="minorHAnsi"/>
          <w:sz w:val="24"/>
          <w:szCs w:val="24"/>
        </w:rPr>
        <w:t>h</w:t>
      </w:r>
      <w:r w:rsidR="00ED0511">
        <w:rPr>
          <w:rFonts w:cstheme="minorHAnsi"/>
          <w:sz w:val="24"/>
          <w:szCs w:val="24"/>
        </w:rPr>
        <w:t xml:space="preserve">e completed form should be returned (via email) to </w:t>
      </w:r>
      <w:hyperlink r:id="rId8" w:history="1">
        <w:r w:rsidR="007B6744" w:rsidRPr="00884604">
          <w:rPr>
            <w:rStyle w:val="Hyperlink"/>
            <w:rFonts w:cstheme="minorHAnsi"/>
            <w:sz w:val="24"/>
            <w:szCs w:val="24"/>
          </w:rPr>
          <w:t>hr@tcd.ie</w:t>
        </w:r>
      </w:hyperlink>
      <w:r w:rsidR="007B6744">
        <w:rPr>
          <w:rFonts w:cstheme="minorHAnsi"/>
          <w:sz w:val="24"/>
          <w:szCs w:val="24"/>
        </w:rPr>
        <w:t xml:space="preserve"> or </w:t>
      </w:r>
      <w:r w:rsidRPr="00626CA5">
        <w:rPr>
          <w:rFonts w:cstheme="minorHAnsi"/>
          <w:sz w:val="24"/>
          <w:szCs w:val="24"/>
        </w:rPr>
        <w:t>to</w:t>
      </w:r>
      <w:r w:rsidR="006B0D55">
        <w:rPr>
          <w:rFonts w:cstheme="minorHAnsi"/>
          <w:sz w:val="24"/>
          <w:szCs w:val="24"/>
        </w:rPr>
        <w:t xml:space="preserve"> </w:t>
      </w:r>
      <w:r w:rsidRPr="00626CA5">
        <w:rPr>
          <w:rFonts w:cstheme="minorHAnsi"/>
          <w:sz w:val="24"/>
          <w:szCs w:val="24"/>
        </w:rPr>
        <w:t>the relevant Team</w:t>
      </w:r>
      <w:r w:rsidR="009F4F73">
        <w:rPr>
          <w:rFonts w:cstheme="minorHAnsi"/>
          <w:sz w:val="24"/>
          <w:szCs w:val="24"/>
        </w:rPr>
        <w:t>*</w:t>
      </w:r>
      <w:r w:rsidRPr="00626CA5">
        <w:rPr>
          <w:rFonts w:cstheme="minorHAnsi"/>
          <w:sz w:val="24"/>
          <w:szCs w:val="24"/>
        </w:rPr>
        <w:t xml:space="preserve"> in</w:t>
      </w:r>
      <w:r w:rsidR="007B6744">
        <w:rPr>
          <w:rFonts w:cstheme="minorHAnsi"/>
          <w:sz w:val="24"/>
          <w:szCs w:val="24"/>
        </w:rPr>
        <w:t xml:space="preserve"> </w:t>
      </w:r>
      <w:r w:rsidRPr="00626CA5">
        <w:rPr>
          <w:rFonts w:cstheme="minorHAnsi"/>
          <w:sz w:val="24"/>
          <w:szCs w:val="24"/>
        </w:rPr>
        <w:t xml:space="preserve">Employee Services section, </w:t>
      </w:r>
      <w:r w:rsidR="00ED0511">
        <w:rPr>
          <w:rFonts w:cstheme="minorHAnsi"/>
          <w:sz w:val="24"/>
          <w:szCs w:val="24"/>
        </w:rPr>
        <w:t xml:space="preserve">as soon as possible </w:t>
      </w:r>
      <w:r w:rsidRPr="00626CA5">
        <w:rPr>
          <w:rFonts w:cstheme="minorHAnsi"/>
          <w:sz w:val="24"/>
          <w:szCs w:val="24"/>
        </w:rPr>
        <w:t xml:space="preserve">, along with the employee resignation letter. </w:t>
      </w:r>
      <w:r w:rsidR="00ED0511">
        <w:rPr>
          <w:rFonts w:cstheme="minorHAnsi"/>
          <w:sz w:val="24"/>
          <w:szCs w:val="24"/>
        </w:rPr>
        <w:t xml:space="preserve">It is essential that the </w:t>
      </w:r>
      <w:r w:rsidR="00D110A6">
        <w:rPr>
          <w:rFonts w:cstheme="minorHAnsi"/>
          <w:sz w:val="24"/>
          <w:szCs w:val="24"/>
        </w:rPr>
        <w:t xml:space="preserve">Leaver form </w:t>
      </w:r>
      <w:r w:rsidR="00CE0EEB">
        <w:rPr>
          <w:rFonts w:cstheme="minorHAnsi"/>
          <w:sz w:val="24"/>
          <w:szCs w:val="24"/>
        </w:rPr>
        <w:t>(</w:t>
      </w:r>
      <w:r w:rsidR="00D110A6">
        <w:rPr>
          <w:rFonts w:cstheme="minorHAnsi"/>
          <w:sz w:val="24"/>
          <w:szCs w:val="24"/>
        </w:rPr>
        <w:t xml:space="preserve">with </w:t>
      </w:r>
      <w:r w:rsidR="00CE0EEB">
        <w:rPr>
          <w:rFonts w:cstheme="minorHAnsi"/>
          <w:sz w:val="24"/>
          <w:szCs w:val="24"/>
        </w:rPr>
        <w:t xml:space="preserve">written </w:t>
      </w:r>
      <w:r w:rsidR="00D110A6">
        <w:rPr>
          <w:rFonts w:cstheme="minorHAnsi"/>
          <w:sz w:val="24"/>
          <w:szCs w:val="24"/>
        </w:rPr>
        <w:t>resignation</w:t>
      </w:r>
      <w:r w:rsidR="00CE0EEB">
        <w:rPr>
          <w:rFonts w:cstheme="minorHAnsi"/>
          <w:sz w:val="24"/>
          <w:szCs w:val="24"/>
        </w:rPr>
        <w:t xml:space="preserve"> </w:t>
      </w:r>
      <w:r w:rsidR="003E3020">
        <w:rPr>
          <w:rFonts w:cstheme="minorHAnsi"/>
          <w:sz w:val="24"/>
          <w:szCs w:val="24"/>
        </w:rPr>
        <w:t>where applicable)</w:t>
      </w:r>
      <w:r w:rsidR="00D110A6">
        <w:rPr>
          <w:rFonts w:cstheme="minorHAnsi"/>
          <w:sz w:val="24"/>
          <w:szCs w:val="24"/>
        </w:rPr>
        <w:t xml:space="preserve"> </w:t>
      </w:r>
      <w:r w:rsidR="005B2E29">
        <w:rPr>
          <w:rFonts w:cstheme="minorHAnsi"/>
          <w:sz w:val="24"/>
          <w:szCs w:val="24"/>
        </w:rPr>
        <w:t xml:space="preserve">is </w:t>
      </w:r>
      <w:r w:rsidR="00D110A6">
        <w:rPr>
          <w:rFonts w:cstheme="minorHAnsi"/>
          <w:sz w:val="24"/>
          <w:szCs w:val="24"/>
        </w:rPr>
        <w:t xml:space="preserve">received in </w:t>
      </w:r>
      <w:r w:rsidR="00ED0511">
        <w:rPr>
          <w:rFonts w:cstheme="minorHAnsi"/>
          <w:sz w:val="24"/>
          <w:szCs w:val="24"/>
        </w:rPr>
        <w:t>HR</w:t>
      </w:r>
      <w:r w:rsidR="00D110A6">
        <w:rPr>
          <w:rFonts w:cstheme="minorHAnsi"/>
          <w:sz w:val="24"/>
          <w:szCs w:val="24"/>
        </w:rPr>
        <w:t xml:space="preserve"> by the monthly and fortnightly payroll deadlines</w:t>
      </w:r>
      <w:r w:rsidR="00ED0511">
        <w:rPr>
          <w:rFonts w:cstheme="minorHAnsi"/>
          <w:sz w:val="24"/>
          <w:szCs w:val="24"/>
        </w:rPr>
        <w:t xml:space="preserve"> to prevent overpayment.</w:t>
      </w:r>
      <w:r w:rsidR="007B6744">
        <w:rPr>
          <w:rFonts w:cstheme="minorHAnsi"/>
          <w:sz w:val="24"/>
          <w:szCs w:val="24"/>
        </w:rPr>
        <w:t xml:space="preserve"> </w:t>
      </w:r>
      <w:r w:rsidR="00D110A6">
        <w:rPr>
          <w:rFonts w:cstheme="minorHAnsi"/>
          <w:sz w:val="24"/>
          <w:szCs w:val="24"/>
        </w:rPr>
        <w:t>P</w:t>
      </w:r>
      <w:r w:rsidR="00ED0511">
        <w:rPr>
          <w:rFonts w:cstheme="minorHAnsi"/>
          <w:sz w:val="24"/>
          <w:szCs w:val="24"/>
        </w:rPr>
        <w:t xml:space="preserve">ayroll dates are available at </w:t>
      </w:r>
      <w:r w:rsidR="00D110A6">
        <w:rPr>
          <w:rFonts w:cstheme="minorHAnsi"/>
          <w:sz w:val="24"/>
          <w:szCs w:val="24"/>
        </w:rPr>
        <w:t xml:space="preserve"> </w:t>
      </w:r>
      <w:hyperlink r:id="rId9" w:history="1">
        <w:r w:rsidR="00D110A6">
          <w:rPr>
            <w:rStyle w:val="Hyperlink"/>
          </w:rPr>
          <w:t>Payroll Dates &amp; Deadlines - Human Resources - Trinity College Dublin (tcd.ie)</w:t>
        </w:r>
      </w:hyperlink>
      <w:r w:rsidR="00D110A6">
        <w:t>.</w:t>
      </w:r>
    </w:p>
    <w:p w14:paraId="43197B32" w14:textId="1F61C853" w:rsidR="003C1EF8" w:rsidRPr="00E85BE6" w:rsidRDefault="003C1EF8" w:rsidP="009F4F73">
      <w:pPr>
        <w:pStyle w:val="NoSpacing"/>
        <w:numPr>
          <w:ilvl w:val="0"/>
          <w:numId w:val="11"/>
        </w:numPr>
        <w:spacing w:after="120" w:line="300" w:lineRule="auto"/>
        <w:rPr>
          <w:rFonts w:cstheme="minorHAnsi"/>
          <w:color w:val="212529"/>
          <w:sz w:val="24"/>
          <w:szCs w:val="24"/>
        </w:rPr>
      </w:pPr>
      <w:r w:rsidRPr="00626CA5">
        <w:rPr>
          <w:rFonts w:cstheme="minorHAnsi"/>
          <w:color w:val="212529"/>
          <w:sz w:val="24"/>
          <w:szCs w:val="24"/>
        </w:rPr>
        <w:t>The</w:t>
      </w:r>
      <w:r w:rsidR="009F4F73">
        <w:rPr>
          <w:rFonts w:cstheme="minorHAnsi"/>
          <w:color w:val="212529"/>
          <w:sz w:val="24"/>
          <w:szCs w:val="24"/>
        </w:rPr>
        <w:t xml:space="preserve"> </w:t>
      </w:r>
      <w:r w:rsidR="007B6744">
        <w:rPr>
          <w:rStyle w:val="Strong"/>
          <w:rFonts w:cstheme="minorHAnsi"/>
          <w:color w:val="212529"/>
          <w:sz w:val="24"/>
          <w:szCs w:val="24"/>
        </w:rPr>
        <w:t>Line Manager</w:t>
      </w:r>
      <w:r w:rsidR="009F4F73">
        <w:rPr>
          <w:rFonts w:cstheme="minorHAnsi"/>
          <w:color w:val="212529"/>
          <w:sz w:val="24"/>
          <w:szCs w:val="24"/>
        </w:rPr>
        <w:t xml:space="preserve"> </w:t>
      </w:r>
      <w:r w:rsidRPr="00626CA5">
        <w:rPr>
          <w:rFonts w:cstheme="minorHAnsi"/>
          <w:color w:val="212529"/>
          <w:sz w:val="24"/>
          <w:szCs w:val="24"/>
        </w:rPr>
        <w:t>is responsible for confirming employee’s last day of work, a</w:t>
      </w:r>
      <w:r w:rsidR="00626CA5" w:rsidRPr="00626CA5">
        <w:rPr>
          <w:rFonts w:cstheme="minorHAnsi"/>
          <w:color w:val="212529"/>
          <w:sz w:val="24"/>
          <w:szCs w:val="24"/>
        </w:rPr>
        <w:t xml:space="preserve">long with </w:t>
      </w:r>
      <w:r w:rsidRPr="00626CA5">
        <w:rPr>
          <w:rFonts w:cstheme="minorHAnsi"/>
          <w:color w:val="212529"/>
          <w:sz w:val="24"/>
          <w:szCs w:val="24"/>
        </w:rPr>
        <w:t xml:space="preserve">annual leave not taken before this date. The accepted </w:t>
      </w:r>
      <w:r w:rsidR="00246A3E">
        <w:rPr>
          <w:rFonts w:cstheme="minorHAnsi"/>
          <w:color w:val="212529"/>
          <w:sz w:val="24"/>
          <w:szCs w:val="24"/>
        </w:rPr>
        <w:t>n</w:t>
      </w:r>
      <w:r w:rsidRPr="00626CA5">
        <w:rPr>
          <w:rFonts w:cstheme="minorHAnsi"/>
          <w:color w:val="212529"/>
          <w:sz w:val="24"/>
          <w:szCs w:val="24"/>
        </w:rPr>
        <w:t>otice period and last day of work must comply with TCD’s Contract of Employment.</w:t>
      </w:r>
    </w:p>
    <w:p w14:paraId="1D423513" w14:textId="4A6DAC6D" w:rsidR="00E85BE6" w:rsidRPr="00626CA5" w:rsidRDefault="00E85BE6" w:rsidP="009F4F73">
      <w:pPr>
        <w:pStyle w:val="NoSpacing"/>
        <w:numPr>
          <w:ilvl w:val="0"/>
          <w:numId w:val="11"/>
        </w:numPr>
        <w:spacing w:after="12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Leaver form is not required to be completed if the Employee is moving School / Department within TCD.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31791C" w14:paraId="3730091D" w14:textId="77777777" w:rsidTr="009F4F73">
        <w:trPr>
          <w:trHeight w:val="379"/>
          <w:tblHeader/>
        </w:trPr>
        <w:tc>
          <w:tcPr>
            <w:tcW w:w="7933" w:type="dxa"/>
          </w:tcPr>
          <w:p w14:paraId="215B593C" w14:textId="301002DF" w:rsidR="0031791C" w:rsidRPr="009F4F73" w:rsidRDefault="002B77A1" w:rsidP="009F4F73">
            <w:pPr>
              <w:pStyle w:val="NoSpacing"/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77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Manager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 Employee Checklist</w:t>
            </w:r>
          </w:p>
        </w:tc>
        <w:tc>
          <w:tcPr>
            <w:tcW w:w="1083" w:type="dxa"/>
          </w:tcPr>
          <w:p w14:paraId="487B2465" w14:textId="654A8256" w:rsidR="0031791C" w:rsidRPr="009F4F73" w:rsidRDefault="0031791C" w:rsidP="009F4F73">
            <w:pPr>
              <w:pStyle w:val="NoSpacing"/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4F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 / No</w:t>
            </w:r>
          </w:p>
        </w:tc>
      </w:tr>
      <w:tr w:rsidR="0031791C" w14:paraId="309CCA2F" w14:textId="77777777" w:rsidTr="0031791C">
        <w:trPr>
          <w:trHeight w:val="705"/>
        </w:trPr>
        <w:tc>
          <w:tcPr>
            <w:tcW w:w="7933" w:type="dxa"/>
          </w:tcPr>
          <w:p w14:paraId="042DCF1B" w14:textId="79A3BFE7" w:rsidR="00CE0EEB" w:rsidRDefault="00CE0EEB" w:rsidP="009F4F73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E30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 applicable)</w:t>
            </w:r>
            <w:r w:rsidR="003E302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31791C" w:rsidRPr="0031791C">
              <w:rPr>
                <w:rFonts w:asciiTheme="minorHAnsi" w:hAnsiTheme="minorHAnsi" w:cstheme="minorHAnsi"/>
                <w:sz w:val="24"/>
                <w:szCs w:val="24"/>
              </w:rPr>
              <w:t xml:space="preserve">esignation has been received from the Employee in writing. </w:t>
            </w:r>
          </w:p>
          <w:p w14:paraId="48DA6FE2" w14:textId="01ED3599" w:rsidR="0031791C" w:rsidRPr="0031791C" w:rsidRDefault="0031791C" w:rsidP="009F4F73">
            <w:pPr>
              <w:pStyle w:val="NoSpacing"/>
              <w:spacing w:after="120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31791C">
              <w:rPr>
                <w:rFonts w:asciiTheme="minorHAnsi" w:hAnsiTheme="minorHAnsi" w:cstheme="minorHAnsi"/>
                <w:sz w:val="24"/>
                <w:szCs w:val="24"/>
              </w:rPr>
              <w:t>Notice period as per contract of employment has been honoured</w:t>
            </w:r>
            <w:r w:rsidRPr="0031791C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14:paraId="7F02FC7A" w14:textId="77777777" w:rsidR="0031791C" w:rsidRDefault="0031791C" w:rsidP="009F4F73">
            <w:pPr>
              <w:pStyle w:val="NoSpacing"/>
              <w:spacing w:after="120"/>
              <w:rPr>
                <w:color w:val="C00000"/>
                <w:sz w:val="24"/>
                <w:szCs w:val="24"/>
              </w:rPr>
            </w:pPr>
          </w:p>
        </w:tc>
      </w:tr>
      <w:tr w:rsidR="0031791C" w14:paraId="68DB4020" w14:textId="77777777" w:rsidTr="0031791C">
        <w:tc>
          <w:tcPr>
            <w:tcW w:w="7933" w:type="dxa"/>
          </w:tcPr>
          <w:p w14:paraId="55A38B1A" w14:textId="652B41BB" w:rsidR="0031791C" w:rsidRDefault="0031791C" w:rsidP="009F4F73">
            <w:pPr>
              <w:pStyle w:val="NoSpacing"/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Leaver </w:t>
            </w:r>
            <w:r w:rsidRPr="0031791C">
              <w:rPr>
                <w:rFonts w:asciiTheme="minorHAnsi" w:hAnsiTheme="minorHAnsi" w:cstheme="minorHAnsi"/>
                <w:sz w:val="24"/>
                <w:szCs w:val="24"/>
              </w:rPr>
              <w:t xml:space="preserve">Form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has been completed with details on</w:t>
            </w:r>
            <w:r w:rsidRPr="0031791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619AC11D" w14:textId="77777777" w:rsidR="0031791C" w:rsidRPr="0031791C" w:rsidRDefault="0031791C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31791C">
              <w:rPr>
                <w:rFonts w:asciiTheme="minorHAnsi" w:hAnsiTheme="minorHAnsi" w:cstheme="minorHAnsi"/>
                <w:sz w:val="24"/>
                <w:szCs w:val="24"/>
              </w:rPr>
              <w:t>last day of work</w:t>
            </w:r>
          </w:p>
          <w:p w14:paraId="021F2F79" w14:textId="4909C86A" w:rsidR="0031791C" w:rsidRPr="0031791C" w:rsidRDefault="0031791C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31791C">
              <w:rPr>
                <w:rFonts w:asciiTheme="minorHAnsi" w:hAnsiTheme="minorHAnsi" w:cstheme="minorHAnsi"/>
                <w:sz w:val="24"/>
                <w:szCs w:val="24"/>
              </w:rPr>
              <w:t>etails of any outstanding annual leave</w:t>
            </w:r>
          </w:p>
          <w:p w14:paraId="0A053C47" w14:textId="15419ACA" w:rsidR="0031791C" w:rsidRPr="0031791C" w:rsidRDefault="0031791C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31791C">
              <w:rPr>
                <w:rFonts w:asciiTheme="minorHAnsi" w:hAnsiTheme="minorHAnsi" w:cstheme="minorHAnsi"/>
                <w:sz w:val="24"/>
                <w:szCs w:val="24"/>
              </w:rPr>
              <w:t xml:space="preserve">etails of any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outstanding Travel pass, bike to work, house loans, fee remission etc </w:t>
            </w:r>
            <w:r w:rsidRPr="0031791C">
              <w:rPr>
                <w:rFonts w:asciiTheme="minorHAnsi" w:hAnsiTheme="minorHAnsi" w:cstheme="minorHAnsi"/>
                <w:sz w:val="24"/>
                <w:szCs w:val="24"/>
              </w:rPr>
              <w:t xml:space="preserve">that are to be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paid back </w:t>
            </w:r>
          </w:p>
        </w:tc>
        <w:tc>
          <w:tcPr>
            <w:tcW w:w="1083" w:type="dxa"/>
          </w:tcPr>
          <w:p w14:paraId="05E6230C" w14:textId="77777777" w:rsidR="0031791C" w:rsidRDefault="0031791C" w:rsidP="009F4F73">
            <w:pPr>
              <w:pStyle w:val="NoSpacing"/>
              <w:spacing w:after="120"/>
              <w:rPr>
                <w:color w:val="C00000"/>
                <w:sz w:val="24"/>
                <w:szCs w:val="24"/>
              </w:rPr>
            </w:pPr>
          </w:p>
        </w:tc>
      </w:tr>
      <w:tr w:rsidR="0031791C" w14:paraId="78A556EB" w14:textId="77777777" w:rsidTr="0031791C">
        <w:tc>
          <w:tcPr>
            <w:tcW w:w="7933" w:type="dxa"/>
          </w:tcPr>
          <w:p w14:paraId="3E37F161" w14:textId="00997DA0" w:rsidR="0031791C" w:rsidRDefault="007B6744" w:rsidP="009F4F73">
            <w:pPr>
              <w:pStyle w:val="NoSpacing"/>
              <w:spacing w:after="120"/>
              <w:rPr>
                <w:color w:val="C0000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D7673" wp14:editId="1E2BDB08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-1270</wp:posOffset>
                      </wp:positionV>
                      <wp:extent cx="57150" cy="45719"/>
                      <wp:effectExtent l="38100" t="19050" r="57150" b="31115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57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3CD74" id="Star: 5 Points 2" o:spid="_x0000_s1026" style="position:absolute;margin-left:298.75pt;margin-top:-.1pt;width:4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" path="m,17463r21829,l28575,r6746,17463l57150,17463,39489,28256r6746,17463l28575,34926,10915,45719,17661,28256,,17463xe" fillcolor="#4472c4 [3204]" strokecolor="#1f3763 [1604]" strokeweight="1pt">
                      <v:stroke joinstyle="miter"/>
                      <v:path arrowok="t" o:connecttype="custom" o:connectlocs="0,17463;21829,17463;28575,0;35321,17463;57150,17463;39489,28256;46235,45719;28575,34926;10915,45719;17661,28256;0,17463" o:connectangles="0,0,0,0,0,0,0,0,0,0,0"/>
                    </v:shape>
                  </w:pict>
                </mc:Fallback>
              </mc:AlternateContent>
            </w:r>
            <w:r w:rsidR="0031791C">
              <w:rPr>
                <w:rFonts w:asciiTheme="minorHAnsi" w:hAnsiTheme="minorHAnsi" w:cstheme="minorHAnsi"/>
                <w:sz w:val="24"/>
                <w:szCs w:val="24"/>
              </w:rPr>
              <w:t xml:space="preserve">Leaver Form has been emailed </w:t>
            </w:r>
            <w:r w:rsidR="0031791C" w:rsidRPr="007B6744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hyperlink r:id="rId10" w:history="1">
              <w:r w:rsidRPr="007B674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hr@tcd.ie</w:t>
              </w:r>
            </w:hyperlink>
            <w:r>
              <w:t xml:space="preserve"> or to </w:t>
            </w:r>
            <w:r w:rsidR="0031791C">
              <w:rPr>
                <w:rFonts w:asciiTheme="minorHAnsi" w:hAnsiTheme="minorHAnsi" w:cstheme="minorHAnsi"/>
                <w:sz w:val="24"/>
                <w:szCs w:val="24"/>
              </w:rPr>
              <w:t xml:space="preserve">the relevant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1791C">
              <w:rPr>
                <w:rFonts w:asciiTheme="minorHAnsi" w:hAnsiTheme="minorHAnsi" w:cstheme="minorHAnsi"/>
                <w:sz w:val="24"/>
                <w:szCs w:val="24"/>
              </w:rPr>
              <w:t>Employee Services section</w:t>
            </w:r>
            <w:r w:rsidR="00E85B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BE6" w:rsidRPr="00E85BE6">
              <w:rPr>
                <w:rFonts w:asciiTheme="minorHAnsi" w:hAnsiTheme="minorHAnsi" w:cstheme="minorHAnsi"/>
                <w:sz w:val="24"/>
                <w:szCs w:val="24"/>
              </w:rPr>
              <w:t>with Head of School or Department on copy as applicable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1791C" w:rsidRPr="003179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0EEB">
              <w:rPr>
                <w:rFonts w:asciiTheme="minorHAnsi" w:hAnsiTheme="minorHAnsi" w:cstheme="minorHAnsi"/>
                <w:sz w:val="24"/>
                <w:szCs w:val="24"/>
              </w:rPr>
              <w:t>If 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ignation, </w:t>
            </w:r>
            <w:r w:rsidR="0031791C" w:rsidRPr="0031791C">
              <w:rPr>
                <w:rFonts w:asciiTheme="minorHAnsi" w:hAnsiTheme="minorHAnsi" w:cstheme="minorHAnsi"/>
                <w:sz w:val="24"/>
                <w:szCs w:val="24"/>
              </w:rPr>
              <w:t>employee resignation</w:t>
            </w:r>
            <w:r w:rsidR="00D029F0">
              <w:rPr>
                <w:rFonts w:asciiTheme="minorHAnsi" w:hAnsiTheme="minorHAnsi" w:cstheme="minorHAnsi"/>
                <w:sz w:val="24"/>
                <w:szCs w:val="24"/>
              </w:rPr>
              <w:t xml:space="preserve"> in writing</w:t>
            </w:r>
            <w:r w:rsidR="00CE0EEB">
              <w:rPr>
                <w:rFonts w:asciiTheme="minorHAnsi" w:hAnsiTheme="minorHAnsi" w:cstheme="minorHAnsi"/>
                <w:sz w:val="24"/>
                <w:szCs w:val="24"/>
              </w:rPr>
              <w:t xml:space="preserve"> must also be included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14:paraId="0333E358" w14:textId="77777777" w:rsidR="0031791C" w:rsidRDefault="0031791C" w:rsidP="009F4F73">
            <w:pPr>
              <w:pStyle w:val="NoSpacing"/>
              <w:spacing w:after="120"/>
              <w:rPr>
                <w:color w:val="C00000"/>
                <w:sz w:val="24"/>
                <w:szCs w:val="24"/>
              </w:rPr>
            </w:pPr>
          </w:p>
        </w:tc>
      </w:tr>
      <w:tr w:rsidR="0031791C" w14:paraId="2C76CEAC" w14:textId="77777777" w:rsidTr="0031791C">
        <w:tc>
          <w:tcPr>
            <w:tcW w:w="7933" w:type="dxa"/>
          </w:tcPr>
          <w:p w14:paraId="399EAFFE" w14:textId="77777777" w:rsidR="002B77A1" w:rsidRDefault="002B77A1" w:rsidP="009F4F73">
            <w:pPr>
              <w:pStyle w:val="NoSpacing"/>
              <w:keepNext/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Arrangements have been made</w:t>
            </w:r>
            <w:r w:rsidRPr="002B77A1">
              <w:rPr>
                <w:rFonts w:asciiTheme="minorHAnsi" w:hAnsiTheme="minorHAnsi" w:cstheme="minorHAnsi"/>
                <w:sz w:val="24"/>
                <w:szCs w:val="24"/>
              </w:rPr>
              <w:t xml:space="preserve"> to return the following: </w:t>
            </w:r>
          </w:p>
          <w:p w14:paraId="7DCEF11A" w14:textId="77777777" w:rsidR="002B77A1" w:rsidRPr="002B77A1" w:rsidRDefault="002B77A1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2B77A1">
              <w:rPr>
                <w:rFonts w:asciiTheme="minorHAnsi" w:hAnsiTheme="minorHAnsi" w:cstheme="minorHAnsi"/>
                <w:sz w:val="24"/>
                <w:szCs w:val="24"/>
              </w:rPr>
              <w:t xml:space="preserve">Mobile phone / Laptop / tablet or other electronic equipment </w:t>
            </w:r>
          </w:p>
          <w:p w14:paraId="324317DE" w14:textId="77777777" w:rsidR="002B77A1" w:rsidRPr="002B77A1" w:rsidRDefault="002B77A1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2B77A1">
              <w:rPr>
                <w:rFonts w:asciiTheme="minorHAnsi" w:hAnsiTheme="minorHAnsi" w:cstheme="minorHAnsi"/>
                <w:sz w:val="24"/>
                <w:szCs w:val="24"/>
              </w:rPr>
              <w:t xml:space="preserve">Access keys / locker keys / desk keys / swipe cards </w:t>
            </w:r>
          </w:p>
          <w:p w14:paraId="120D2869" w14:textId="69E8E83F" w:rsidR="002B77A1" w:rsidRPr="002B77A1" w:rsidRDefault="002B77A1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2B77A1">
              <w:rPr>
                <w:rFonts w:asciiTheme="minorHAnsi" w:hAnsiTheme="minorHAnsi" w:cstheme="minorHAnsi"/>
                <w:sz w:val="24"/>
                <w:szCs w:val="24"/>
              </w:rPr>
              <w:t>Files / email list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14:paraId="7A047F2A" w14:textId="33D28A64" w:rsidR="0031791C" w:rsidRPr="002B77A1" w:rsidRDefault="002B77A1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Employee ID</w:t>
            </w:r>
            <w:r w:rsidRPr="002B77A1">
              <w:rPr>
                <w:rFonts w:asciiTheme="minorHAnsi" w:hAnsiTheme="minorHAnsi" w:cstheme="minorHAnsi"/>
                <w:sz w:val="24"/>
                <w:szCs w:val="24"/>
              </w:rPr>
              <w:t xml:space="preserve"> Card</w:t>
            </w:r>
          </w:p>
        </w:tc>
        <w:tc>
          <w:tcPr>
            <w:tcW w:w="1083" w:type="dxa"/>
          </w:tcPr>
          <w:p w14:paraId="198F6087" w14:textId="77777777" w:rsidR="0031791C" w:rsidRDefault="0031791C" w:rsidP="009F4F73">
            <w:pPr>
              <w:pStyle w:val="NoSpacing"/>
              <w:spacing w:after="120"/>
              <w:rPr>
                <w:color w:val="C00000"/>
                <w:sz w:val="24"/>
                <w:szCs w:val="24"/>
              </w:rPr>
            </w:pPr>
          </w:p>
        </w:tc>
      </w:tr>
      <w:tr w:rsidR="0031791C" w14:paraId="000ECC9C" w14:textId="77777777" w:rsidTr="0031791C">
        <w:tc>
          <w:tcPr>
            <w:tcW w:w="7933" w:type="dxa"/>
          </w:tcPr>
          <w:p w14:paraId="64E355BA" w14:textId="46BDB65A" w:rsidR="0031791C" w:rsidRPr="002B77A1" w:rsidRDefault="002B77A1" w:rsidP="009F4F73">
            <w:pPr>
              <w:pStyle w:val="NoSpacing"/>
              <w:spacing w:after="60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2B77A1">
              <w:rPr>
                <w:rFonts w:asciiTheme="minorHAnsi" w:hAnsiTheme="minorHAnsi" w:cstheme="minorHAnsi"/>
                <w:sz w:val="24"/>
                <w:szCs w:val="24"/>
              </w:rPr>
              <w:t>Any confidential information, personal information etc held on drives, emails, databases are removed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Any remote access for Employee is disabled</w:t>
            </w:r>
            <w:r w:rsidR="00C437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14:paraId="005CB816" w14:textId="77777777" w:rsidR="0031791C" w:rsidRDefault="0031791C" w:rsidP="009F4F73">
            <w:pPr>
              <w:pStyle w:val="NoSpacing"/>
              <w:spacing w:after="120"/>
              <w:rPr>
                <w:color w:val="C00000"/>
                <w:sz w:val="24"/>
                <w:szCs w:val="24"/>
              </w:rPr>
            </w:pPr>
          </w:p>
        </w:tc>
      </w:tr>
      <w:tr w:rsidR="002B77A1" w14:paraId="40F9006A" w14:textId="77777777" w:rsidTr="0031791C">
        <w:tc>
          <w:tcPr>
            <w:tcW w:w="7933" w:type="dxa"/>
          </w:tcPr>
          <w:p w14:paraId="7209FF90" w14:textId="0E11A8EE" w:rsidR="00E71F86" w:rsidRPr="00E71F86" w:rsidRDefault="002B77A1" w:rsidP="009F4F73">
            <w:pPr>
              <w:pStyle w:val="NoSpacing"/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Employee has been reminded t</w:t>
            </w:r>
            <w:r w:rsidR="00C4371D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2B77A1">
              <w:rPr>
                <w:rFonts w:asciiTheme="minorHAnsi" w:hAnsiTheme="minorHAnsi" w:cstheme="minorHAnsi"/>
                <w:sz w:val="24"/>
                <w:szCs w:val="24"/>
              </w:rPr>
              <w:t>access Core Portal to Print/Save all relevant payroll documents before departure as access to Core Portal will expire on cessation of employment.</w:t>
            </w:r>
            <w:r w:rsidR="007B67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14:paraId="049E1E31" w14:textId="77777777" w:rsidR="002B77A1" w:rsidRDefault="002B77A1" w:rsidP="009F4F73">
            <w:pPr>
              <w:pStyle w:val="NoSpacing"/>
              <w:spacing w:after="120"/>
              <w:rPr>
                <w:color w:val="C00000"/>
                <w:sz w:val="24"/>
                <w:szCs w:val="24"/>
              </w:rPr>
            </w:pPr>
          </w:p>
        </w:tc>
      </w:tr>
      <w:tr w:rsidR="00E71F86" w14:paraId="62856964" w14:textId="77777777" w:rsidTr="0031791C">
        <w:tc>
          <w:tcPr>
            <w:tcW w:w="7933" w:type="dxa"/>
          </w:tcPr>
          <w:p w14:paraId="1E0F778F" w14:textId="09365569" w:rsidR="00E71F86" w:rsidRPr="00E71F86" w:rsidRDefault="00E71F86" w:rsidP="009F4F73">
            <w:pPr>
              <w:pStyle w:val="NoSpacing"/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71F86">
              <w:rPr>
                <w:rFonts w:asciiTheme="minorHAnsi" w:hAnsiTheme="minorHAnsi" w:cstheme="minorHAnsi"/>
                <w:sz w:val="24"/>
                <w:szCs w:val="24"/>
              </w:rPr>
              <w:t>Handover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E602A88" w14:textId="1730522B" w:rsidR="00E71F86" w:rsidRPr="00E71F86" w:rsidRDefault="00E71F86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71F86">
              <w:rPr>
                <w:rFonts w:asciiTheme="minorHAnsi" w:hAnsiTheme="minorHAnsi" w:cstheme="minorHAnsi"/>
                <w:sz w:val="24"/>
                <w:szCs w:val="24"/>
              </w:rPr>
              <w:t>Has a meeting been arranged to handover outstanding work and ensure continuity of service?</w:t>
            </w:r>
          </w:p>
          <w:p w14:paraId="1A4C5CCE" w14:textId="67A50CBE" w:rsidR="00E71F86" w:rsidRPr="00E71F86" w:rsidRDefault="00E71F86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71F86">
              <w:rPr>
                <w:rFonts w:asciiTheme="minorHAnsi" w:hAnsiTheme="minorHAnsi" w:cstheme="minorHAnsi"/>
                <w:sz w:val="24"/>
                <w:szCs w:val="24"/>
              </w:rPr>
              <w:t>Has your employee's departure been communicated to the wider team and is it clear where future queries should be directed?</w:t>
            </w:r>
          </w:p>
          <w:p w14:paraId="0E1C7382" w14:textId="77777777" w:rsidR="00E71F86" w:rsidRDefault="00E71F86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71F86">
              <w:rPr>
                <w:rFonts w:asciiTheme="minorHAnsi" w:hAnsiTheme="minorHAnsi" w:cstheme="minorHAnsi"/>
                <w:sz w:val="24"/>
                <w:szCs w:val="24"/>
              </w:rPr>
              <w:t xml:space="preserve">Do you need to update the School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  <w:r w:rsidRPr="00E71F86">
              <w:rPr>
                <w:rFonts w:asciiTheme="minorHAnsi" w:hAnsiTheme="minorHAnsi" w:cstheme="minorHAnsi"/>
                <w:sz w:val="24"/>
                <w:szCs w:val="24"/>
              </w:rPr>
              <w:t xml:space="preserve"> contact details or organisation chart?</w:t>
            </w:r>
          </w:p>
          <w:p w14:paraId="1C424BAF" w14:textId="083C5884" w:rsidR="00E71F86" w:rsidRPr="00E71F86" w:rsidRDefault="00E71F86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71F86">
              <w:rPr>
                <w:rFonts w:asciiTheme="minorHAnsi" w:hAnsiTheme="minorHAnsi" w:cstheme="minorHAnsi"/>
                <w:sz w:val="24"/>
                <w:szCs w:val="24"/>
              </w:rPr>
              <w:t>Has the employee set an 'out of office' message so that queries are directed to a new colleague?</w:t>
            </w:r>
          </w:p>
          <w:p w14:paraId="581E3DF6" w14:textId="6CE80089" w:rsidR="00E71F86" w:rsidRPr="00E71F86" w:rsidRDefault="00E71F86" w:rsidP="009F4F73">
            <w:pPr>
              <w:pStyle w:val="NoSpacing"/>
              <w:numPr>
                <w:ilvl w:val="0"/>
                <w:numId w:val="11"/>
              </w:numPr>
              <w:spacing w:after="6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71F86">
              <w:rPr>
                <w:rFonts w:asciiTheme="minorHAnsi" w:hAnsiTheme="minorHAnsi" w:cstheme="minorHAnsi"/>
                <w:sz w:val="24"/>
                <w:szCs w:val="24"/>
              </w:rPr>
              <w:t>Are there instances where the employee is an approver for a University business system (e.g. e Procurement) as this access and responsibility may need to be transferred to another colleague.</w:t>
            </w:r>
          </w:p>
        </w:tc>
        <w:tc>
          <w:tcPr>
            <w:tcW w:w="1083" w:type="dxa"/>
          </w:tcPr>
          <w:p w14:paraId="1B3BDC76" w14:textId="77777777" w:rsidR="00E71F86" w:rsidRDefault="00E71F86" w:rsidP="009F4F73">
            <w:pPr>
              <w:pStyle w:val="NoSpacing"/>
              <w:spacing w:after="120"/>
              <w:rPr>
                <w:color w:val="C00000"/>
                <w:sz w:val="24"/>
                <w:szCs w:val="24"/>
              </w:rPr>
            </w:pPr>
          </w:p>
        </w:tc>
      </w:tr>
    </w:tbl>
    <w:p w14:paraId="47B82BB2" w14:textId="72E09876" w:rsidR="00C4371D" w:rsidRPr="000733BF" w:rsidRDefault="00C4371D" w:rsidP="00C4371D">
      <w:pPr>
        <w:tabs>
          <w:tab w:val="left" w:pos="2910"/>
        </w:tabs>
        <w:rPr>
          <w:sz w:val="24"/>
          <w:szCs w:val="24"/>
        </w:rPr>
      </w:pPr>
    </w:p>
    <w:p w14:paraId="231BEFC6" w14:textId="77777777" w:rsidR="00793C49" w:rsidRPr="000733BF" w:rsidRDefault="00793C49" w:rsidP="00793C49">
      <w:pPr>
        <w:pStyle w:val="xxmsonormal"/>
        <w:rPr>
          <w:sz w:val="24"/>
          <w:szCs w:val="24"/>
        </w:rPr>
      </w:pPr>
      <w:r w:rsidRPr="000733BF">
        <w:rPr>
          <w:b/>
          <w:bCs/>
          <w:sz w:val="24"/>
          <w:szCs w:val="24"/>
        </w:rPr>
        <w:t>Contact us:</w:t>
      </w:r>
    </w:p>
    <w:p w14:paraId="01CA4DE9" w14:textId="3A32421D" w:rsidR="00793C49" w:rsidRPr="000733BF" w:rsidRDefault="00793C49" w:rsidP="00793C49">
      <w:pPr>
        <w:pStyle w:val="xxmsonormal"/>
        <w:rPr>
          <w:sz w:val="24"/>
          <w:szCs w:val="24"/>
        </w:rPr>
      </w:pPr>
      <w:r w:rsidRPr="000733BF">
        <w:rPr>
          <w:sz w:val="24"/>
          <w:szCs w:val="24"/>
        </w:rPr>
        <w:t xml:space="preserve">For any </w:t>
      </w:r>
      <w:r w:rsidR="000733BF" w:rsidRPr="000733BF">
        <w:rPr>
          <w:sz w:val="24"/>
          <w:szCs w:val="24"/>
        </w:rPr>
        <w:t>queries,</w:t>
      </w:r>
      <w:r w:rsidRPr="000733BF">
        <w:rPr>
          <w:sz w:val="24"/>
          <w:szCs w:val="24"/>
        </w:rPr>
        <w:t xml:space="preserve"> please contact the HR Service Centre by email at </w:t>
      </w:r>
      <w:hyperlink r:id="rId11" w:history="1">
        <w:r w:rsidRPr="000733BF">
          <w:rPr>
            <w:rStyle w:val="Hyperlink"/>
            <w:sz w:val="24"/>
            <w:szCs w:val="24"/>
          </w:rPr>
          <w:t>hr@tcd.ie</w:t>
        </w:r>
      </w:hyperlink>
      <w:r w:rsidRPr="000733BF">
        <w:rPr>
          <w:sz w:val="24"/>
          <w:szCs w:val="24"/>
        </w:rPr>
        <w:t> or by telephone on 01 8963333 (or ext:3333). </w:t>
      </w:r>
    </w:p>
    <w:p w14:paraId="2D45E439" w14:textId="654EDD9E" w:rsidR="00E71F86" w:rsidRPr="007B6744" w:rsidRDefault="00E71F86" w:rsidP="00C4371D">
      <w:pPr>
        <w:tabs>
          <w:tab w:val="left" w:pos="2910"/>
        </w:tabs>
        <w:rPr>
          <w:sz w:val="24"/>
          <w:szCs w:val="24"/>
          <w:u w:val="single"/>
        </w:rPr>
      </w:pPr>
    </w:p>
    <w:p w14:paraId="35A50E70" w14:textId="703E7432" w:rsidR="007B6744" w:rsidRPr="009F4F73" w:rsidRDefault="009F4F73" w:rsidP="00C4371D">
      <w:pPr>
        <w:tabs>
          <w:tab w:val="left" w:pos="291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* </w:t>
      </w:r>
      <w:r w:rsidR="007B6744" w:rsidRPr="009F4F73">
        <w:rPr>
          <w:b/>
          <w:bCs/>
          <w:sz w:val="24"/>
          <w:szCs w:val="24"/>
        </w:rPr>
        <w:t>Employee Services Email Contacts:</w:t>
      </w:r>
    </w:p>
    <w:p w14:paraId="474F16AD" w14:textId="7FC92E3A" w:rsidR="007B6744" w:rsidRPr="007B6744" w:rsidRDefault="007B6744" w:rsidP="009F4F73">
      <w:pPr>
        <w:tabs>
          <w:tab w:val="left" w:pos="4395"/>
        </w:tabs>
        <w:rPr>
          <w:sz w:val="24"/>
          <w:szCs w:val="24"/>
        </w:rPr>
      </w:pPr>
      <w:r w:rsidRPr="007B6744">
        <w:rPr>
          <w:sz w:val="24"/>
          <w:szCs w:val="24"/>
        </w:rPr>
        <w:t>Academics:</w:t>
      </w:r>
      <w:r w:rsidR="009F4F73">
        <w:rPr>
          <w:sz w:val="24"/>
          <w:szCs w:val="24"/>
        </w:rPr>
        <w:tab/>
      </w:r>
      <w:hyperlink r:id="rId12" w:history="1">
        <w:r w:rsidRPr="007B6744">
          <w:rPr>
            <w:rStyle w:val="Hyperlink"/>
            <w:sz w:val="24"/>
            <w:szCs w:val="24"/>
            <w:u w:val="none"/>
          </w:rPr>
          <w:t>hracademics@tcd.ie</w:t>
        </w:r>
      </w:hyperlink>
    </w:p>
    <w:p w14:paraId="015EE100" w14:textId="500A6894" w:rsidR="007B6744" w:rsidRPr="007B6744" w:rsidRDefault="007B6744" w:rsidP="009F4F73">
      <w:pPr>
        <w:tabs>
          <w:tab w:val="left" w:pos="4395"/>
        </w:tabs>
        <w:rPr>
          <w:sz w:val="24"/>
          <w:szCs w:val="24"/>
        </w:rPr>
      </w:pPr>
      <w:r w:rsidRPr="007B6744">
        <w:rPr>
          <w:sz w:val="24"/>
          <w:szCs w:val="24"/>
        </w:rPr>
        <w:t>Professional, Admin, Support, Technical:</w:t>
      </w:r>
      <w:r w:rsidR="009F4F73">
        <w:rPr>
          <w:sz w:val="24"/>
          <w:szCs w:val="24"/>
        </w:rPr>
        <w:tab/>
      </w:r>
      <w:hyperlink r:id="rId13" w:history="1">
        <w:r w:rsidRPr="007B6744">
          <w:rPr>
            <w:rStyle w:val="Hyperlink"/>
            <w:sz w:val="24"/>
            <w:szCs w:val="24"/>
            <w:u w:val="none"/>
          </w:rPr>
          <w:t>hrprofessionalsupporttechnical@tcd.ie</w:t>
        </w:r>
      </w:hyperlink>
    </w:p>
    <w:p w14:paraId="54704645" w14:textId="4834867B" w:rsidR="007B6744" w:rsidRPr="007B6744" w:rsidRDefault="007B6744" w:rsidP="009F4F73">
      <w:pPr>
        <w:tabs>
          <w:tab w:val="left" w:pos="4395"/>
        </w:tabs>
        <w:rPr>
          <w:sz w:val="24"/>
          <w:szCs w:val="24"/>
        </w:rPr>
      </w:pPr>
      <w:r w:rsidRPr="007B6744">
        <w:rPr>
          <w:sz w:val="24"/>
          <w:szCs w:val="24"/>
        </w:rPr>
        <w:t>Research:</w:t>
      </w:r>
      <w:r w:rsidR="009F4F73">
        <w:rPr>
          <w:sz w:val="24"/>
          <w:szCs w:val="24"/>
        </w:rPr>
        <w:tab/>
      </w:r>
      <w:hyperlink r:id="rId14" w:history="1">
        <w:r w:rsidRPr="007B6744">
          <w:rPr>
            <w:rStyle w:val="Hyperlink"/>
            <w:sz w:val="24"/>
            <w:szCs w:val="24"/>
            <w:u w:val="none"/>
          </w:rPr>
          <w:t>hrresearchstaff@tcd.ie</w:t>
        </w:r>
      </w:hyperlink>
    </w:p>
    <w:p w14:paraId="58769EB6" w14:textId="0D9B35DF" w:rsidR="007B6744" w:rsidRPr="007B6744" w:rsidRDefault="007B6744" w:rsidP="009F4F73">
      <w:pPr>
        <w:tabs>
          <w:tab w:val="left" w:pos="4395"/>
        </w:tabs>
        <w:rPr>
          <w:color w:val="0070C0"/>
          <w:sz w:val="24"/>
          <w:szCs w:val="24"/>
        </w:rPr>
      </w:pPr>
      <w:r w:rsidRPr="007B6744">
        <w:rPr>
          <w:sz w:val="24"/>
          <w:szCs w:val="24"/>
        </w:rPr>
        <w:t>Fortnightly:</w:t>
      </w:r>
      <w:r w:rsidR="009F4F73">
        <w:rPr>
          <w:sz w:val="24"/>
          <w:szCs w:val="24"/>
        </w:rPr>
        <w:tab/>
      </w:r>
      <w:r w:rsidRPr="007B6744">
        <w:rPr>
          <w:color w:val="0070C0"/>
          <w:sz w:val="24"/>
          <w:szCs w:val="24"/>
        </w:rPr>
        <w:t>hrfortnightlystaff@tcd.ie</w:t>
      </w:r>
    </w:p>
    <w:sectPr w:rsidR="007B6744" w:rsidRPr="007B674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474B" w14:textId="77777777" w:rsidR="00EE2870" w:rsidRDefault="00EE2870" w:rsidP="00DF1419">
      <w:r>
        <w:separator/>
      </w:r>
    </w:p>
  </w:endnote>
  <w:endnote w:type="continuationSeparator" w:id="0">
    <w:p w14:paraId="08B8CDE9" w14:textId="77777777" w:rsidR="00EE2870" w:rsidRDefault="00EE2870" w:rsidP="00DF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982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D478E" w14:textId="50B1D1A0" w:rsidR="00DF1419" w:rsidRDefault="00DF1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4B459" w14:textId="77777777" w:rsidR="00DF1419" w:rsidRDefault="00DF1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C578" w14:textId="77777777" w:rsidR="00EE2870" w:rsidRDefault="00EE2870" w:rsidP="00DF1419">
      <w:r>
        <w:separator/>
      </w:r>
    </w:p>
  </w:footnote>
  <w:footnote w:type="continuationSeparator" w:id="0">
    <w:p w14:paraId="030EB6EF" w14:textId="77777777" w:rsidR="00EE2870" w:rsidRDefault="00EE2870" w:rsidP="00DF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2884" w14:textId="0DD4F7B4" w:rsidR="00DF1419" w:rsidRDefault="00DF1419">
    <w:pPr>
      <w:pStyle w:val="Header"/>
    </w:pPr>
    <w:r w:rsidRPr="002F4A47">
      <w:rPr>
        <w:rFonts w:eastAsia="Times New Roman" w:cs="Times New Roman"/>
        <w:noProof/>
        <w:lang w:eastAsia="en-IE"/>
      </w:rPr>
      <w:drawing>
        <wp:inline distT="0" distB="0" distL="0" distR="0" wp14:anchorId="3E2F70B5" wp14:editId="3D03B20F">
          <wp:extent cx="2426970" cy="6965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1F4"/>
    <w:multiLevelType w:val="multilevel"/>
    <w:tmpl w:val="046A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26983"/>
    <w:multiLevelType w:val="multilevel"/>
    <w:tmpl w:val="386E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96EAE"/>
    <w:multiLevelType w:val="multilevel"/>
    <w:tmpl w:val="CAF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6B5D"/>
    <w:multiLevelType w:val="hybridMultilevel"/>
    <w:tmpl w:val="5A1E9A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444"/>
    <w:multiLevelType w:val="multilevel"/>
    <w:tmpl w:val="1520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75778"/>
    <w:multiLevelType w:val="multilevel"/>
    <w:tmpl w:val="B71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606B7"/>
    <w:multiLevelType w:val="hybridMultilevel"/>
    <w:tmpl w:val="7AD840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45D5"/>
    <w:multiLevelType w:val="hybridMultilevel"/>
    <w:tmpl w:val="8ACC2110"/>
    <w:lvl w:ilvl="0" w:tplc="64AA5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3522"/>
    <w:multiLevelType w:val="hybridMultilevel"/>
    <w:tmpl w:val="4C50F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9B3"/>
    <w:multiLevelType w:val="multilevel"/>
    <w:tmpl w:val="4EA2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F10E65"/>
    <w:multiLevelType w:val="hybridMultilevel"/>
    <w:tmpl w:val="B8C038A2"/>
    <w:lvl w:ilvl="0" w:tplc="64AA5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D5E8D"/>
    <w:multiLevelType w:val="multilevel"/>
    <w:tmpl w:val="FE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E115B2"/>
    <w:multiLevelType w:val="hybridMultilevel"/>
    <w:tmpl w:val="5F14EE12"/>
    <w:lvl w:ilvl="0" w:tplc="637E6B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30EC1"/>
    <w:multiLevelType w:val="hybridMultilevel"/>
    <w:tmpl w:val="AB4C07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845A8"/>
    <w:multiLevelType w:val="hybridMultilevel"/>
    <w:tmpl w:val="011CD3B6"/>
    <w:lvl w:ilvl="0" w:tplc="5C2EA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4"/>
  </w:num>
  <w:num w:numId="12">
    <w:abstractNumId w:val="11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6A"/>
    <w:rsid w:val="000376C4"/>
    <w:rsid w:val="000733BF"/>
    <w:rsid w:val="001D30DF"/>
    <w:rsid w:val="00246A3E"/>
    <w:rsid w:val="002B736C"/>
    <w:rsid w:val="002B77A1"/>
    <w:rsid w:val="002E0432"/>
    <w:rsid w:val="002F3978"/>
    <w:rsid w:val="003149C5"/>
    <w:rsid w:val="0031791C"/>
    <w:rsid w:val="003253BC"/>
    <w:rsid w:val="003C1EF8"/>
    <w:rsid w:val="003E3020"/>
    <w:rsid w:val="004914E2"/>
    <w:rsid w:val="004972F8"/>
    <w:rsid w:val="004D4402"/>
    <w:rsid w:val="005B2E29"/>
    <w:rsid w:val="00621631"/>
    <w:rsid w:val="00626CA5"/>
    <w:rsid w:val="00677761"/>
    <w:rsid w:val="006B0D55"/>
    <w:rsid w:val="006F6DF8"/>
    <w:rsid w:val="00793C49"/>
    <w:rsid w:val="007B6744"/>
    <w:rsid w:val="007D4B6A"/>
    <w:rsid w:val="00822FC7"/>
    <w:rsid w:val="009D056C"/>
    <w:rsid w:val="009D202C"/>
    <w:rsid w:val="009F4F73"/>
    <w:rsid w:val="00A13B98"/>
    <w:rsid w:val="00AA7800"/>
    <w:rsid w:val="00BE28E3"/>
    <w:rsid w:val="00C4371D"/>
    <w:rsid w:val="00CE0EEB"/>
    <w:rsid w:val="00D029F0"/>
    <w:rsid w:val="00D110A6"/>
    <w:rsid w:val="00D5064D"/>
    <w:rsid w:val="00DA6C8B"/>
    <w:rsid w:val="00DA7FF1"/>
    <w:rsid w:val="00DF1419"/>
    <w:rsid w:val="00DF29DD"/>
    <w:rsid w:val="00E000D1"/>
    <w:rsid w:val="00E71F86"/>
    <w:rsid w:val="00E85BE6"/>
    <w:rsid w:val="00ED0511"/>
    <w:rsid w:val="00EE2870"/>
    <w:rsid w:val="00EE2F63"/>
    <w:rsid w:val="00EF6EAB"/>
    <w:rsid w:val="00F114CB"/>
    <w:rsid w:val="00F43DF8"/>
    <w:rsid w:val="00FE075E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EE51"/>
  <w15:chartTrackingRefBased/>
  <w15:docId w15:val="{58E80602-1793-4B3A-B120-40A21DA8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F8"/>
    <w:pPr>
      <w:spacing w:after="0" w:line="240" w:lineRule="auto"/>
    </w:pPr>
  </w:style>
  <w:style w:type="paragraph" w:styleId="Heading1">
    <w:name w:val="heading 1"/>
    <w:basedOn w:val="Normal"/>
    <w:next w:val="StandardParagraph"/>
    <w:link w:val="Heading1Char"/>
    <w:uiPriority w:val="9"/>
    <w:qFormat/>
    <w:rsid w:val="004972F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StandardParagraph"/>
    <w:link w:val="Heading2Char"/>
    <w:uiPriority w:val="9"/>
    <w:unhideWhenUsed/>
    <w:qFormat/>
    <w:rsid w:val="004972F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StandardParagraph"/>
    <w:link w:val="Heading3Char"/>
    <w:uiPriority w:val="9"/>
    <w:unhideWhenUsed/>
    <w:qFormat/>
    <w:rsid w:val="004972F8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graph">
    <w:name w:val="Standard Paragraph"/>
    <w:basedOn w:val="Normal"/>
    <w:qFormat/>
    <w:rsid w:val="004972F8"/>
    <w:pPr>
      <w:spacing w:after="120" w:line="36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7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7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972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D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CB"/>
    <w:pPr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3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B98"/>
    <w:rPr>
      <w:b/>
      <w:bCs/>
      <w:sz w:val="20"/>
      <w:szCs w:val="20"/>
    </w:rPr>
  </w:style>
  <w:style w:type="paragraph" w:styleId="NoSpacing">
    <w:name w:val="No Spacing"/>
    <w:uiPriority w:val="1"/>
    <w:qFormat/>
    <w:rsid w:val="00EF6EAB"/>
    <w:pPr>
      <w:spacing w:after="0" w:line="240" w:lineRule="auto"/>
    </w:pPr>
  </w:style>
  <w:style w:type="paragraph" w:customStyle="1" w:styleId="xxmsonormal">
    <w:name w:val="x_xmsonormal"/>
    <w:basedOn w:val="Normal"/>
    <w:rsid w:val="009D202C"/>
    <w:rPr>
      <w:rFonts w:ascii="Calibri" w:hAnsi="Calibri" w:cs="Calibri"/>
      <w:lang w:eastAsia="en-IE"/>
    </w:rPr>
  </w:style>
  <w:style w:type="character" w:customStyle="1" w:styleId="xxmsofootnotereference">
    <w:name w:val="x_xmsofootnotereference"/>
    <w:basedOn w:val="DefaultParagraphFont"/>
    <w:rsid w:val="006216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3DF8"/>
    <w:rPr>
      <w:color w:val="0563C1"/>
      <w:u w:val="single"/>
    </w:rPr>
  </w:style>
  <w:style w:type="paragraph" w:customStyle="1" w:styleId="xxmsolistparagraph">
    <w:name w:val="x_xmsolistparagraph"/>
    <w:basedOn w:val="Normal"/>
    <w:rsid w:val="000376C4"/>
    <w:pPr>
      <w:ind w:left="720"/>
    </w:pPr>
    <w:rPr>
      <w:rFonts w:ascii="Calibri" w:hAnsi="Calibri" w:cs="Calibri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DF1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419"/>
  </w:style>
  <w:style w:type="paragraph" w:styleId="Footer">
    <w:name w:val="footer"/>
    <w:basedOn w:val="Normal"/>
    <w:link w:val="FooterChar"/>
    <w:uiPriority w:val="99"/>
    <w:unhideWhenUsed/>
    <w:rsid w:val="00DF1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419"/>
  </w:style>
  <w:style w:type="character" w:styleId="Strong">
    <w:name w:val="Strong"/>
    <w:basedOn w:val="DefaultParagraphFont"/>
    <w:uiPriority w:val="22"/>
    <w:qFormat/>
    <w:rsid w:val="00DF1419"/>
    <w:rPr>
      <w:b/>
      <w:bCs/>
    </w:rPr>
  </w:style>
  <w:style w:type="paragraph" w:styleId="NormalWeb">
    <w:name w:val="Normal (Web)"/>
    <w:basedOn w:val="Normal"/>
    <w:uiPriority w:val="99"/>
    <w:unhideWhenUsed/>
    <w:rsid w:val="003C1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7B67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cd.ie" TargetMode="External"/><Relationship Id="rId13" Type="http://schemas.openxmlformats.org/officeDocument/2006/relationships/hyperlink" Target="mailto:hrprofessionalsupporttechnical@tcd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cd.ie/hr/assets/doc/leaver_form.docx" TargetMode="External"/><Relationship Id="rId12" Type="http://schemas.openxmlformats.org/officeDocument/2006/relationships/hyperlink" Target="mailto:hracademics@tcd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tcd.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r@tc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cd.ie/hr/payroll-services/dates-deadlines/" TargetMode="External"/><Relationship Id="rId14" Type="http://schemas.openxmlformats.org/officeDocument/2006/relationships/hyperlink" Target="mailto:hrresearchstaff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Toye</dc:creator>
  <cp:keywords/>
  <dc:description/>
  <cp:lastModifiedBy>Liza Toye</cp:lastModifiedBy>
  <cp:revision>2</cp:revision>
  <dcterms:created xsi:type="dcterms:W3CDTF">2022-12-20T14:07:00Z</dcterms:created>
  <dcterms:modified xsi:type="dcterms:W3CDTF">2022-12-20T14:07:00Z</dcterms:modified>
</cp:coreProperties>
</file>