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9D" w:rsidRPr="00241AE8" w:rsidRDefault="00241AE8" w:rsidP="00241AE8">
      <w:pPr>
        <w:pStyle w:val="Heading1"/>
        <w:jc w:val="center"/>
        <w:rPr>
          <w:rStyle w:val="Heading2Char"/>
        </w:rPr>
      </w:pPr>
      <w:bookmarkStart w:id="0" w:name="_GoBack"/>
      <w:bookmarkEnd w:id="0"/>
      <w:r>
        <w:rPr>
          <w:rStyle w:val="Heading2Char"/>
        </w:rPr>
        <w:t xml:space="preserve">Report on “SLD </w:t>
      </w:r>
      <w:r w:rsidR="009B7EDA" w:rsidRPr="009B7EDA">
        <w:rPr>
          <w:rStyle w:val="Heading2Char"/>
        </w:rPr>
        <w:t>Transitions into College: different voices and different experiences</w:t>
      </w:r>
      <w:r>
        <w:t xml:space="preserve">” </w:t>
      </w:r>
      <w:r w:rsidRPr="00241AE8">
        <w:rPr>
          <w:rStyle w:val="Heading2Char"/>
        </w:rPr>
        <w:t>Conference</w:t>
      </w:r>
    </w:p>
    <w:p w:rsidR="009B7EDA" w:rsidRDefault="009B7EDA" w:rsidP="00DB7D12">
      <w:pPr>
        <w:jc w:val="center"/>
      </w:pPr>
      <w:r>
        <w:t>Maeve Gallagher (Student Learning Advisor TCD)</w:t>
      </w:r>
      <w:r w:rsidR="00D50DFD">
        <w:t xml:space="preserve"> </w:t>
      </w:r>
      <w:r>
        <w:t>30</w:t>
      </w:r>
      <w:r w:rsidRPr="009B7EDA">
        <w:rPr>
          <w:vertAlign w:val="superscript"/>
        </w:rPr>
        <w:t>th</w:t>
      </w:r>
      <w:r>
        <w:t xml:space="preserve"> March 2015</w:t>
      </w:r>
    </w:p>
    <w:p w:rsidR="009B7EDA" w:rsidRDefault="009B7EDA" w:rsidP="009B7EDA">
      <w:pPr>
        <w:pStyle w:val="Heading3"/>
      </w:pPr>
      <w:r>
        <w:t>Background</w:t>
      </w:r>
    </w:p>
    <w:p w:rsidR="00F83A72" w:rsidRDefault="009B7EDA" w:rsidP="009B7EDA">
      <w:r>
        <w:t>Student Learning Development (TCD) applied for and w</w:t>
      </w:r>
      <w:r w:rsidR="0058201E">
        <w:t>as</w:t>
      </w:r>
      <w:r>
        <w:t xml:space="preserve"> awarded funding (up to €1k) by the National Forum for the Enhancement of Teaching and Learning to run an event around the theme of transitions into third level.  The conference was held in the Global Room </w:t>
      </w:r>
      <w:r w:rsidR="0036140A">
        <w:t xml:space="preserve">at </w:t>
      </w:r>
      <w:r>
        <w:t>TCD on the 26</w:t>
      </w:r>
      <w:r w:rsidRPr="009B7EDA">
        <w:rPr>
          <w:vertAlign w:val="superscript"/>
        </w:rPr>
        <w:t>th</w:t>
      </w:r>
      <w:r>
        <w:t xml:space="preserve"> February 2015 </w:t>
      </w:r>
      <w:r w:rsidR="00792823">
        <w:t>and</w:t>
      </w:r>
      <w:r w:rsidR="0058201E">
        <w:t xml:space="preserve"> was</w:t>
      </w:r>
      <w:r w:rsidR="00792823">
        <w:t xml:space="preserve"> attended by over 40 people from 8 different third level colleges in Ireland (AIT; DCU; DIT; DKIT; NCI; UCD; TCD and Maynooth University- formerly known as NUIM).</w:t>
      </w:r>
      <w:r w:rsidR="00E94C12">
        <w:t xml:space="preserve">  </w:t>
      </w:r>
    </w:p>
    <w:p w:rsidR="0036140A" w:rsidRPr="0004105E" w:rsidRDefault="00F83A72" w:rsidP="0004105E">
      <w:pPr>
        <w:pStyle w:val="Heading3"/>
      </w:pPr>
      <w:r w:rsidRPr="0004105E">
        <w:t>Main A</w:t>
      </w:r>
      <w:r w:rsidR="00E94C12" w:rsidRPr="0004105E">
        <w:t>im</w:t>
      </w:r>
      <w:r w:rsidR="0036140A" w:rsidRPr="0004105E">
        <w:t>s</w:t>
      </w:r>
      <w:r w:rsidR="00E94C12" w:rsidRPr="0004105E">
        <w:t xml:space="preserve"> </w:t>
      </w:r>
    </w:p>
    <w:p w:rsidR="0093565E" w:rsidRDefault="0036140A" w:rsidP="0036140A">
      <w:pPr>
        <w:pStyle w:val="ListParagraph"/>
        <w:numPr>
          <w:ilvl w:val="0"/>
          <w:numId w:val="1"/>
        </w:numPr>
      </w:pPr>
      <w:r>
        <w:t>To</w:t>
      </w:r>
      <w:r w:rsidR="00E94C12">
        <w:t xml:space="preserve"> present </w:t>
      </w:r>
      <w:r w:rsidR="0093565E">
        <w:t xml:space="preserve">and learn from </w:t>
      </w:r>
      <w:r>
        <w:t>programmes from different institutions aimed at helping students to adjust to third level</w:t>
      </w:r>
      <w:r w:rsidR="00346F76">
        <w:t xml:space="preserve">.  These included </w:t>
      </w:r>
      <w:r w:rsidR="00566B40">
        <w:t xml:space="preserve">AIT Peer support programme and </w:t>
      </w:r>
      <w:r>
        <w:t xml:space="preserve">Maynooth University 4 day orientation programme </w:t>
      </w:r>
      <w:r w:rsidR="00346F76">
        <w:t xml:space="preserve">‘Launchpad’ </w:t>
      </w:r>
      <w:r>
        <w:t>for non-traditional students</w:t>
      </w:r>
      <w:r w:rsidR="0093565E">
        <w:t xml:space="preserve">.  </w:t>
      </w:r>
      <w:r>
        <w:t xml:space="preserve">TCD Student Learning Development (SLD) </w:t>
      </w:r>
      <w:r w:rsidR="0093565E">
        <w:t>gave two presentations on:</w:t>
      </w:r>
    </w:p>
    <w:p w:rsidR="0093565E" w:rsidRDefault="0093565E" w:rsidP="00241AE8">
      <w:pPr>
        <w:pStyle w:val="ListParagraph"/>
        <w:numPr>
          <w:ilvl w:val="1"/>
          <w:numId w:val="1"/>
        </w:numPr>
      </w:pPr>
      <w:r>
        <w:t xml:space="preserve">Research project (interim outcomes) on the </w:t>
      </w:r>
      <w:r w:rsidR="0036140A">
        <w:t xml:space="preserve">academic needs of international students in TCD </w:t>
      </w:r>
      <w:r>
        <w:t>(Irina Dimitriade)</w:t>
      </w:r>
    </w:p>
    <w:p w:rsidR="009B7EDA" w:rsidRDefault="0036140A" w:rsidP="00241AE8">
      <w:pPr>
        <w:pStyle w:val="ListParagraph"/>
        <w:numPr>
          <w:ilvl w:val="1"/>
          <w:numId w:val="1"/>
        </w:numPr>
      </w:pPr>
      <w:r>
        <w:t>SLD approach</w:t>
      </w:r>
      <w:r w:rsidR="0093565E">
        <w:t>es</w:t>
      </w:r>
      <w:r>
        <w:t xml:space="preserve"> to helping students to </w:t>
      </w:r>
      <w:r w:rsidR="00F83A72">
        <w:t xml:space="preserve">successfully </w:t>
      </w:r>
      <w:r>
        <w:t xml:space="preserve">make the transition </w:t>
      </w:r>
      <w:r w:rsidR="00F83A72">
        <w:t xml:space="preserve">(e.g. </w:t>
      </w:r>
      <w:r w:rsidR="00346F76">
        <w:t xml:space="preserve">from </w:t>
      </w:r>
      <w:r w:rsidR="00F83A72">
        <w:t>secondary school)</w:t>
      </w:r>
      <w:r>
        <w:t xml:space="preserve"> </w:t>
      </w:r>
      <w:r w:rsidR="00F83A72">
        <w:t>and become</w:t>
      </w:r>
      <w:r>
        <w:t xml:space="preserve"> ind</w:t>
      </w:r>
      <w:r w:rsidR="00E1395D">
        <w:t>ependent learners</w:t>
      </w:r>
      <w:r w:rsidR="0093565E">
        <w:t xml:space="preserve"> (Maeve Gallagher)</w:t>
      </w:r>
    </w:p>
    <w:p w:rsidR="0004105E" w:rsidRDefault="00346F76" w:rsidP="00DB7D12">
      <w:pPr>
        <w:pStyle w:val="ListParagraph"/>
        <w:numPr>
          <w:ilvl w:val="0"/>
          <w:numId w:val="1"/>
        </w:numPr>
      </w:pPr>
      <w:r>
        <w:t>To incorporate the student voice into discussions to understand what helped or hindered students in successfully makin</w:t>
      </w:r>
      <w:r w:rsidR="0058201E">
        <w:t>g the transition to third level.</w:t>
      </w:r>
      <w:r>
        <w:t xml:space="preserve">  </w:t>
      </w:r>
      <w:r w:rsidR="00F83A72">
        <w:t xml:space="preserve">Students from Maynooth University and TCD spoke about their experiences and mentors from the TCD </w:t>
      </w:r>
      <w:r w:rsidR="0058201E">
        <w:t>S2S</w:t>
      </w:r>
      <w:r w:rsidR="00F83A72">
        <w:t xml:space="preserve"> programme and the SU Welfa</w:t>
      </w:r>
      <w:r w:rsidR="00B82F91">
        <w:t xml:space="preserve">re and Education Officers spoke, </w:t>
      </w:r>
      <w:r w:rsidR="0058201E">
        <w:t xml:space="preserve">both from their own experiences </w:t>
      </w:r>
      <w:r w:rsidR="00F83A72">
        <w:t xml:space="preserve">and </w:t>
      </w:r>
      <w:r w:rsidR="00B82F91">
        <w:t>as representatives/</w:t>
      </w:r>
      <w:r w:rsidR="00F83A72">
        <w:t>advocates of other students.</w:t>
      </w:r>
    </w:p>
    <w:p w:rsidR="0004105E" w:rsidRDefault="0004105E" w:rsidP="0004105E">
      <w:pPr>
        <w:pStyle w:val="Heading3"/>
      </w:pPr>
      <w:r w:rsidRPr="0004105E">
        <w:lastRenderedPageBreak/>
        <w:t>Key findings</w:t>
      </w:r>
    </w:p>
    <w:p w:rsidR="0004105E" w:rsidRDefault="0004105E" w:rsidP="0004105E">
      <w:pPr>
        <w:pStyle w:val="ListParagraph"/>
        <w:numPr>
          <w:ilvl w:val="0"/>
          <w:numId w:val="2"/>
        </w:numPr>
      </w:pPr>
      <w:r>
        <w:t>Main factors identified which help students to adjust to college included</w:t>
      </w:r>
      <w:r w:rsidR="004E57D6">
        <w:t>:</w:t>
      </w:r>
      <w:r>
        <w:t xml:space="preserve"> a </w:t>
      </w:r>
      <w:r w:rsidR="00A828A8">
        <w:t>sense of belonging and identity;</w:t>
      </w:r>
      <w:r>
        <w:t xml:space="preserve"> peer-led support; realistic expectations of academic requirements and </w:t>
      </w:r>
      <w:r w:rsidR="00FB10A1">
        <w:t>forms of assessment; timely, relevant and ongoing support</w:t>
      </w:r>
      <w:r w:rsidR="00A828A8">
        <w:t>;</w:t>
      </w:r>
      <w:r w:rsidR="00FB10A1">
        <w:t xml:space="preserve"> and information both within and beyond the first Semester JF </w:t>
      </w:r>
      <w:r w:rsidR="002E74A5">
        <w:t xml:space="preserve">and </w:t>
      </w:r>
      <w:r w:rsidR="00FB10A1">
        <w:t>at all stages of the students</w:t>
      </w:r>
      <w:r w:rsidR="00A828A8">
        <w:t xml:space="preserve">’ academic </w:t>
      </w:r>
      <w:r w:rsidR="00FB10A1">
        <w:t xml:space="preserve">cycle.  </w:t>
      </w:r>
    </w:p>
    <w:p w:rsidR="00251095" w:rsidRPr="00251095" w:rsidRDefault="00251095" w:rsidP="0004105E">
      <w:pPr>
        <w:pStyle w:val="ListParagraph"/>
        <w:numPr>
          <w:ilvl w:val="0"/>
          <w:numId w:val="2"/>
        </w:numPr>
        <w:rPr>
          <w:i/>
        </w:rPr>
      </w:pPr>
      <w:r>
        <w:t>Key barriers included a mismatch between students’ expectations of third level (socially and academically) and previous learning experiences, both as school leavers and mature students.  For example</w:t>
      </w:r>
      <w:r w:rsidR="00A828A8">
        <w:t>,</w:t>
      </w:r>
      <w:r>
        <w:t xml:space="preserve"> the challenges of moving from classroom/teacher led learning to more independent methods of learning e.g. critical thinking, problem solving and student driven methods of study and enquiry.</w:t>
      </w:r>
    </w:p>
    <w:p w:rsidR="00FB10A1" w:rsidRDefault="00FB10A1" w:rsidP="0004105E">
      <w:pPr>
        <w:pStyle w:val="ListParagraph"/>
        <w:numPr>
          <w:ilvl w:val="0"/>
          <w:numId w:val="2"/>
        </w:numPr>
        <w:rPr>
          <w:i/>
        </w:rPr>
      </w:pPr>
      <w:r>
        <w:t xml:space="preserve">Sample comments included the following: </w:t>
      </w:r>
      <w:r w:rsidRPr="00FB10A1">
        <w:rPr>
          <w:i/>
        </w:rPr>
        <w:t>“</w:t>
      </w:r>
      <w:r>
        <w:rPr>
          <w:i/>
        </w:rPr>
        <w:t xml:space="preserve">Information overload!- </w:t>
      </w:r>
      <w:r w:rsidRPr="00FB10A1">
        <w:rPr>
          <w:i/>
        </w:rPr>
        <w:t xml:space="preserve">I came across the information I got at </w:t>
      </w:r>
      <w:r>
        <w:rPr>
          <w:i/>
        </w:rPr>
        <w:t>JF Orientation</w:t>
      </w:r>
      <w:r w:rsidRPr="00FB10A1">
        <w:rPr>
          <w:i/>
        </w:rPr>
        <w:t xml:space="preserve"> recently and now that I’m in second year it makes more sense to me”</w:t>
      </w:r>
      <w:r>
        <w:rPr>
          <w:i/>
        </w:rPr>
        <w:t xml:space="preserve">.  </w:t>
      </w:r>
      <w:r w:rsidR="00FA01F9">
        <w:t xml:space="preserve">Further comments were around addressing issues of social isolation e.g. </w:t>
      </w:r>
      <w:r w:rsidRPr="00FB10A1">
        <w:rPr>
          <w:i/>
        </w:rPr>
        <w:t>“More social activities for mature students and part-time students as well as school leavers please”</w:t>
      </w:r>
      <w:r>
        <w:rPr>
          <w:i/>
        </w:rPr>
        <w:t xml:space="preserve"> </w:t>
      </w:r>
      <w:r>
        <w:t xml:space="preserve">and </w:t>
      </w:r>
      <w:r w:rsidR="00FA01F9">
        <w:t xml:space="preserve">academic challenges e.g. </w:t>
      </w:r>
      <w:r w:rsidRPr="00FB10A1">
        <w:rPr>
          <w:i/>
        </w:rPr>
        <w:t>“I found it difficult academically – I didn’t know what to expect or what was expected from me”.</w:t>
      </w:r>
    </w:p>
    <w:p w:rsidR="00972E6E" w:rsidRDefault="00972E6E" w:rsidP="00972E6E">
      <w:pPr>
        <w:pStyle w:val="Heading3"/>
      </w:pPr>
      <w:r>
        <w:t>Key recommendations</w:t>
      </w:r>
    </w:p>
    <w:p w:rsidR="00972E6E" w:rsidRDefault="005E01F7" w:rsidP="00972E6E">
      <w:pPr>
        <w:pStyle w:val="ListParagraph"/>
        <w:numPr>
          <w:ilvl w:val="0"/>
          <w:numId w:val="3"/>
        </w:numPr>
      </w:pPr>
      <w:r>
        <w:t>Drip feed information at key stages across the students’ academic career as well as providing timely and relevant information through a clear and targeted orientation programme.  One suggestion was to provide an</w:t>
      </w:r>
      <w:r w:rsidR="00FA01F9">
        <w:t xml:space="preserve"> online app or resource with a decision tree, giving details on different services and key information which students could access on an ongoing and needs-led basis </w:t>
      </w:r>
      <w:r>
        <w:t xml:space="preserve">before and after accepting a place in college ( pre-first year UG) and </w:t>
      </w:r>
      <w:r w:rsidR="00FA01F9">
        <w:t>throughout the whole academic lifecycle.</w:t>
      </w:r>
    </w:p>
    <w:p w:rsidR="00FA01F9" w:rsidRDefault="005E01F7" w:rsidP="00972E6E">
      <w:pPr>
        <w:pStyle w:val="ListParagraph"/>
        <w:numPr>
          <w:ilvl w:val="0"/>
          <w:numId w:val="3"/>
        </w:numPr>
      </w:pPr>
      <w:r>
        <w:t>Provide</w:t>
      </w:r>
      <w:r w:rsidR="00FA01F9">
        <w:t xml:space="preserve"> </w:t>
      </w:r>
      <w:r>
        <w:t xml:space="preserve">a broad range </w:t>
      </w:r>
      <w:r w:rsidR="00A828A8">
        <w:t xml:space="preserve">of </w:t>
      </w:r>
      <w:r w:rsidR="00FA01F9">
        <w:t xml:space="preserve">activities and social events to help students from diverse backgrounds </w:t>
      </w:r>
      <w:r>
        <w:t xml:space="preserve">to integrate into college (e.g. mature, part-time and </w:t>
      </w:r>
      <w:r>
        <w:lastRenderedPageBreak/>
        <w:t xml:space="preserve">international students). One suggestion included providing lunchtime social events to encourage networking and integration for students who are time poor (e.g. students with families, work or other outside commitments) and for students with low class contact hours and limited opportunities to mix with classmates.  </w:t>
      </w:r>
    </w:p>
    <w:p w:rsidR="005E01F7" w:rsidRDefault="005E01F7" w:rsidP="00972E6E">
      <w:pPr>
        <w:pStyle w:val="ListParagraph"/>
        <w:numPr>
          <w:ilvl w:val="0"/>
          <w:numId w:val="3"/>
        </w:numPr>
      </w:pPr>
      <w:r>
        <w:t>Include par</w:t>
      </w:r>
      <w:r w:rsidR="004F72D9">
        <w:t>ents in orientation programmes/</w:t>
      </w:r>
      <w:r>
        <w:t xml:space="preserve">information days where possible, particularly with non-traditional students.  This was found to be particularly successful with the Maynooth University Orientation Launchpad programme for </w:t>
      </w:r>
      <w:r w:rsidR="00FF097B">
        <w:t>HEAR/DARE students</w:t>
      </w:r>
      <w:r>
        <w:t xml:space="preserve"> who were often the first members of their family </w:t>
      </w:r>
      <w:r w:rsidR="00FF097B">
        <w:t>to go to third level.</w:t>
      </w:r>
    </w:p>
    <w:p w:rsidR="00C627FE" w:rsidRDefault="007E34C3" w:rsidP="00C627FE">
      <w:pPr>
        <w:pStyle w:val="Heading3"/>
      </w:pPr>
      <w:r>
        <w:t>Summary and conclusions</w:t>
      </w:r>
    </w:p>
    <w:p w:rsidR="00E14DB7" w:rsidRDefault="007E34C3" w:rsidP="007E34C3">
      <w:r>
        <w:t>The</w:t>
      </w:r>
      <w:r w:rsidR="00DA286B">
        <w:t xml:space="preserve"> themes</w:t>
      </w:r>
      <w:r>
        <w:t xml:space="preserve"> </w:t>
      </w:r>
      <w:r w:rsidR="00DA286B">
        <w:t>which emerged from the c</w:t>
      </w:r>
      <w:r w:rsidR="00A828A8">
        <w:t>onference “</w:t>
      </w:r>
      <w:r>
        <w:t xml:space="preserve">Transitions into College: different voices </w:t>
      </w:r>
      <w:r w:rsidR="00DA286B">
        <w:t xml:space="preserve">and different experiences” </w:t>
      </w:r>
      <w:r w:rsidR="000A4B0C">
        <w:t xml:space="preserve">confirm </w:t>
      </w:r>
      <w:r w:rsidR="00DA286B">
        <w:t xml:space="preserve">priorities identified at a college level </w:t>
      </w:r>
      <w:r w:rsidR="00A828A8">
        <w:t>(</w:t>
      </w:r>
      <w:r w:rsidR="00DA286B">
        <w:t>for example</w:t>
      </w:r>
      <w:r w:rsidR="00A828A8">
        <w:t>,</w:t>
      </w:r>
      <w:r w:rsidR="00DA286B">
        <w:t xml:space="preserve"> TCD Strategic Plan 2014-19 initiatives around student engagement, transition, progression, employability and experiences</w:t>
      </w:r>
      <w:r w:rsidR="00A828A8">
        <w:t>)</w:t>
      </w:r>
      <w:r w:rsidR="00DA286B">
        <w:t>.  The topics discussed at the conference also reflect data gathered at a national</w:t>
      </w:r>
      <w:r w:rsidR="00C510E0">
        <w:t xml:space="preserve"> and international</w:t>
      </w:r>
      <w:r w:rsidR="00DA286B">
        <w:t xml:space="preserve"> level, for example through the International Student Barometer Survey (I</w:t>
      </w:r>
      <w:r w:rsidR="00A828A8">
        <w:t>SB</w:t>
      </w:r>
      <w:r w:rsidR="00DA286B">
        <w:t xml:space="preserve">) and the Irish Survey for Student Engagement (ISSE) 2014.  </w:t>
      </w:r>
    </w:p>
    <w:p w:rsidR="002A548E" w:rsidRDefault="00DA286B" w:rsidP="007E34C3">
      <w:r>
        <w:t>The International Student Barometer results for TCD (presented by TCD Global Relations Office on 24</w:t>
      </w:r>
      <w:r w:rsidRPr="00DA286B">
        <w:rPr>
          <w:vertAlign w:val="superscript"/>
        </w:rPr>
        <w:t>th</w:t>
      </w:r>
      <w:r>
        <w:t xml:space="preserve"> March 2015) indicated that students would like more feedback on their academic performance which was also a theme echoed in the ISSE (which had over 19,800 responses nationally from 30 in</w:t>
      </w:r>
      <w:r w:rsidR="00E14DB7">
        <w:t>stitutions).  Over 77% of students responding to the ISSE questions on Active Learning indicated that they had never/sometimes discussed grades/assignments</w:t>
      </w:r>
      <w:r w:rsidR="00073098">
        <w:t xml:space="preserve"> with teaching staff and tutors.</w:t>
      </w:r>
      <w:r w:rsidR="002A548E">
        <w:t xml:space="preserve">  </w:t>
      </w:r>
      <w:r w:rsidR="005C2024">
        <w:t xml:space="preserve">This supports the points </w:t>
      </w:r>
      <w:r w:rsidR="00F35FEB">
        <w:t>raised in</w:t>
      </w:r>
      <w:r w:rsidR="009D06BE">
        <w:t xml:space="preserve"> the “Transitions into College” conference, namely that students felt there was a lack of clarity in terms of what was expected of them in relation to academic performance.</w:t>
      </w:r>
    </w:p>
    <w:p w:rsidR="00551422" w:rsidRDefault="005B7CEF" w:rsidP="007E34C3">
      <w:r>
        <w:lastRenderedPageBreak/>
        <w:t>Student Learning Development</w:t>
      </w:r>
      <w:r w:rsidR="002A548E">
        <w:t xml:space="preserve"> work with students through all stages of the academic cycle </w:t>
      </w:r>
      <w:r>
        <w:t xml:space="preserve">– from </w:t>
      </w:r>
      <w:r w:rsidR="002A548E">
        <w:t>first year u</w:t>
      </w:r>
      <w:r>
        <w:t xml:space="preserve">ndergraduate to final year PhD - </w:t>
      </w:r>
      <w:r w:rsidR="002A548E">
        <w:t>providing one to one,</w:t>
      </w:r>
      <w:r w:rsidR="005C2024">
        <w:t xml:space="preserve"> group (general and department based study skills workshops) and </w:t>
      </w:r>
      <w:r w:rsidR="002A548E">
        <w:t xml:space="preserve">online </w:t>
      </w:r>
      <w:r w:rsidR="005C2024">
        <w:t>support (for example, SLD Blackboard Module: Academic Skills for Successful Learning).</w:t>
      </w:r>
      <w:r w:rsidR="002A548E">
        <w:t xml:space="preserve">  </w:t>
      </w:r>
      <w:r>
        <w:t>Based on</w:t>
      </w:r>
      <w:r w:rsidR="00FF6CC6">
        <w:t xml:space="preserve"> our experience (though this has not been quantified or collated), a high number of students in third year undergraduate courses present to SLD looking for guidance with critical thinking, problem solving, independent learning and study strategies, as well as looking for help with academic/thesis writing and oral presentation skills.  It appears that third year UG is a</w:t>
      </w:r>
      <w:r>
        <w:t>nother</w:t>
      </w:r>
      <w:r w:rsidR="00FF6CC6">
        <w:t xml:space="preserve"> critical </w:t>
      </w:r>
      <w:r>
        <w:t xml:space="preserve">transition </w:t>
      </w:r>
      <w:r w:rsidR="00FF6CC6">
        <w:t xml:space="preserve">stage in the students’ academic life where students’ become aware that their current study strategies and approach to academic tasks </w:t>
      </w:r>
      <w:r w:rsidR="001E66E6">
        <w:t>can contribute (both positively and negatively)</w:t>
      </w:r>
      <w:r w:rsidR="00FF6CC6">
        <w:t xml:space="preserve"> </w:t>
      </w:r>
      <w:r w:rsidR="001E66E6">
        <w:t>to</w:t>
      </w:r>
      <w:r w:rsidR="00FF6CC6">
        <w:t xml:space="preserve"> their final year grades and </w:t>
      </w:r>
      <w:r w:rsidR="001E66E6">
        <w:t>future career choices.</w:t>
      </w:r>
      <w:r w:rsidR="007F7D0B">
        <w:t xml:space="preserve">  </w:t>
      </w:r>
    </w:p>
    <w:p w:rsidR="00DB7D12" w:rsidRDefault="005B7CEF" w:rsidP="00551422">
      <w:r>
        <w:t xml:space="preserve">Therefore, a suggestion </w:t>
      </w:r>
      <w:r w:rsidR="007F7D0B">
        <w:t xml:space="preserve">both from the experiences of SLD advisors and from students’ comments from </w:t>
      </w:r>
      <w:r w:rsidR="001E66E6">
        <w:t xml:space="preserve">the </w:t>
      </w:r>
      <w:r w:rsidR="00CE7D03">
        <w:t>“</w:t>
      </w:r>
      <w:r w:rsidR="00551422">
        <w:t>Transitions into College</w:t>
      </w:r>
      <w:r w:rsidR="00CE7D03">
        <w:t>”</w:t>
      </w:r>
      <w:r w:rsidR="00551422">
        <w:t xml:space="preserve"> conference</w:t>
      </w:r>
      <w:r>
        <w:t>,</w:t>
      </w:r>
      <w:r w:rsidR="007F7D0B">
        <w:t xml:space="preserve"> would be to gather more qualitative information </w:t>
      </w:r>
      <w:r w:rsidR="00551422">
        <w:t xml:space="preserve">in a systematic way to support the existing data gathered through college based and </w:t>
      </w:r>
      <w:r w:rsidR="002C7343">
        <w:t>student</w:t>
      </w:r>
      <w:r w:rsidR="00551422">
        <w:t xml:space="preserve"> surveys to find out what students</w:t>
      </w:r>
      <w:r>
        <w:t>’</w:t>
      </w:r>
      <w:r w:rsidR="00551422">
        <w:t xml:space="preserve"> needs are at different stages of the academic cycle</w:t>
      </w:r>
      <w:r w:rsidR="001E66E6">
        <w:t xml:space="preserve">.  </w:t>
      </w:r>
      <w:r w:rsidR="00551422">
        <w:t xml:space="preserve"> </w:t>
      </w:r>
      <w:r w:rsidR="00C0508F">
        <w:t>This could help college to</w:t>
      </w:r>
      <w:r w:rsidR="00551422">
        <w:t xml:space="preserve"> provide timely and relevant</w:t>
      </w:r>
      <w:r>
        <w:t xml:space="preserve"> information, support and</w:t>
      </w:r>
      <w:r w:rsidR="00551422">
        <w:t xml:space="preserve"> interventions to help students to adjust to and engage </w:t>
      </w:r>
      <w:r w:rsidR="006D44B5">
        <w:t xml:space="preserve">fully </w:t>
      </w:r>
      <w:r w:rsidR="00551422">
        <w:t xml:space="preserve">in college life (academically and personally) and acquire the relevant skills to contribute to their own personal development, to college and to society.  </w:t>
      </w:r>
    </w:p>
    <w:p w:rsidR="00972E6E" w:rsidRPr="00972E6E" w:rsidRDefault="001F4F34" w:rsidP="00551422">
      <w:r>
        <w:t xml:space="preserve">Given Trinity College’s commitment to helping students to successfully transition and progress through their academic cycle, combined with findings from student surveys (e.g. ISB and ISSE 2014) </w:t>
      </w:r>
      <w:r w:rsidR="00DB7D12">
        <w:t>S</w:t>
      </w:r>
      <w:r w:rsidR="00551422">
        <w:t>tudent Learning Development has a key role to play in supporting students to successfully make the transition into college and ma</w:t>
      </w:r>
      <w:r w:rsidR="00840B03">
        <w:t xml:space="preserve">ximise their academic potential throughout the students’ whole academic cycle.  </w:t>
      </w:r>
      <w:r w:rsidR="00C0508F">
        <w:t>We would welcome the opportunity to further discuss or present these findings.</w:t>
      </w:r>
    </w:p>
    <w:sectPr w:rsidR="00972E6E" w:rsidRPr="00972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324"/>
    <w:multiLevelType w:val="hybridMultilevel"/>
    <w:tmpl w:val="EC5A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515C8D"/>
    <w:multiLevelType w:val="hybridMultilevel"/>
    <w:tmpl w:val="234675DE"/>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528578EC"/>
    <w:multiLevelType w:val="hybridMultilevel"/>
    <w:tmpl w:val="AF9A2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DA"/>
    <w:rsid w:val="0004105E"/>
    <w:rsid w:val="00044260"/>
    <w:rsid w:val="00073098"/>
    <w:rsid w:val="000A4B0C"/>
    <w:rsid w:val="001E66E6"/>
    <w:rsid w:val="001F4F34"/>
    <w:rsid w:val="00222394"/>
    <w:rsid w:val="00241AE8"/>
    <w:rsid w:val="00251095"/>
    <w:rsid w:val="002A548E"/>
    <w:rsid w:val="002C7343"/>
    <w:rsid w:val="002E74A5"/>
    <w:rsid w:val="00346F76"/>
    <w:rsid w:val="0036140A"/>
    <w:rsid w:val="003D3893"/>
    <w:rsid w:val="004E57D6"/>
    <w:rsid w:val="004F72D9"/>
    <w:rsid w:val="00551422"/>
    <w:rsid w:val="00566B40"/>
    <w:rsid w:val="0058201E"/>
    <w:rsid w:val="005B7CEF"/>
    <w:rsid w:val="005C2024"/>
    <w:rsid w:val="005E01F7"/>
    <w:rsid w:val="006D44B5"/>
    <w:rsid w:val="00792823"/>
    <w:rsid w:val="007E34C3"/>
    <w:rsid w:val="007F7D0B"/>
    <w:rsid w:val="00840B03"/>
    <w:rsid w:val="008C2C9D"/>
    <w:rsid w:val="0093565E"/>
    <w:rsid w:val="00972E6E"/>
    <w:rsid w:val="009B7EDA"/>
    <w:rsid w:val="009D06BE"/>
    <w:rsid w:val="00A72C46"/>
    <w:rsid w:val="00A828A8"/>
    <w:rsid w:val="00B82F91"/>
    <w:rsid w:val="00C0508F"/>
    <w:rsid w:val="00C510E0"/>
    <w:rsid w:val="00C627FE"/>
    <w:rsid w:val="00CE7D03"/>
    <w:rsid w:val="00D50DFD"/>
    <w:rsid w:val="00DA286B"/>
    <w:rsid w:val="00DB7D12"/>
    <w:rsid w:val="00E1395D"/>
    <w:rsid w:val="00E14DB7"/>
    <w:rsid w:val="00E94C12"/>
    <w:rsid w:val="00F24759"/>
    <w:rsid w:val="00F35FEB"/>
    <w:rsid w:val="00F83A72"/>
    <w:rsid w:val="00FA01F9"/>
    <w:rsid w:val="00FB10A1"/>
    <w:rsid w:val="00FF097B"/>
    <w:rsid w:val="00FF6C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59"/>
    <w:pPr>
      <w:spacing w:line="360" w:lineRule="auto"/>
    </w:pPr>
    <w:rPr>
      <w:rFonts w:ascii="Segoe UI" w:hAnsi="Segoe UI"/>
      <w:color w:val="404040" w:themeColor="text1" w:themeTint="BF"/>
      <w:sz w:val="24"/>
    </w:rPr>
  </w:style>
  <w:style w:type="paragraph" w:styleId="Heading1">
    <w:name w:val="heading 1"/>
    <w:basedOn w:val="Normal"/>
    <w:next w:val="Normal"/>
    <w:link w:val="Heading1Char"/>
    <w:uiPriority w:val="9"/>
    <w:qFormat/>
    <w:rsid w:val="003D3893"/>
    <w:pPr>
      <w:keepNext/>
      <w:keepLines/>
      <w:spacing w:before="480" w:after="0"/>
      <w:outlineLvl w:val="0"/>
    </w:pPr>
    <w:rPr>
      <w:rFonts w:ascii="Verdana" w:eastAsiaTheme="majorEastAsia" w:hAnsi="Verdan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D3893"/>
    <w:pPr>
      <w:keepNext/>
      <w:keepLines/>
      <w:spacing w:before="200" w:after="0"/>
      <w:outlineLvl w:val="1"/>
    </w:pPr>
    <w:rPr>
      <w:rFonts w:ascii="Verdana" w:eastAsiaTheme="majorEastAsia" w:hAnsi="Verdana" w:cstheme="majorBidi"/>
      <w:b/>
      <w:bCs/>
      <w:color w:val="0070C0"/>
      <w:sz w:val="28"/>
      <w:szCs w:val="26"/>
    </w:rPr>
  </w:style>
  <w:style w:type="paragraph" w:styleId="Heading3">
    <w:name w:val="heading 3"/>
    <w:basedOn w:val="Normal"/>
    <w:next w:val="Normal"/>
    <w:link w:val="Heading3Char"/>
    <w:uiPriority w:val="9"/>
    <w:unhideWhenUsed/>
    <w:qFormat/>
    <w:rsid w:val="003D3893"/>
    <w:pPr>
      <w:keepNext/>
      <w:keepLines/>
      <w:spacing w:before="200" w:after="0"/>
      <w:outlineLvl w:val="2"/>
    </w:pPr>
    <w:rPr>
      <w:rFonts w:ascii="Verdana" w:eastAsiaTheme="majorEastAsia" w:hAnsi="Verdana" w:cstheme="majorBidi"/>
      <w:b/>
      <w:bCs/>
      <w:color w:val="002060"/>
    </w:rPr>
  </w:style>
  <w:style w:type="paragraph" w:styleId="Heading4">
    <w:name w:val="heading 4"/>
    <w:basedOn w:val="Normal"/>
    <w:next w:val="Normal"/>
    <w:link w:val="Heading4Char"/>
    <w:uiPriority w:val="9"/>
    <w:unhideWhenUsed/>
    <w:qFormat/>
    <w:rsid w:val="009B7E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93"/>
    <w:rPr>
      <w:rFonts w:ascii="Verdana" w:eastAsiaTheme="majorEastAsia" w:hAnsi="Verdan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3D3893"/>
    <w:rPr>
      <w:rFonts w:ascii="Verdana" w:eastAsiaTheme="majorEastAsia" w:hAnsi="Verdana" w:cstheme="majorBidi"/>
      <w:b/>
      <w:bCs/>
      <w:color w:val="0070C0"/>
      <w:sz w:val="28"/>
      <w:szCs w:val="26"/>
    </w:rPr>
  </w:style>
  <w:style w:type="character" w:customStyle="1" w:styleId="Heading3Char">
    <w:name w:val="Heading 3 Char"/>
    <w:basedOn w:val="DefaultParagraphFont"/>
    <w:link w:val="Heading3"/>
    <w:uiPriority w:val="9"/>
    <w:rsid w:val="003D3893"/>
    <w:rPr>
      <w:rFonts w:ascii="Verdana" w:eastAsiaTheme="majorEastAsia" w:hAnsi="Verdana" w:cstheme="majorBidi"/>
      <w:b/>
      <w:bCs/>
      <w:color w:val="002060"/>
      <w:sz w:val="24"/>
    </w:rPr>
  </w:style>
  <w:style w:type="paragraph" w:styleId="Title">
    <w:name w:val="Title"/>
    <w:basedOn w:val="Normal"/>
    <w:next w:val="Normal"/>
    <w:link w:val="TitleChar"/>
    <w:uiPriority w:val="10"/>
    <w:qFormat/>
    <w:rsid w:val="003D3893"/>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893"/>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47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2475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D3893"/>
    <w:pPr>
      <w:spacing w:after="0" w:line="360" w:lineRule="auto"/>
    </w:pPr>
    <w:rPr>
      <w:rFonts w:ascii="Segoe UI" w:hAnsi="Segoe UI"/>
      <w:color w:val="404040" w:themeColor="text1" w:themeTint="BF"/>
      <w:sz w:val="24"/>
    </w:rPr>
  </w:style>
  <w:style w:type="character" w:customStyle="1" w:styleId="Heading4Char">
    <w:name w:val="Heading 4 Char"/>
    <w:basedOn w:val="DefaultParagraphFont"/>
    <w:link w:val="Heading4"/>
    <w:uiPriority w:val="9"/>
    <w:rsid w:val="009B7EDA"/>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361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59"/>
    <w:pPr>
      <w:spacing w:line="360" w:lineRule="auto"/>
    </w:pPr>
    <w:rPr>
      <w:rFonts w:ascii="Segoe UI" w:hAnsi="Segoe UI"/>
      <w:color w:val="404040" w:themeColor="text1" w:themeTint="BF"/>
      <w:sz w:val="24"/>
    </w:rPr>
  </w:style>
  <w:style w:type="paragraph" w:styleId="Heading1">
    <w:name w:val="heading 1"/>
    <w:basedOn w:val="Normal"/>
    <w:next w:val="Normal"/>
    <w:link w:val="Heading1Char"/>
    <w:uiPriority w:val="9"/>
    <w:qFormat/>
    <w:rsid w:val="003D3893"/>
    <w:pPr>
      <w:keepNext/>
      <w:keepLines/>
      <w:spacing w:before="480" w:after="0"/>
      <w:outlineLvl w:val="0"/>
    </w:pPr>
    <w:rPr>
      <w:rFonts w:ascii="Verdana" w:eastAsiaTheme="majorEastAsia" w:hAnsi="Verdan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D3893"/>
    <w:pPr>
      <w:keepNext/>
      <w:keepLines/>
      <w:spacing w:before="200" w:after="0"/>
      <w:outlineLvl w:val="1"/>
    </w:pPr>
    <w:rPr>
      <w:rFonts w:ascii="Verdana" w:eastAsiaTheme="majorEastAsia" w:hAnsi="Verdana" w:cstheme="majorBidi"/>
      <w:b/>
      <w:bCs/>
      <w:color w:val="0070C0"/>
      <w:sz w:val="28"/>
      <w:szCs w:val="26"/>
    </w:rPr>
  </w:style>
  <w:style w:type="paragraph" w:styleId="Heading3">
    <w:name w:val="heading 3"/>
    <w:basedOn w:val="Normal"/>
    <w:next w:val="Normal"/>
    <w:link w:val="Heading3Char"/>
    <w:uiPriority w:val="9"/>
    <w:unhideWhenUsed/>
    <w:qFormat/>
    <w:rsid w:val="003D3893"/>
    <w:pPr>
      <w:keepNext/>
      <w:keepLines/>
      <w:spacing w:before="200" w:after="0"/>
      <w:outlineLvl w:val="2"/>
    </w:pPr>
    <w:rPr>
      <w:rFonts w:ascii="Verdana" w:eastAsiaTheme="majorEastAsia" w:hAnsi="Verdana" w:cstheme="majorBidi"/>
      <w:b/>
      <w:bCs/>
      <w:color w:val="002060"/>
    </w:rPr>
  </w:style>
  <w:style w:type="paragraph" w:styleId="Heading4">
    <w:name w:val="heading 4"/>
    <w:basedOn w:val="Normal"/>
    <w:next w:val="Normal"/>
    <w:link w:val="Heading4Char"/>
    <w:uiPriority w:val="9"/>
    <w:unhideWhenUsed/>
    <w:qFormat/>
    <w:rsid w:val="009B7E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93"/>
    <w:rPr>
      <w:rFonts w:ascii="Verdana" w:eastAsiaTheme="majorEastAsia" w:hAnsi="Verdan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3D3893"/>
    <w:rPr>
      <w:rFonts w:ascii="Verdana" w:eastAsiaTheme="majorEastAsia" w:hAnsi="Verdana" w:cstheme="majorBidi"/>
      <w:b/>
      <w:bCs/>
      <w:color w:val="0070C0"/>
      <w:sz w:val="28"/>
      <w:szCs w:val="26"/>
    </w:rPr>
  </w:style>
  <w:style w:type="character" w:customStyle="1" w:styleId="Heading3Char">
    <w:name w:val="Heading 3 Char"/>
    <w:basedOn w:val="DefaultParagraphFont"/>
    <w:link w:val="Heading3"/>
    <w:uiPriority w:val="9"/>
    <w:rsid w:val="003D3893"/>
    <w:rPr>
      <w:rFonts w:ascii="Verdana" w:eastAsiaTheme="majorEastAsia" w:hAnsi="Verdana" w:cstheme="majorBidi"/>
      <w:b/>
      <w:bCs/>
      <w:color w:val="002060"/>
      <w:sz w:val="24"/>
    </w:rPr>
  </w:style>
  <w:style w:type="paragraph" w:styleId="Title">
    <w:name w:val="Title"/>
    <w:basedOn w:val="Normal"/>
    <w:next w:val="Normal"/>
    <w:link w:val="TitleChar"/>
    <w:uiPriority w:val="10"/>
    <w:qFormat/>
    <w:rsid w:val="003D3893"/>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893"/>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47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2475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D3893"/>
    <w:pPr>
      <w:spacing w:after="0" w:line="360" w:lineRule="auto"/>
    </w:pPr>
    <w:rPr>
      <w:rFonts w:ascii="Segoe UI" w:hAnsi="Segoe UI"/>
      <w:color w:val="404040" w:themeColor="text1" w:themeTint="BF"/>
      <w:sz w:val="24"/>
    </w:rPr>
  </w:style>
  <w:style w:type="character" w:customStyle="1" w:styleId="Heading4Char">
    <w:name w:val="Heading 4 Char"/>
    <w:basedOn w:val="DefaultParagraphFont"/>
    <w:link w:val="Heading4"/>
    <w:uiPriority w:val="9"/>
    <w:rsid w:val="009B7EDA"/>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36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Kirwin</cp:lastModifiedBy>
  <cp:revision>2</cp:revision>
  <dcterms:created xsi:type="dcterms:W3CDTF">2015-11-11T11:41:00Z</dcterms:created>
  <dcterms:modified xsi:type="dcterms:W3CDTF">2015-11-11T11:41:00Z</dcterms:modified>
</cp:coreProperties>
</file>